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E05" w:rsidRPr="00F13E05" w:rsidRDefault="00F13E05">
      <w:pPr>
        <w:pStyle w:val="Hemstlrubrik"/>
      </w:pPr>
      <w:r w:rsidRPr="00F13E05">
        <w:t>Förslag till riksdagsbeslut</w:t>
      </w:r>
    </w:p>
    <w:p w:rsidR="00F13E05" w:rsidRPr="00F13E05" w:rsidRDefault="00F13E05">
      <w:pPr>
        <w:pStyle w:val="Hemstlatt"/>
        <w:ind w:left="0"/>
      </w:pPr>
      <w:r w:rsidRPr="00F13E05">
        <w:t>Riksdagen tillkännager för regeringen som sin mening vad som anförs i motionen om att regeringen bör ta initiativ till och aktivt verka för att samordna och samarbeta beträffande energi- och klimatarbetet i Östersjöregionen.</w:t>
      </w:r>
    </w:p>
    <w:p w:rsidR="00F13E05" w:rsidRPr="00F13E05" w:rsidRDefault="00F13E05">
      <w:pPr>
        <w:pStyle w:val="Rubrik1"/>
      </w:pPr>
      <w:r w:rsidRPr="00F13E05">
        <w:t>Motivering</w:t>
      </w:r>
    </w:p>
    <w:p w:rsidR="00F13E05" w:rsidRPr="00F13E05" w:rsidRDefault="00F13E05">
      <w:r w:rsidRPr="00F13E05">
        <w:t>Den 17:e parlamentariska Östersjökonferensen, BSPC, har i sin resolution från september 2008, poängterat vikten av ökat samarbete i Östersjöregionen när det gäller klimatförändringar och energieffektivisering. Följande konkreta åtgärder måste genomföras omedelbart för att utveckla Östersjöregionen till en europeisk modell för energieffektivisering och minskade koldioxidutsläpp (CO</w:t>
      </w:r>
      <w:r w:rsidRPr="00F13E05">
        <w:rPr>
          <w:vertAlign w:val="superscript"/>
        </w:rPr>
        <w:t>2</w:t>
      </w:r>
      <w:r w:rsidRPr="00F13E05">
        <w:t>):</w:t>
      </w:r>
    </w:p>
    <w:p w:rsidR="00F13E05" w:rsidRPr="00F13E05" w:rsidRDefault="00F13E05">
      <w:pPr>
        <w:pStyle w:val="PunktlistaBomb"/>
        <w:tabs>
          <w:tab w:val="clear" w:pos="360"/>
        </w:tabs>
      </w:pPr>
      <w:r w:rsidRPr="00F13E05">
        <w:t>Samordna och samarbeta beträffande strategier inför COP-14 under 2008 (Poznan) och COP-15 under 2009 (Köpenhamn) för att tillhandahålla ko</w:t>
      </w:r>
      <w:r w:rsidRPr="00F13E05">
        <w:t>n</w:t>
      </w:r>
      <w:r w:rsidRPr="00F13E05">
        <w:t>soliderat stöd från Östersjöregionerna för de ambitiösa åtgärderna för att minska CO</w:t>
      </w:r>
      <w:r w:rsidRPr="00F13E05">
        <w:rPr>
          <w:vertAlign w:val="superscript"/>
        </w:rPr>
        <w:t>2</w:t>
      </w:r>
      <w:r w:rsidRPr="00F13E05">
        <w:t>-utsläppen från människor, genom att rekommendera en bet</w:t>
      </w:r>
      <w:r w:rsidRPr="00F13E05">
        <w:t>y</w:t>
      </w:r>
      <w:r w:rsidRPr="00F13E05">
        <w:t>dande minskning av CO</w:t>
      </w:r>
      <w:r w:rsidRPr="00F13E05">
        <w:rPr>
          <w:vertAlign w:val="superscript"/>
        </w:rPr>
        <w:t>2</w:t>
      </w:r>
      <w:r w:rsidRPr="00F13E05">
        <w:t xml:space="preserve">-utsläpp under 2020, som fastställts av den ad hoc-arbetsgrupp från Annex-1-länderna under Kyotoprotokollet vid COP-13-sessionen i Bali och uppfylla Europeiska rådets rekommendationer att uppnå en betydande minskning av utsläppen år 2050, jämfört med 1990; </w:t>
      </w:r>
    </w:p>
    <w:p w:rsidR="00F13E05" w:rsidRPr="00F13E05" w:rsidRDefault="00F13E05">
      <w:pPr>
        <w:pStyle w:val="PunktlistaBomb"/>
        <w:tabs>
          <w:tab w:val="clear" w:pos="360"/>
        </w:tabs>
        <w:spacing w:before="0"/>
      </w:pPr>
      <w:r w:rsidRPr="00F13E05">
        <w:t>Utöka samarbetet för att minska sårbarheten och förbättra anpassningsba</w:t>
      </w:r>
      <w:r w:rsidRPr="00F13E05">
        <w:t>r</w:t>
      </w:r>
      <w:r w:rsidRPr="00F13E05">
        <w:t>heten till konsekvenserna av klimatförändringar, samt för att öka förmågan att förhindra och hantera negativa konsekvenser av klimatförändringar (t.ex. naturfaror och teknologiska olycksfall).</w:t>
      </w:r>
    </w:p>
    <w:p w:rsidR="00F13E05" w:rsidRPr="00F13E05" w:rsidRDefault="00F13E05">
      <w:pPr>
        <w:pStyle w:val="PunktlistaBomb"/>
        <w:tabs>
          <w:tab w:val="clear" w:pos="360"/>
        </w:tabs>
        <w:spacing w:before="0"/>
      </w:pPr>
      <w:r w:rsidRPr="00F13E05">
        <w:t>Stärka kapaciteten att stödja och samordna energisamarbetet i Östersjör</w:t>
      </w:r>
      <w:r w:rsidRPr="00F13E05">
        <w:t>e</w:t>
      </w:r>
      <w:r w:rsidRPr="00F13E05">
        <w:t>gionen för att utveckla en integrerad och optimerad regional metod att b</w:t>
      </w:r>
      <w:r w:rsidRPr="00F13E05">
        <w:t>e</w:t>
      </w:r>
      <w:r w:rsidRPr="00F13E05">
        <w:lastRenderedPageBreak/>
        <w:t>handla energifrågorna i Östersjöregionen, med beaktande av de olika ene</w:t>
      </w:r>
      <w:r w:rsidRPr="00F13E05">
        <w:t>r</w:t>
      </w:r>
      <w:r w:rsidRPr="00F13E05">
        <w:t>giblandningarna i länderna i regionen samt möjligheten att utveckla grän</w:t>
      </w:r>
      <w:r w:rsidRPr="00F13E05">
        <w:t>s</w:t>
      </w:r>
      <w:r w:rsidRPr="00F13E05">
        <w:t>överskridande kraftlänkar.</w:t>
      </w:r>
    </w:p>
    <w:p w:rsidR="00F13E05" w:rsidRPr="00F13E05" w:rsidRDefault="00F13E05">
      <w:pPr>
        <w:pStyle w:val="PunktlistaBomb"/>
        <w:tabs>
          <w:tab w:val="clear" w:pos="360"/>
        </w:tabs>
        <w:spacing w:before="0"/>
      </w:pPr>
      <w:r w:rsidRPr="00F13E05">
        <w:t>Stödja konstruktion och större användning av landbaserade och offshor</w:t>
      </w:r>
      <w:r w:rsidRPr="00F13E05">
        <w:t>e</w:t>
      </w:r>
      <w:r w:rsidRPr="00F13E05">
        <w:t>vindkraftverk, samt öka investeringarna när det gäller konstruktion och uppgradering av nya nätverk med trefastillförsel samt att främja utveckling av ett europeiskt nätverk för överföring av likström med ultrahög spänning för att förbättra inbördes anslutningsbarhet inom Europa.</w:t>
      </w:r>
    </w:p>
    <w:p w:rsidR="00F13E05" w:rsidRPr="00F13E05" w:rsidRDefault="00F13E05">
      <w:pPr>
        <w:pStyle w:val="PunktlistaBomb"/>
        <w:tabs>
          <w:tab w:val="clear" w:pos="360"/>
        </w:tabs>
        <w:spacing w:before="0"/>
      </w:pPr>
      <w:r w:rsidRPr="00F13E05">
        <w:t>Främja etablering av ett intermodalt transportsystem i Östersjöregionen för att spara energi och göra regionen till en europeisk modell.</w:t>
      </w:r>
    </w:p>
    <w:p w:rsidR="00F13E05" w:rsidRPr="00F13E05" w:rsidRDefault="00F13E05">
      <w:pPr>
        <w:pStyle w:val="PunktlistaBomb"/>
        <w:tabs>
          <w:tab w:val="clear" w:pos="360"/>
        </w:tabs>
        <w:spacing w:before="0"/>
      </w:pPr>
      <w:r w:rsidRPr="00F13E05">
        <w:t>Stödja transportprojekt för energi och energibärare som minimerar riskerna för miljön i Östersjön och ingrepp i dess miljö och som ökar leveranss</w:t>
      </w:r>
      <w:r w:rsidRPr="00F13E05">
        <w:t>ä</w:t>
      </w:r>
      <w:r w:rsidRPr="00F13E05">
        <w:t>kerhetsnivån utan att minska säkerheten för en eller flera stater inom Ö</w:t>
      </w:r>
      <w:r w:rsidRPr="00F13E05">
        <w:t>s</w:t>
      </w:r>
      <w:r w:rsidRPr="00F13E05">
        <w:t>tersjöregionen.</w:t>
      </w:r>
    </w:p>
    <w:p w:rsidR="00F13E05" w:rsidRPr="00F13E05" w:rsidRDefault="00F13E05">
      <w:pPr>
        <w:pStyle w:val="PunktlistaBomb"/>
        <w:tabs>
          <w:tab w:val="clear" w:pos="360"/>
        </w:tabs>
        <w:spacing w:before="0"/>
      </w:pPr>
      <w:r w:rsidRPr="00F13E05">
        <w:t xml:space="preserve">Främja – genom exempelvis tekniköverföring, forskning och utveckling och yrkesutbildning – mera effektiva åtgärder för att utveckla förnyelsebar energi, energieffektivitet och energibesparingar i alla Östersjöregionens sektorer, och samtidigt ta initiativ för att exploatera de positiva möjligheter som öppnas inom forskning, arbete och affärsverksamhet för miljövänliga tekniker.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E05">
        <w:trPr>
          <w:cantSplit/>
        </w:trPr>
        <w:tc>
          <w:tcPr>
            <w:tcW w:w="3046" w:type="dxa"/>
          </w:tcPr>
          <w:p w:rsidR="00F13E05" w:rsidRPr="00F13E05" w:rsidRDefault="00F13E05">
            <w:pPr>
              <w:pStyle w:val="UnderskriftDatum"/>
              <w:spacing w:before="240"/>
            </w:pPr>
            <w:r w:rsidRPr="00F13E05">
              <w:t>Stockholm den 6 oktober 2008</w:t>
            </w:r>
          </w:p>
        </w:tc>
        <w:tc>
          <w:tcPr>
            <w:tcW w:w="3047" w:type="dxa"/>
          </w:tcPr>
          <w:p w:rsidR="00F13E05" w:rsidRPr="00F13E05" w:rsidRDefault="00F13E05">
            <w:pPr>
              <w:pStyle w:val="Underskrifter"/>
              <w:spacing w:before="240"/>
            </w:pPr>
          </w:p>
        </w:tc>
      </w:tr>
      <w:tr w:rsidR="00000000" w:rsidRPr="00F13E05">
        <w:trPr>
          <w:cantSplit/>
        </w:trPr>
        <w:tc>
          <w:tcPr>
            <w:tcW w:w="3046" w:type="dxa"/>
          </w:tcPr>
          <w:p w:rsidR="00F13E05" w:rsidRPr="00F13E05" w:rsidRDefault="00F13E05">
            <w:pPr>
              <w:pStyle w:val="Underskrifter"/>
            </w:pPr>
            <w:r w:rsidRPr="00F13E05">
              <w:t>Alf Eriksson (s)</w:t>
            </w:r>
          </w:p>
        </w:tc>
        <w:tc>
          <w:tcPr>
            <w:tcW w:w="3046" w:type="dxa"/>
          </w:tcPr>
          <w:p w:rsidR="00F13E05" w:rsidRPr="00F13E05" w:rsidRDefault="00F13E05">
            <w:pPr>
              <w:pStyle w:val="Underskrifter"/>
            </w:pPr>
          </w:p>
        </w:tc>
      </w:tr>
      <w:tr w:rsidR="00000000" w:rsidRPr="00F13E05">
        <w:trPr>
          <w:cantSplit/>
        </w:trPr>
        <w:tc>
          <w:tcPr>
            <w:tcW w:w="3046" w:type="dxa"/>
          </w:tcPr>
          <w:p w:rsidR="00F13E05" w:rsidRPr="00F13E05" w:rsidRDefault="00F13E05">
            <w:pPr>
              <w:pStyle w:val="Underskrifter"/>
            </w:pPr>
            <w:r w:rsidRPr="00F13E05">
              <w:t>Göte Wahlström (s)</w:t>
            </w:r>
          </w:p>
        </w:tc>
        <w:tc>
          <w:tcPr>
            <w:tcW w:w="3046" w:type="dxa"/>
          </w:tcPr>
          <w:p w:rsidR="00F13E05" w:rsidRPr="00F13E05" w:rsidRDefault="00F13E05">
            <w:pPr>
              <w:pStyle w:val="Underskrifter"/>
            </w:pPr>
            <w:r w:rsidRPr="00F13E05">
              <w:t>Maria Stenberg (s)</w:t>
            </w:r>
          </w:p>
        </w:tc>
      </w:tr>
    </w:tbl>
    <w:p w:rsidR="00F13E05" w:rsidRPr="00F13E05" w:rsidRDefault="00F13E05">
      <w:pPr>
        <w:pStyle w:val="Normaltindrag"/>
      </w:pPr>
    </w:p>
    <w:sectPr w:rsidR="00000000" w:rsidRPr="00F13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E05" w:rsidRPr="00F13E05" w:rsidRDefault="00F13E05">
      <w:r w:rsidRPr="00F13E05">
        <w:separator/>
      </w:r>
    </w:p>
  </w:endnote>
  <w:endnote w:type="continuationSeparator" w:id="0">
    <w:p w:rsidR="00F13E05" w:rsidRPr="00F13E05" w:rsidRDefault="00F13E05">
      <w:r w:rsidRPr="00F13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05" w:rsidRPr="00F13E05" w:rsidRDefault="00F13E05">
    <w:pPr>
      <w:pStyle w:val="Sidfot"/>
    </w:pPr>
    <w:r w:rsidRPr="00F13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803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05" w:rsidRDefault="00F13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E05" w:rsidRDefault="00F13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05" w:rsidRPr="00F13E05" w:rsidRDefault="00F13E05">
    <w:pPr>
      <w:pStyle w:val="Sidfot"/>
    </w:pPr>
    <w:r w:rsidRPr="00F13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649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05" w:rsidRDefault="00F13E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E05" w:rsidRDefault="00F13E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05" w:rsidRPr="00F13E05" w:rsidRDefault="00F13E05">
    <w:pPr>
      <w:pStyle w:val="Sidfot"/>
    </w:pPr>
    <w:r w:rsidRPr="00F13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47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05" w:rsidRDefault="00F13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E05" w:rsidRDefault="00F13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E05" w:rsidRPr="00F13E05" w:rsidRDefault="00F13E05">
      <w:r w:rsidRPr="00F13E05">
        <w:separator/>
      </w:r>
    </w:p>
  </w:footnote>
  <w:footnote w:type="continuationSeparator" w:id="0">
    <w:p w:rsidR="00F13E05" w:rsidRPr="00F13E05" w:rsidRDefault="00F13E05">
      <w:r w:rsidRPr="00F13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05" w:rsidRPr="00F13E05" w:rsidRDefault="00F13E05">
    <w:pPr>
      <w:pStyle w:val="Sidhuvud"/>
    </w:pPr>
    <w:r w:rsidRPr="00F13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990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05" w:rsidRDefault="00F13E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E05" w:rsidRDefault="00F13E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05" w:rsidRPr="00F13E05" w:rsidRDefault="00F13E05">
    <w:pPr>
      <w:pStyle w:val="Sidhuvud"/>
    </w:pPr>
    <w:r w:rsidRPr="00F13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598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05" w:rsidRDefault="00F13E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E05" w:rsidRDefault="00F13E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05" w:rsidRPr="00F13E05" w:rsidRDefault="00F13E05">
    <w:pPr>
      <w:pStyle w:val="FSHNormal"/>
      <w:tabs>
        <w:tab w:val="right" w:pos="5840"/>
      </w:tabs>
    </w:pPr>
    <w:r w:rsidRPr="00F13E05">
      <w:br/>
    </w:r>
    <w:r w:rsidRPr="00F13E05">
      <w:fldChar w:fldCharType="begin" w:fldLock="1"/>
    </w:r>
    <w:r w:rsidRPr="00F13E05">
      <w:instrText xml:space="preserve"> DOCPROPERTY</w:instrText>
    </w:r>
    <w:r w:rsidRPr="00F13E05">
      <w:rPr>
        <w:sz w:val="18"/>
      </w:rPr>
      <w:instrText xml:space="preserve"> "YearUser" *\charformat </w:instrText>
    </w:r>
    <w:r w:rsidRPr="00F13E05">
      <w:fldChar w:fldCharType="separate"/>
    </w:r>
    <w:r w:rsidRPr="00F13E05">
      <w:t>2008/09</w:t>
    </w:r>
    <w:r w:rsidRPr="00F13E05">
      <w:fldChar w:fldCharType="end"/>
    </w:r>
    <w:r w:rsidRPr="00F13E05">
      <w:t xml:space="preserve"> </w:t>
    </w:r>
    <w:r w:rsidRPr="00F13E05">
      <w:tab/>
      <w:t xml:space="preserve">mnr: </w:t>
    </w:r>
    <w:r w:rsidRPr="00F13E05">
      <w:fldChar w:fldCharType="begin" w:fldLock="1"/>
    </w:r>
    <w:r w:rsidRPr="00F13E05">
      <w:instrText xml:space="preserve"> DOCPROPERTY</w:instrText>
    </w:r>
    <w:r w:rsidRPr="00F13E05">
      <w:rPr>
        <w:sz w:val="18"/>
      </w:rPr>
      <w:instrText xml:space="preserve"> "Motionsnummer" *\charformat </w:instrText>
    </w:r>
    <w:r w:rsidRPr="00F13E05">
      <w:fldChar w:fldCharType="separate"/>
    </w:r>
    <w:r w:rsidRPr="00F13E05">
      <w:t>N421</w:t>
    </w:r>
    <w:r w:rsidRPr="00F13E05">
      <w:fldChar w:fldCharType="end"/>
    </w:r>
    <w:r w:rsidRPr="00F13E05">
      <w:br/>
    </w:r>
    <w:r w:rsidRPr="00F13E05">
      <w:fldChar w:fldCharType="begin" w:fldLock="1"/>
    </w:r>
    <w:r w:rsidRPr="00F13E05">
      <w:instrText xml:space="preserve"> DOCPROPERTY</w:instrText>
    </w:r>
    <w:r w:rsidRPr="00F13E05">
      <w:rPr>
        <w:sz w:val="18"/>
      </w:rPr>
      <w:instrText xml:space="preserve"> "Samling" *\charformat </w:instrText>
    </w:r>
    <w:r w:rsidRPr="00F13E05">
      <w:fldChar w:fldCharType="end"/>
    </w:r>
    <w:r w:rsidRPr="00F13E05">
      <w:tab/>
      <w:t xml:space="preserve">pnr: </w:t>
    </w:r>
    <w:r w:rsidRPr="00F13E05">
      <w:fldChar w:fldCharType="begin" w:fldLock="1"/>
    </w:r>
    <w:r w:rsidRPr="00F13E05">
      <w:instrText xml:space="preserve"> DOCPROPERTY</w:instrText>
    </w:r>
    <w:r w:rsidRPr="00F13E05">
      <w:rPr>
        <w:sz w:val="18"/>
      </w:rPr>
      <w:instrText xml:space="preserve"> "Partinummer" *\charformat </w:instrText>
    </w:r>
    <w:r w:rsidRPr="00F13E05">
      <w:fldChar w:fldCharType="separate"/>
    </w:r>
    <w:r w:rsidRPr="00F13E05">
      <w:t>s16013</w:t>
    </w:r>
    <w:r w:rsidRPr="00F13E05">
      <w:fldChar w:fldCharType="end"/>
    </w:r>
  </w:p>
  <w:p w:rsidR="00F13E05" w:rsidRPr="00F13E05" w:rsidRDefault="00F13E05">
    <w:pPr>
      <w:pStyle w:val="FSHRub1"/>
    </w:pPr>
    <w:r w:rsidRPr="00F13E05">
      <w:t>Motion till riksdagen</w:t>
    </w:r>
    <w:r w:rsidRPr="00F13E05">
      <w:br/>
    </w:r>
    <w:r w:rsidRPr="00F13E05">
      <w:fldChar w:fldCharType="begin" w:fldLock="1"/>
    </w:r>
    <w:r w:rsidRPr="00F13E05">
      <w:instrText xml:space="preserve"> DOCPROPERTY "YearUser" *\charformat </w:instrText>
    </w:r>
    <w:r w:rsidRPr="00F13E05">
      <w:fldChar w:fldCharType="separate"/>
    </w:r>
    <w:r w:rsidRPr="00F13E05">
      <w:t>2008/09</w:t>
    </w:r>
    <w:r w:rsidRPr="00F13E05">
      <w:fldChar w:fldCharType="end"/>
    </w:r>
    <w:r w:rsidRPr="00F13E05">
      <w:t>:</w:t>
    </w:r>
    <w:r w:rsidRPr="00F13E05">
      <w:fldChar w:fldCharType="begin" w:fldLock="1"/>
    </w:r>
    <w:r w:rsidRPr="00F13E05">
      <w:instrText xml:space="preserve"> DOCPROPERTY "Motionsnummer" *\charformat </w:instrText>
    </w:r>
    <w:r w:rsidRPr="00F13E05">
      <w:fldChar w:fldCharType="separate"/>
    </w:r>
    <w:r w:rsidRPr="00F13E05">
      <w:t>N421</w:t>
    </w:r>
    <w:r w:rsidRPr="00F13E05">
      <w:fldChar w:fldCharType="end"/>
    </w:r>
  </w:p>
  <w:p w:rsidR="00F13E05" w:rsidRPr="00F13E05" w:rsidRDefault="00F13E05">
    <w:pPr>
      <w:pStyle w:val="FSHNormalS5"/>
    </w:pPr>
    <w:r w:rsidRPr="00F13E05">
      <w:fldChar w:fldCharType="begin" w:fldLock="1"/>
    </w:r>
    <w:r w:rsidRPr="00F13E05">
      <w:instrText xml:space="preserve"> DOCPROPERTY "MotionarText" *\charformat </w:instrText>
    </w:r>
    <w:r w:rsidRPr="00F13E05">
      <w:fldChar w:fldCharType="separate"/>
    </w:r>
    <w:r w:rsidRPr="00F13E05">
      <w:t>av Alf Eriksson m.fl. (s)</w:t>
    </w:r>
    <w:r w:rsidRPr="00F13E05">
      <w:fldChar w:fldCharType="end"/>
    </w:r>
    <w:r w:rsidRPr="00F13E05">
      <w:br/>
    </w:r>
    <w:r w:rsidRPr="00F13E05">
      <w:fldChar w:fldCharType="begin" w:fldLock="1"/>
    </w:r>
    <w:r w:rsidRPr="00F13E05">
      <w:instrText xml:space="preserve"> DOCPROPERTY "SvarFrasKort" *\charformat </w:instrText>
    </w:r>
    <w:r w:rsidRPr="00F13E05">
      <w:fldChar w:fldCharType="end"/>
    </w:r>
  </w:p>
  <w:p w:rsidR="00F13E05" w:rsidRPr="00F13E05" w:rsidRDefault="00F13E05">
    <w:pPr>
      <w:pStyle w:val="FSHTitel"/>
    </w:pPr>
    <w:r w:rsidRPr="00F13E05">
      <w:fldChar w:fldCharType="begin" w:fldLock="1"/>
    </w:r>
    <w:r w:rsidRPr="00F13E05">
      <w:instrText xml:space="preserve"> DOCPROPERTY</w:instrText>
    </w:r>
    <w:r w:rsidRPr="00F13E05">
      <w:rPr>
        <w:sz w:val="18"/>
      </w:rPr>
      <w:instrText xml:space="preserve"> "RubrikSvar" *\charformat </w:instrText>
    </w:r>
    <w:r w:rsidRPr="00F13E05">
      <w:fldChar w:fldCharType="separate"/>
    </w:r>
    <w:r w:rsidRPr="00F13E05">
      <w:t>Energi-och klimatarbetet i Östersjöregionen</w:t>
    </w:r>
    <w:r w:rsidRPr="00F13E05">
      <w:fldChar w:fldCharType="end"/>
    </w:r>
  </w:p>
  <w:p w:rsidR="00F13E05" w:rsidRPr="00F13E05" w:rsidRDefault="00F13E05">
    <w:pPr>
      <w:pStyle w:val="Normal00"/>
    </w:pPr>
  </w:p>
  <w:p w:rsidR="00F13E05" w:rsidRPr="00F13E05" w:rsidRDefault="00F13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30526F"/>
    <w:multiLevelType w:val="hybridMultilevel"/>
    <w:tmpl w:val="ABAEE0F6"/>
    <w:lvl w:ilvl="0" w:tplc="43BE655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184D03"/>
    <w:multiLevelType w:val="hybridMultilevel"/>
    <w:tmpl w:val="06DED556"/>
    <w:lvl w:ilvl="0" w:tplc="43BE655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D4793"/>
    <w:multiLevelType w:val="hybridMultilevel"/>
    <w:tmpl w:val="4D507394"/>
    <w:lvl w:ilvl="0" w:tplc="43BE655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45051461">
    <w:abstractNumId w:val="8"/>
  </w:num>
  <w:num w:numId="2" w16cid:durableId="1287394496">
    <w:abstractNumId w:val="9"/>
  </w:num>
  <w:num w:numId="3" w16cid:durableId="912200616">
    <w:abstractNumId w:val="8"/>
  </w:num>
  <w:num w:numId="4" w16cid:durableId="1100029048">
    <w:abstractNumId w:val="9"/>
  </w:num>
  <w:num w:numId="5" w16cid:durableId="1648973957">
    <w:abstractNumId w:val="14"/>
  </w:num>
  <w:num w:numId="6" w16cid:durableId="671951980">
    <w:abstractNumId w:val="10"/>
  </w:num>
  <w:num w:numId="7" w16cid:durableId="1862738988">
    <w:abstractNumId w:val="11"/>
  </w:num>
  <w:num w:numId="8" w16cid:durableId="1424105100">
    <w:abstractNumId w:val="13"/>
  </w:num>
  <w:num w:numId="9" w16cid:durableId="547257762">
    <w:abstractNumId w:val="8"/>
  </w:num>
  <w:num w:numId="10" w16cid:durableId="223640302">
    <w:abstractNumId w:val="3"/>
  </w:num>
  <w:num w:numId="11" w16cid:durableId="1248147424">
    <w:abstractNumId w:val="2"/>
  </w:num>
  <w:num w:numId="12" w16cid:durableId="1200509638">
    <w:abstractNumId w:val="1"/>
  </w:num>
  <w:num w:numId="13" w16cid:durableId="1092821814">
    <w:abstractNumId w:val="0"/>
  </w:num>
  <w:num w:numId="14" w16cid:durableId="216085681">
    <w:abstractNumId w:val="9"/>
  </w:num>
  <w:num w:numId="15" w16cid:durableId="958872945">
    <w:abstractNumId w:val="7"/>
  </w:num>
  <w:num w:numId="16" w16cid:durableId="1571040266">
    <w:abstractNumId w:val="6"/>
  </w:num>
  <w:num w:numId="17" w16cid:durableId="889464857">
    <w:abstractNumId w:val="5"/>
  </w:num>
  <w:num w:numId="18" w16cid:durableId="1876696018">
    <w:abstractNumId w:val="4"/>
  </w:num>
  <w:num w:numId="19" w16cid:durableId="253755428">
    <w:abstractNumId w:val="15"/>
  </w:num>
  <w:num w:numId="20" w16cid:durableId="63921036">
    <w:abstractNumId w:val="16"/>
  </w:num>
  <w:num w:numId="21" w16cid:durableId="1643847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22BAC93-598F-4CA9-AD94-75479E0DCA7F},{6251CDF2-4482-4ECE-AB35-35FAE7AFD832},{983C0756-8CA7-40B8-A93A-E2053CFAD790}"/>
  </w:docVars>
  <w:rsids>
    <w:rsidRoot w:val="00C22AA5"/>
    <w:rsid w:val="00C22AA5"/>
    <w:rsid w:val="00F13E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1D352F9-FB8B-4A02-A0B2-73E1793F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2603</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s16013</vt:lpstr>
    </vt:vector>
  </TitlesOfParts>
  <Company>Riksdagen</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s16013</dc:title>
  <dc:subject>s16013</dc:subject>
  <dc:creator>Riksdagen</dc:creator>
  <cp:keywords>Riksdagen</cp:keywords>
  <dc:description>TKG-ktrl, MSMQ4mb, PersReg-Distribution mm b-&gt;ny fplogga c-&gt;nygamla s-rosen</dc:description>
  <cp:lastModifiedBy>Lars Brink</cp:lastModifiedBy>
  <cp:revision>2</cp:revision>
  <cp:lastPrinted>2009-02-05T10:19:00Z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Energi-och klimatarbetet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Energi-och klimatarbetet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Alf Eriksson m.fl. (s)</vt:lpwstr>
  </property>
  <property fmtid="{D5CDD505-2E9C-101B-9397-08002B2CF9AE}" pid="26" name="MotionarLista">
    <vt:lpwstr>Eriksson, Alf (s)\Wahlström, Göte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Göte Wahlström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20082009000000000115000160130069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20082009000000000115000160130069</vt:lpwstr>
  </property>
  <property fmtid="{D5CDD505-2E9C-101B-9397-08002B2CF9AE}" pid="50" name="nummer">
    <vt:lpwstr>421</vt:lpwstr>
  </property>
  <property fmtid="{D5CDD505-2E9C-101B-9397-08002B2CF9AE}" pid="51" name="utskottsbeteckning">
    <vt:lpwstr>N</vt:lpwstr>
  </property>
  <property fmtid="{D5CDD505-2E9C-101B-9397-08002B2CF9AE}" pid="52" name="GlobalUID">
    <vt:lpwstr>{4F7A20ED-5BA4-45FE-B65A-5EC7F18EFC35}</vt:lpwstr>
  </property>
  <property fmtid="{D5CDD505-2E9C-101B-9397-08002B2CF9AE}" pid="53" name="Överföringar">
    <vt:i4>0</vt:i4>
  </property>
  <property fmtid="{D5CDD505-2E9C-101B-9397-08002B2CF9AE}" pid="54" name="Checksum">
    <vt:lpwstr>*1010366947030*</vt:lpwstr>
  </property>
  <property fmtid="{D5CDD505-2E9C-101B-9397-08002B2CF9AE}" pid="55" name="skuggnummer">
    <vt:lpwstr>3361</vt:lpwstr>
  </property>
  <property fmtid="{D5CDD505-2E9C-101B-9397-08002B2CF9AE}" pid="56" name="urixVersion">
    <vt:lpwstr>3.2.0.8</vt:lpwstr>
  </property>
  <property fmtid="{D5CDD505-2E9C-101B-9397-08002B2CF9AE}" pid="57" name="urixOrigin">
    <vt:lpwstr>090402 19:13:24.358</vt:lpwstr>
  </property>
  <property fmtid="{D5CDD505-2E9C-101B-9397-08002B2CF9AE}" pid="58" name="urixGuid">
    <vt:lpwstr>{F3F79DE2-22D1-44A5-A27C-549DF805FC59}</vt:lpwstr>
  </property>
</Properties>
</file>