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754EBE"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51754EBF" w14:textId="77777777">
          <w:pPr>
            <w:pStyle w:val="Rubrik1"/>
          </w:pPr>
          <w:r>
            <w:t>Förslag till riksdagsbeslut</w:t>
          </w:r>
        </w:p>
      </w:sdtContent>
    </w:sdt>
    <w:sdt>
      <w:sdtPr>
        <w:alias w:val="Yrkande 1"/>
        <w:tag w:val="85456a87-a2a4-4513-832c-d58d54daee54"/>
        <w:id w:val="-1828964848"/>
        <w:lock w:val="sdtLocked"/>
      </w:sdtPr>
      <w:sdtEndPr/>
      <w:sdtContent>
        <w:p w:rsidR="003769C7" w:rsidRDefault="00390CAA" w14:paraId="51754EC0" w14:textId="77777777">
          <w:pPr>
            <w:pStyle w:val="Frslagstext"/>
          </w:pPr>
          <w:r>
            <w:t>Riksdagen anvisar anslagen för 2016 inom utgiftsområde 24 Näringsliv enligt förslaget i tabell 1 i motionen.</w:t>
          </w:r>
        </w:p>
      </w:sdtContent>
    </w:sdt>
    <w:p w:rsidR="00AF30DD" w:rsidP="00AF30DD" w:rsidRDefault="000156D9" w14:paraId="51754EC1" w14:textId="77777777">
      <w:pPr>
        <w:pStyle w:val="Rubrik1"/>
      </w:pPr>
      <w:bookmarkStart w:name="MotionsStart" w:id="0"/>
      <w:bookmarkEnd w:id="0"/>
      <w:r>
        <w:t>Motivering</w:t>
      </w:r>
    </w:p>
    <w:p w:rsidR="00AE5FB4" w:rsidP="00AE5FB4" w:rsidRDefault="00AE5FB4" w14:paraId="51754EC2"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51754EC3" w14:textId="77777777">
      <w:pPr>
        <w:pStyle w:val="Normalutanindragellerluft"/>
      </w:pPr>
    </w:p>
    <w:p w:rsidR="00AE5FB4" w:rsidP="00AE5FB4" w:rsidRDefault="00AE5FB4" w14:paraId="51754EC4"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w:t>
      </w:r>
      <w:r>
        <w:lastRenderedPageBreak/>
        <w:t>i så hög grad som möjligt är präglat av trygghet, välstånd, demokrati och en stark inre solidaritet.</w:t>
      </w:r>
    </w:p>
    <w:p w:rsidR="00AE5FB4" w:rsidP="00AE5FB4" w:rsidRDefault="00AE5FB4" w14:paraId="51754EC5" w14:textId="77777777">
      <w:pPr>
        <w:pStyle w:val="Normalutanindragellerluft"/>
      </w:pPr>
    </w:p>
    <w:p w:rsidR="00AE5FB4" w:rsidP="00AE5FB4" w:rsidRDefault="00AE5FB4" w14:paraId="51754EC6"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51754EC7" w14:textId="77777777">
      <w:pPr>
        <w:pStyle w:val="Normalutanindragellerluft"/>
      </w:pPr>
    </w:p>
    <w:p w:rsidR="000D62F6" w:rsidP="005B3422" w:rsidRDefault="00AE5FB4" w14:paraId="51754EC8" w14:textId="77777777">
      <w:pPr>
        <w:pStyle w:val="Normalutanindragellerluft"/>
        <w:rPr>
          <w:b/>
        </w:rPr>
      </w:pPr>
      <w:r w:rsidRPr="00AE5FB4">
        <w:rPr>
          <w:b/>
        </w:rPr>
        <w:t xml:space="preserve">Tabell 1 Anslagsförslag 2016 för </w:t>
      </w:r>
      <w:r w:rsidR="000D62F6">
        <w:rPr>
          <w:b/>
        </w:rPr>
        <w:t>u</w:t>
      </w:r>
      <w:r w:rsidR="002A28CD">
        <w:rPr>
          <w:b/>
        </w:rPr>
        <w:t xml:space="preserve">tgiftsområde </w:t>
      </w:r>
      <w:r w:rsidR="005B3422">
        <w:rPr>
          <w:b/>
        </w:rPr>
        <w:t>24 Näringsliv</w:t>
      </w:r>
    </w:p>
    <w:tbl>
      <w:tblPr>
        <w:tblW w:w="8677" w:type="dxa"/>
        <w:tblCellMar>
          <w:left w:w="70" w:type="dxa"/>
          <w:right w:w="70" w:type="dxa"/>
        </w:tblCellMar>
        <w:tblLook w:val="04A0" w:firstRow="1" w:lastRow="0" w:firstColumn="1" w:lastColumn="0" w:noHBand="0" w:noVBand="1"/>
      </w:tblPr>
      <w:tblGrid>
        <w:gridCol w:w="615"/>
        <w:gridCol w:w="4694"/>
        <w:gridCol w:w="1515"/>
        <w:gridCol w:w="1853"/>
      </w:tblGrid>
      <w:tr w:rsidRPr="005B3422" w:rsidR="005B3422" w:rsidTr="005B3422" w14:paraId="51754ECA" w14:textId="77777777">
        <w:trPr>
          <w:trHeight w:val="255"/>
        </w:trPr>
        <w:tc>
          <w:tcPr>
            <w:tcW w:w="8677" w:type="dxa"/>
            <w:gridSpan w:val="4"/>
            <w:tcBorders>
              <w:top w:val="nil"/>
              <w:left w:val="nil"/>
              <w:bottom w:val="single" w:color="auto" w:sz="4" w:space="0"/>
              <w:right w:val="nil"/>
            </w:tcBorders>
            <w:shd w:val="clear" w:color="auto" w:fill="auto"/>
            <w:noWrap/>
            <w:hideMark/>
          </w:tcPr>
          <w:p w:rsidRPr="005B3422" w:rsidR="005B3422" w:rsidP="005B3422" w:rsidRDefault="005B3422" w14:paraId="51754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B3422">
              <w:rPr>
                <w:rFonts w:ascii="Times New Roman" w:hAnsi="Times New Roman" w:eastAsia="Times New Roman" w:cs="Times New Roman"/>
                <w:i/>
                <w:iCs/>
                <w:kern w:val="0"/>
                <w:sz w:val="20"/>
                <w:szCs w:val="20"/>
                <w:lang w:eastAsia="sv-SE"/>
                <w14:numSpacing w14:val="default"/>
              </w:rPr>
              <w:t>Tusental kronor</w:t>
            </w:r>
          </w:p>
        </w:tc>
      </w:tr>
      <w:tr w:rsidRPr="005B3422" w:rsidR="005B3422" w:rsidTr="005B3422" w14:paraId="51754ECE" w14:textId="77777777">
        <w:trPr>
          <w:trHeight w:val="510"/>
        </w:trPr>
        <w:tc>
          <w:tcPr>
            <w:tcW w:w="5309" w:type="dxa"/>
            <w:gridSpan w:val="2"/>
            <w:tcBorders>
              <w:top w:val="single" w:color="auto" w:sz="4" w:space="0"/>
              <w:left w:val="nil"/>
              <w:bottom w:val="single" w:color="auto" w:sz="4" w:space="0"/>
              <w:right w:val="nil"/>
            </w:tcBorders>
            <w:shd w:val="clear" w:color="auto" w:fill="auto"/>
            <w:noWrap/>
            <w:hideMark/>
          </w:tcPr>
          <w:p w:rsidRPr="005B3422" w:rsidR="005B3422" w:rsidP="005B3422" w:rsidRDefault="005B3422" w14:paraId="51754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B3422">
              <w:rPr>
                <w:rFonts w:ascii="Times New Roman" w:hAnsi="Times New Roman" w:eastAsia="Times New Roman" w:cs="Times New Roman"/>
                <w:b/>
                <w:bCs/>
                <w:kern w:val="0"/>
                <w:sz w:val="20"/>
                <w:szCs w:val="20"/>
                <w:lang w:eastAsia="sv-SE"/>
                <w14:numSpacing w14:val="default"/>
              </w:rPr>
              <w:t>Ramanslag</w:t>
            </w:r>
          </w:p>
        </w:tc>
        <w:tc>
          <w:tcPr>
            <w:tcW w:w="1515" w:type="dxa"/>
            <w:tcBorders>
              <w:top w:val="nil"/>
              <w:left w:val="nil"/>
              <w:bottom w:val="single" w:color="auto" w:sz="4" w:space="0"/>
              <w:right w:val="nil"/>
            </w:tcBorders>
            <w:shd w:val="clear" w:color="auto" w:fill="auto"/>
            <w:hideMark/>
          </w:tcPr>
          <w:p w:rsidRPr="005B3422" w:rsidR="005B3422" w:rsidP="005B3422" w:rsidRDefault="005B3422" w14:paraId="51754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B3422">
              <w:rPr>
                <w:rFonts w:ascii="Times New Roman" w:hAnsi="Times New Roman" w:eastAsia="Times New Roman" w:cs="Times New Roman"/>
                <w:b/>
                <w:bCs/>
                <w:kern w:val="0"/>
                <w:sz w:val="20"/>
                <w:szCs w:val="20"/>
                <w:lang w:eastAsia="sv-SE"/>
                <w14:numSpacing w14:val="default"/>
              </w:rPr>
              <w:t>Regeringens förslag</w:t>
            </w:r>
          </w:p>
        </w:tc>
        <w:tc>
          <w:tcPr>
            <w:tcW w:w="1853" w:type="dxa"/>
            <w:tcBorders>
              <w:top w:val="nil"/>
              <w:left w:val="nil"/>
              <w:bottom w:val="single" w:color="auto" w:sz="4" w:space="0"/>
              <w:right w:val="nil"/>
            </w:tcBorders>
            <w:shd w:val="clear" w:color="auto" w:fill="auto"/>
            <w:hideMark/>
          </w:tcPr>
          <w:p w:rsidRPr="005B3422" w:rsidR="005B3422" w:rsidP="005B3422" w:rsidRDefault="005B3422" w14:paraId="51754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B3422">
              <w:rPr>
                <w:rFonts w:ascii="Times New Roman" w:hAnsi="Times New Roman" w:eastAsia="Times New Roman" w:cs="Times New Roman"/>
                <w:b/>
                <w:bCs/>
                <w:kern w:val="0"/>
                <w:sz w:val="20"/>
                <w:szCs w:val="20"/>
                <w:lang w:eastAsia="sv-SE"/>
                <w14:numSpacing w14:val="default"/>
              </w:rPr>
              <w:t>Avvikelse från regeringen (SD)</w:t>
            </w:r>
          </w:p>
        </w:tc>
      </w:tr>
      <w:tr w:rsidRPr="005B3422" w:rsidR="005B3422" w:rsidTr="005B3422" w14:paraId="51754ED3"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1:1</w:t>
            </w:r>
          </w:p>
        </w:tc>
        <w:tc>
          <w:tcPr>
            <w:tcW w:w="4694" w:type="dxa"/>
            <w:tcBorders>
              <w:top w:val="nil"/>
              <w:left w:val="nil"/>
              <w:bottom w:val="nil"/>
              <w:right w:val="nil"/>
            </w:tcBorders>
            <w:shd w:val="clear" w:color="auto" w:fill="auto"/>
            <w:hideMark/>
          </w:tcPr>
          <w:p w:rsidRPr="005B3422" w:rsidR="005B3422" w:rsidP="005B3422" w:rsidRDefault="005B3422" w14:paraId="51754E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Verket för innovationssystem</w:t>
            </w:r>
          </w:p>
        </w:tc>
        <w:tc>
          <w:tcPr>
            <w:tcW w:w="1515" w:type="dxa"/>
            <w:tcBorders>
              <w:top w:val="nil"/>
              <w:left w:val="nil"/>
              <w:bottom w:val="nil"/>
              <w:right w:val="nil"/>
            </w:tcBorders>
            <w:shd w:val="clear" w:color="auto" w:fill="auto"/>
            <w:hideMark/>
          </w:tcPr>
          <w:p w:rsidRPr="005B3422" w:rsidR="005B3422" w:rsidP="005B3422" w:rsidRDefault="005B3422" w14:paraId="51754E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218 719</w:t>
            </w:r>
          </w:p>
        </w:tc>
        <w:tc>
          <w:tcPr>
            <w:tcW w:w="1853" w:type="dxa"/>
            <w:tcBorders>
              <w:top w:val="nil"/>
              <w:left w:val="nil"/>
              <w:bottom w:val="nil"/>
              <w:right w:val="nil"/>
            </w:tcBorders>
            <w:shd w:val="clear" w:color="auto" w:fill="auto"/>
            <w:hideMark/>
          </w:tcPr>
          <w:p w:rsidRPr="005B3422" w:rsidR="005B3422" w:rsidP="005B3422" w:rsidRDefault="005B3422" w14:paraId="51754E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−30 000</w:t>
            </w:r>
          </w:p>
        </w:tc>
      </w:tr>
      <w:tr w:rsidRPr="005B3422" w:rsidR="005B3422" w:rsidTr="005B3422" w14:paraId="51754ED8"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1:2</w:t>
            </w:r>
          </w:p>
        </w:tc>
        <w:tc>
          <w:tcPr>
            <w:tcW w:w="4694" w:type="dxa"/>
            <w:tcBorders>
              <w:top w:val="nil"/>
              <w:left w:val="nil"/>
              <w:bottom w:val="nil"/>
              <w:right w:val="nil"/>
            </w:tcBorders>
            <w:shd w:val="clear" w:color="auto" w:fill="auto"/>
            <w:hideMark/>
          </w:tcPr>
          <w:p w:rsidRPr="005B3422" w:rsidR="005B3422" w:rsidP="005B3422" w:rsidRDefault="005B3422" w14:paraId="51754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Verket för innovationssystem: Forskning och utveckling</w:t>
            </w:r>
          </w:p>
        </w:tc>
        <w:tc>
          <w:tcPr>
            <w:tcW w:w="1515" w:type="dxa"/>
            <w:tcBorders>
              <w:top w:val="nil"/>
              <w:left w:val="nil"/>
              <w:bottom w:val="nil"/>
              <w:right w:val="nil"/>
            </w:tcBorders>
            <w:shd w:val="clear" w:color="auto" w:fill="auto"/>
            <w:hideMark/>
          </w:tcPr>
          <w:p w:rsidRPr="005B3422" w:rsidR="005B3422" w:rsidP="005B3422" w:rsidRDefault="005B3422" w14:paraId="51754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2 628 174</w:t>
            </w:r>
          </w:p>
        </w:tc>
        <w:tc>
          <w:tcPr>
            <w:tcW w:w="1853" w:type="dxa"/>
            <w:tcBorders>
              <w:top w:val="nil"/>
              <w:left w:val="nil"/>
              <w:bottom w:val="nil"/>
              <w:right w:val="nil"/>
            </w:tcBorders>
            <w:shd w:val="clear" w:color="auto" w:fill="auto"/>
            <w:hideMark/>
          </w:tcPr>
          <w:p w:rsidRPr="005B3422" w:rsidR="005B3422" w:rsidP="005B3422" w:rsidRDefault="005B3422" w14:paraId="51754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−230 000</w:t>
            </w:r>
          </w:p>
        </w:tc>
      </w:tr>
      <w:tr w:rsidRPr="005B3422" w:rsidR="005B3422" w:rsidTr="005B3422" w14:paraId="51754EDD"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1:3</w:t>
            </w:r>
          </w:p>
        </w:tc>
        <w:tc>
          <w:tcPr>
            <w:tcW w:w="4694" w:type="dxa"/>
            <w:tcBorders>
              <w:top w:val="nil"/>
              <w:left w:val="nil"/>
              <w:bottom w:val="nil"/>
              <w:right w:val="nil"/>
            </w:tcBorders>
            <w:shd w:val="clear" w:color="auto" w:fill="auto"/>
            <w:hideMark/>
          </w:tcPr>
          <w:p w:rsidRPr="005B3422" w:rsidR="005B3422" w:rsidP="005B3422" w:rsidRDefault="005B3422" w14:paraId="51754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Institutens strategiska kompetensmedel</w:t>
            </w:r>
          </w:p>
        </w:tc>
        <w:tc>
          <w:tcPr>
            <w:tcW w:w="1515" w:type="dxa"/>
            <w:tcBorders>
              <w:top w:val="nil"/>
              <w:left w:val="nil"/>
              <w:bottom w:val="nil"/>
              <w:right w:val="nil"/>
            </w:tcBorders>
            <w:shd w:val="clear" w:color="auto" w:fill="auto"/>
            <w:hideMark/>
          </w:tcPr>
          <w:p w:rsidRPr="005B3422" w:rsidR="005B3422" w:rsidP="005B3422" w:rsidRDefault="005B3422" w14:paraId="51754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621 625</w:t>
            </w:r>
          </w:p>
        </w:tc>
        <w:tc>
          <w:tcPr>
            <w:tcW w:w="1853" w:type="dxa"/>
            <w:tcBorders>
              <w:top w:val="nil"/>
              <w:left w:val="nil"/>
              <w:bottom w:val="nil"/>
              <w:right w:val="nil"/>
            </w:tcBorders>
            <w:shd w:val="clear" w:color="auto" w:fill="auto"/>
            <w:hideMark/>
          </w:tcPr>
          <w:p w:rsidRPr="005B3422" w:rsidR="005B3422" w:rsidP="005B3422" w:rsidRDefault="005B3422" w14:paraId="51754E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EE2"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1:4</w:t>
            </w:r>
          </w:p>
        </w:tc>
        <w:tc>
          <w:tcPr>
            <w:tcW w:w="4694" w:type="dxa"/>
            <w:tcBorders>
              <w:top w:val="nil"/>
              <w:left w:val="nil"/>
              <w:bottom w:val="nil"/>
              <w:right w:val="nil"/>
            </w:tcBorders>
            <w:shd w:val="clear" w:color="auto" w:fill="auto"/>
            <w:hideMark/>
          </w:tcPr>
          <w:p w:rsidRPr="005B3422" w:rsidR="005B3422" w:rsidP="005B3422" w:rsidRDefault="005B3422" w14:paraId="51754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Tillväxtverket</w:t>
            </w:r>
          </w:p>
        </w:tc>
        <w:tc>
          <w:tcPr>
            <w:tcW w:w="1515" w:type="dxa"/>
            <w:tcBorders>
              <w:top w:val="nil"/>
              <w:left w:val="nil"/>
              <w:bottom w:val="nil"/>
              <w:right w:val="nil"/>
            </w:tcBorders>
            <w:shd w:val="clear" w:color="auto" w:fill="auto"/>
            <w:hideMark/>
          </w:tcPr>
          <w:p w:rsidRPr="005B3422" w:rsidR="005B3422" w:rsidP="005B3422" w:rsidRDefault="005B3422" w14:paraId="51754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267 122</w:t>
            </w:r>
          </w:p>
        </w:tc>
        <w:tc>
          <w:tcPr>
            <w:tcW w:w="1853" w:type="dxa"/>
            <w:tcBorders>
              <w:top w:val="nil"/>
              <w:left w:val="nil"/>
              <w:bottom w:val="nil"/>
              <w:right w:val="nil"/>
            </w:tcBorders>
            <w:shd w:val="clear" w:color="auto" w:fill="auto"/>
            <w:hideMark/>
          </w:tcPr>
          <w:p w:rsidRPr="005B3422" w:rsidR="005B3422" w:rsidP="005B3422" w:rsidRDefault="005B3422" w14:paraId="51754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+20 000</w:t>
            </w:r>
          </w:p>
        </w:tc>
      </w:tr>
      <w:tr w:rsidRPr="005B3422" w:rsidR="005B3422" w:rsidTr="005B3422" w14:paraId="51754EE7"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1:5</w:t>
            </w:r>
          </w:p>
        </w:tc>
        <w:tc>
          <w:tcPr>
            <w:tcW w:w="4694" w:type="dxa"/>
            <w:tcBorders>
              <w:top w:val="nil"/>
              <w:left w:val="nil"/>
              <w:bottom w:val="nil"/>
              <w:right w:val="nil"/>
            </w:tcBorders>
            <w:shd w:val="clear" w:color="auto" w:fill="auto"/>
            <w:hideMark/>
          </w:tcPr>
          <w:p w:rsidRPr="005B3422" w:rsidR="005B3422" w:rsidP="005B3422" w:rsidRDefault="005B3422" w14:paraId="51754E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Näringslivsutveckling</w:t>
            </w:r>
          </w:p>
        </w:tc>
        <w:tc>
          <w:tcPr>
            <w:tcW w:w="1515" w:type="dxa"/>
            <w:tcBorders>
              <w:top w:val="nil"/>
              <w:left w:val="nil"/>
              <w:bottom w:val="nil"/>
              <w:right w:val="nil"/>
            </w:tcBorders>
            <w:shd w:val="clear" w:color="auto" w:fill="auto"/>
            <w:hideMark/>
          </w:tcPr>
          <w:p w:rsidRPr="005B3422" w:rsidR="005B3422" w:rsidP="005B3422" w:rsidRDefault="005B3422" w14:paraId="51754E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518 772</w:t>
            </w:r>
          </w:p>
        </w:tc>
        <w:tc>
          <w:tcPr>
            <w:tcW w:w="1853" w:type="dxa"/>
            <w:tcBorders>
              <w:top w:val="nil"/>
              <w:left w:val="nil"/>
              <w:bottom w:val="nil"/>
              <w:right w:val="nil"/>
            </w:tcBorders>
            <w:shd w:val="clear" w:color="auto" w:fill="auto"/>
            <w:hideMark/>
          </w:tcPr>
          <w:p w:rsidRPr="005B3422" w:rsidR="005B3422" w:rsidP="005B3422" w:rsidRDefault="005B3422" w14:paraId="51754E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EEC" w14:textId="77777777">
        <w:trPr>
          <w:trHeight w:val="510"/>
        </w:trPr>
        <w:tc>
          <w:tcPr>
            <w:tcW w:w="615" w:type="dxa"/>
            <w:tcBorders>
              <w:top w:val="nil"/>
              <w:left w:val="nil"/>
              <w:bottom w:val="nil"/>
              <w:right w:val="nil"/>
            </w:tcBorders>
            <w:shd w:val="clear" w:color="auto" w:fill="auto"/>
            <w:hideMark/>
          </w:tcPr>
          <w:p w:rsidRPr="005B3422" w:rsidR="005B3422" w:rsidP="005B3422" w:rsidRDefault="005B3422" w14:paraId="51754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1:6</w:t>
            </w:r>
          </w:p>
        </w:tc>
        <w:tc>
          <w:tcPr>
            <w:tcW w:w="4694" w:type="dxa"/>
            <w:tcBorders>
              <w:top w:val="nil"/>
              <w:left w:val="nil"/>
              <w:bottom w:val="nil"/>
              <w:right w:val="nil"/>
            </w:tcBorders>
            <w:shd w:val="clear" w:color="auto" w:fill="auto"/>
            <w:hideMark/>
          </w:tcPr>
          <w:p w:rsidRPr="005B3422" w:rsidR="005B3422" w:rsidP="005B3422" w:rsidRDefault="005B3422" w14:paraId="51754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515" w:type="dxa"/>
            <w:tcBorders>
              <w:top w:val="nil"/>
              <w:left w:val="nil"/>
              <w:bottom w:val="nil"/>
              <w:right w:val="nil"/>
            </w:tcBorders>
            <w:shd w:val="clear" w:color="auto" w:fill="auto"/>
            <w:hideMark/>
          </w:tcPr>
          <w:p w:rsidRPr="005B3422" w:rsidR="005B3422" w:rsidP="005B3422" w:rsidRDefault="005B3422" w14:paraId="51754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82 180</w:t>
            </w:r>
          </w:p>
        </w:tc>
        <w:tc>
          <w:tcPr>
            <w:tcW w:w="1853" w:type="dxa"/>
            <w:tcBorders>
              <w:top w:val="nil"/>
              <w:left w:val="nil"/>
              <w:bottom w:val="nil"/>
              <w:right w:val="nil"/>
            </w:tcBorders>
            <w:shd w:val="clear" w:color="auto" w:fill="auto"/>
            <w:hideMark/>
          </w:tcPr>
          <w:p w:rsidRPr="005B3422" w:rsidR="005B3422" w:rsidP="005B3422" w:rsidRDefault="005B3422" w14:paraId="51754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+10 000</w:t>
            </w:r>
          </w:p>
        </w:tc>
      </w:tr>
      <w:tr w:rsidRPr="005B3422" w:rsidR="005B3422" w:rsidTr="005B3422" w14:paraId="51754EF1"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1:7</w:t>
            </w:r>
          </w:p>
        </w:tc>
        <w:tc>
          <w:tcPr>
            <w:tcW w:w="4694" w:type="dxa"/>
            <w:tcBorders>
              <w:top w:val="nil"/>
              <w:left w:val="nil"/>
              <w:bottom w:val="nil"/>
              <w:right w:val="nil"/>
            </w:tcBorders>
            <w:shd w:val="clear" w:color="auto" w:fill="auto"/>
            <w:hideMark/>
          </w:tcPr>
          <w:p w:rsidRPr="005B3422" w:rsidR="005B3422" w:rsidP="005B3422" w:rsidRDefault="005B3422" w14:paraId="51754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Turistfrämjande</w:t>
            </w:r>
          </w:p>
        </w:tc>
        <w:tc>
          <w:tcPr>
            <w:tcW w:w="1515" w:type="dxa"/>
            <w:tcBorders>
              <w:top w:val="nil"/>
              <w:left w:val="nil"/>
              <w:bottom w:val="nil"/>
              <w:right w:val="nil"/>
            </w:tcBorders>
            <w:shd w:val="clear" w:color="auto" w:fill="auto"/>
            <w:hideMark/>
          </w:tcPr>
          <w:p w:rsidRPr="005B3422" w:rsidR="005B3422" w:rsidP="005B3422" w:rsidRDefault="005B3422" w14:paraId="51754E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139 600</w:t>
            </w:r>
          </w:p>
        </w:tc>
        <w:tc>
          <w:tcPr>
            <w:tcW w:w="1853" w:type="dxa"/>
            <w:tcBorders>
              <w:top w:val="nil"/>
              <w:left w:val="nil"/>
              <w:bottom w:val="nil"/>
              <w:right w:val="nil"/>
            </w:tcBorders>
            <w:shd w:val="clear" w:color="auto" w:fill="auto"/>
            <w:hideMark/>
          </w:tcPr>
          <w:p w:rsidRPr="005B3422" w:rsidR="005B3422" w:rsidP="005B3422" w:rsidRDefault="005B3422" w14:paraId="51754E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+5 000</w:t>
            </w:r>
          </w:p>
        </w:tc>
      </w:tr>
      <w:tr w:rsidRPr="005B3422" w:rsidR="005B3422" w:rsidTr="005B3422" w14:paraId="51754EF6"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1:8</w:t>
            </w:r>
          </w:p>
        </w:tc>
        <w:tc>
          <w:tcPr>
            <w:tcW w:w="4694" w:type="dxa"/>
            <w:tcBorders>
              <w:top w:val="nil"/>
              <w:left w:val="nil"/>
              <w:bottom w:val="nil"/>
              <w:right w:val="nil"/>
            </w:tcBorders>
            <w:shd w:val="clear" w:color="auto" w:fill="auto"/>
            <w:hideMark/>
          </w:tcPr>
          <w:p w:rsidRPr="005B3422" w:rsidR="005B3422" w:rsidP="005B3422" w:rsidRDefault="005B3422" w14:paraId="51754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Sveriges geologiska undersökning</w:t>
            </w:r>
          </w:p>
        </w:tc>
        <w:tc>
          <w:tcPr>
            <w:tcW w:w="1515" w:type="dxa"/>
            <w:tcBorders>
              <w:top w:val="nil"/>
              <w:left w:val="nil"/>
              <w:bottom w:val="nil"/>
              <w:right w:val="nil"/>
            </w:tcBorders>
            <w:shd w:val="clear" w:color="auto" w:fill="auto"/>
            <w:hideMark/>
          </w:tcPr>
          <w:p w:rsidRPr="005B3422" w:rsidR="005B3422" w:rsidP="005B3422" w:rsidRDefault="005B3422" w14:paraId="51754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195 778</w:t>
            </w:r>
          </w:p>
        </w:tc>
        <w:tc>
          <w:tcPr>
            <w:tcW w:w="1853" w:type="dxa"/>
            <w:tcBorders>
              <w:top w:val="nil"/>
              <w:left w:val="nil"/>
              <w:bottom w:val="nil"/>
              <w:right w:val="nil"/>
            </w:tcBorders>
            <w:shd w:val="clear" w:color="auto" w:fill="auto"/>
            <w:hideMark/>
          </w:tcPr>
          <w:p w:rsidRPr="005B3422" w:rsidR="005B3422" w:rsidP="005B3422" w:rsidRDefault="005B3422" w14:paraId="51754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+16 000</w:t>
            </w:r>
          </w:p>
        </w:tc>
      </w:tr>
      <w:tr w:rsidRPr="005B3422" w:rsidR="005B3422" w:rsidTr="005B3422" w14:paraId="51754EFB"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1:9</w:t>
            </w:r>
          </w:p>
        </w:tc>
        <w:tc>
          <w:tcPr>
            <w:tcW w:w="4694" w:type="dxa"/>
            <w:tcBorders>
              <w:top w:val="nil"/>
              <w:left w:val="nil"/>
              <w:bottom w:val="nil"/>
              <w:right w:val="nil"/>
            </w:tcBorders>
            <w:shd w:val="clear" w:color="auto" w:fill="auto"/>
            <w:hideMark/>
          </w:tcPr>
          <w:p w:rsidRPr="005B3422" w:rsidR="005B3422" w:rsidP="005B3422" w:rsidRDefault="005B3422" w14:paraId="51754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Geovetenskaplig forskning</w:t>
            </w:r>
          </w:p>
        </w:tc>
        <w:tc>
          <w:tcPr>
            <w:tcW w:w="1515" w:type="dxa"/>
            <w:tcBorders>
              <w:top w:val="nil"/>
              <w:left w:val="nil"/>
              <w:bottom w:val="nil"/>
              <w:right w:val="nil"/>
            </w:tcBorders>
            <w:shd w:val="clear" w:color="auto" w:fill="auto"/>
            <w:hideMark/>
          </w:tcPr>
          <w:p w:rsidRPr="005B3422" w:rsidR="005B3422" w:rsidP="005B3422" w:rsidRDefault="005B3422" w14:paraId="51754E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5 793</w:t>
            </w:r>
          </w:p>
        </w:tc>
        <w:tc>
          <w:tcPr>
            <w:tcW w:w="1853" w:type="dxa"/>
            <w:tcBorders>
              <w:top w:val="nil"/>
              <w:left w:val="nil"/>
              <w:bottom w:val="nil"/>
              <w:right w:val="nil"/>
            </w:tcBorders>
            <w:shd w:val="clear" w:color="auto" w:fill="auto"/>
            <w:hideMark/>
          </w:tcPr>
          <w:p w:rsidRPr="005B3422" w:rsidR="005B3422" w:rsidP="005B3422" w:rsidRDefault="005B3422" w14:paraId="51754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+4 000</w:t>
            </w:r>
          </w:p>
        </w:tc>
      </w:tr>
      <w:tr w:rsidRPr="005B3422" w:rsidR="005B3422" w:rsidTr="005B3422" w14:paraId="51754F00"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E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1:10</w:t>
            </w:r>
          </w:p>
        </w:tc>
        <w:tc>
          <w:tcPr>
            <w:tcW w:w="4694" w:type="dxa"/>
            <w:tcBorders>
              <w:top w:val="nil"/>
              <w:left w:val="nil"/>
              <w:bottom w:val="nil"/>
              <w:right w:val="nil"/>
            </w:tcBorders>
            <w:shd w:val="clear" w:color="auto" w:fill="auto"/>
            <w:hideMark/>
          </w:tcPr>
          <w:p w:rsidRPr="005B3422" w:rsidR="005B3422" w:rsidP="005B3422" w:rsidRDefault="005B3422" w14:paraId="51754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Miljösäkring av oljelagringsanläggningar</w:t>
            </w:r>
          </w:p>
        </w:tc>
        <w:tc>
          <w:tcPr>
            <w:tcW w:w="1515" w:type="dxa"/>
            <w:tcBorders>
              <w:top w:val="nil"/>
              <w:left w:val="nil"/>
              <w:bottom w:val="nil"/>
              <w:right w:val="nil"/>
            </w:tcBorders>
            <w:shd w:val="clear" w:color="auto" w:fill="auto"/>
            <w:hideMark/>
          </w:tcPr>
          <w:p w:rsidRPr="005B3422" w:rsidR="005B3422" w:rsidP="005B3422" w:rsidRDefault="005B3422" w14:paraId="51754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14 000</w:t>
            </w:r>
          </w:p>
        </w:tc>
        <w:tc>
          <w:tcPr>
            <w:tcW w:w="1853" w:type="dxa"/>
            <w:tcBorders>
              <w:top w:val="nil"/>
              <w:left w:val="nil"/>
              <w:bottom w:val="nil"/>
              <w:right w:val="nil"/>
            </w:tcBorders>
            <w:shd w:val="clear" w:color="auto" w:fill="auto"/>
            <w:hideMark/>
          </w:tcPr>
          <w:p w:rsidRPr="005B3422" w:rsidR="005B3422" w:rsidP="005B3422" w:rsidRDefault="005B3422" w14:paraId="51754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05"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lastRenderedPageBreak/>
              <w:t>1:11</w:t>
            </w:r>
          </w:p>
        </w:tc>
        <w:tc>
          <w:tcPr>
            <w:tcW w:w="4694" w:type="dxa"/>
            <w:tcBorders>
              <w:top w:val="nil"/>
              <w:left w:val="nil"/>
              <w:bottom w:val="nil"/>
              <w:right w:val="nil"/>
            </w:tcBorders>
            <w:shd w:val="clear" w:color="auto" w:fill="auto"/>
            <w:hideMark/>
          </w:tcPr>
          <w:p w:rsidRPr="005B3422" w:rsidR="005B3422" w:rsidP="005B3422" w:rsidRDefault="005B3422" w14:paraId="51754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Patentbesvärsrätten</w:t>
            </w:r>
          </w:p>
        </w:tc>
        <w:tc>
          <w:tcPr>
            <w:tcW w:w="1515" w:type="dxa"/>
            <w:tcBorders>
              <w:top w:val="nil"/>
              <w:left w:val="nil"/>
              <w:bottom w:val="nil"/>
              <w:right w:val="nil"/>
            </w:tcBorders>
            <w:shd w:val="clear" w:color="auto" w:fill="auto"/>
            <w:hideMark/>
          </w:tcPr>
          <w:p w:rsidRPr="005B3422" w:rsidR="005B3422" w:rsidP="005B3422" w:rsidRDefault="005B3422" w14:paraId="51754F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13 020</w:t>
            </w:r>
          </w:p>
        </w:tc>
        <w:tc>
          <w:tcPr>
            <w:tcW w:w="1853" w:type="dxa"/>
            <w:tcBorders>
              <w:top w:val="nil"/>
              <w:left w:val="nil"/>
              <w:bottom w:val="nil"/>
              <w:right w:val="nil"/>
            </w:tcBorders>
            <w:shd w:val="clear" w:color="auto" w:fill="auto"/>
            <w:hideMark/>
          </w:tcPr>
          <w:p w:rsidRPr="005B3422" w:rsidR="005B3422" w:rsidP="005B3422" w:rsidRDefault="005B3422" w14:paraId="51754F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0A"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1:12</w:t>
            </w:r>
          </w:p>
        </w:tc>
        <w:tc>
          <w:tcPr>
            <w:tcW w:w="4694" w:type="dxa"/>
            <w:tcBorders>
              <w:top w:val="nil"/>
              <w:left w:val="nil"/>
              <w:bottom w:val="nil"/>
              <w:right w:val="nil"/>
            </w:tcBorders>
            <w:shd w:val="clear" w:color="auto" w:fill="auto"/>
            <w:hideMark/>
          </w:tcPr>
          <w:p w:rsidRPr="005B3422" w:rsidR="005B3422" w:rsidP="005B3422" w:rsidRDefault="005B3422" w14:paraId="51754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Bolagsverket</w:t>
            </w:r>
          </w:p>
        </w:tc>
        <w:tc>
          <w:tcPr>
            <w:tcW w:w="1515" w:type="dxa"/>
            <w:tcBorders>
              <w:top w:val="nil"/>
              <w:left w:val="nil"/>
              <w:bottom w:val="nil"/>
              <w:right w:val="nil"/>
            </w:tcBorders>
            <w:shd w:val="clear" w:color="auto" w:fill="auto"/>
            <w:hideMark/>
          </w:tcPr>
          <w:p w:rsidRPr="005B3422" w:rsidR="005B3422" w:rsidP="005B3422" w:rsidRDefault="005B3422" w14:paraId="51754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24 842</w:t>
            </w:r>
          </w:p>
        </w:tc>
        <w:tc>
          <w:tcPr>
            <w:tcW w:w="1853" w:type="dxa"/>
            <w:tcBorders>
              <w:top w:val="nil"/>
              <w:left w:val="nil"/>
              <w:bottom w:val="nil"/>
              <w:right w:val="nil"/>
            </w:tcBorders>
            <w:shd w:val="clear" w:color="auto" w:fill="auto"/>
            <w:hideMark/>
          </w:tcPr>
          <w:p w:rsidRPr="005B3422" w:rsidR="005B3422" w:rsidP="005B3422" w:rsidRDefault="005B3422" w14:paraId="51754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0F"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1:13</w:t>
            </w:r>
          </w:p>
        </w:tc>
        <w:tc>
          <w:tcPr>
            <w:tcW w:w="4694" w:type="dxa"/>
            <w:tcBorders>
              <w:top w:val="nil"/>
              <w:left w:val="nil"/>
              <w:bottom w:val="nil"/>
              <w:right w:val="nil"/>
            </w:tcBorders>
            <w:shd w:val="clear" w:color="auto" w:fill="auto"/>
            <w:hideMark/>
          </w:tcPr>
          <w:p w:rsidRPr="005B3422" w:rsidR="005B3422" w:rsidP="005B3422" w:rsidRDefault="005B3422" w14:paraId="51754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Bidrag till terminologisk verksamhet</w:t>
            </w:r>
          </w:p>
        </w:tc>
        <w:tc>
          <w:tcPr>
            <w:tcW w:w="1515" w:type="dxa"/>
            <w:tcBorders>
              <w:top w:val="nil"/>
              <w:left w:val="nil"/>
              <w:bottom w:val="nil"/>
              <w:right w:val="nil"/>
            </w:tcBorders>
            <w:shd w:val="clear" w:color="auto" w:fill="auto"/>
            <w:hideMark/>
          </w:tcPr>
          <w:p w:rsidRPr="005B3422" w:rsidR="005B3422" w:rsidP="005B3422" w:rsidRDefault="005B3422" w14:paraId="51754F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4 278</w:t>
            </w:r>
          </w:p>
        </w:tc>
        <w:tc>
          <w:tcPr>
            <w:tcW w:w="1853" w:type="dxa"/>
            <w:tcBorders>
              <w:top w:val="nil"/>
              <w:left w:val="nil"/>
              <w:bottom w:val="nil"/>
              <w:right w:val="nil"/>
            </w:tcBorders>
            <w:shd w:val="clear" w:color="auto" w:fill="auto"/>
            <w:hideMark/>
          </w:tcPr>
          <w:p w:rsidRPr="005B3422" w:rsidR="005B3422" w:rsidP="005B3422" w:rsidRDefault="005B3422" w14:paraId="51754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14"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1:14</w:t>
            </w:r>
          </w:p>
        </w:tc>
        <w:tc>
          <w:tcPr>
            <w:tcW w:w="4694" w:type="dxa"/>
            <w:tcBorders>
              <w:top w:val="nil"/>
              <w:left w:val="nil"/>
              <w:bottom w:val="nil"/>
              <w:right w:val="nil"/>
            </w:tcBorders>
            <w:shd w:val="clear" w:color="auto" w:fill="auto"/>
            <w:hideMark/>
          </w:tcPr>
          <w:p w:rsidRPr="005B3422" w:rsidR="005B3422" w:rsidP="005B3422" w:rsidRDefault="005B3422" w14:paraId="51754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Bidrag till Ingenjörsvetenskapsakademien</w:t>
            </w:r>
          </w:p>
        </w:tc>
        <w:tc>
          <w:tcPr>
            <w:tcW w:w="1515" w:type="dxa"/>
            <w:tcBorders>
              <w:top w:val="nil"/>
              <w:left w:val="nil"/>
              <w:bottom w:val="nil"/>
              <w:right w:val="nil"/>
            </w:tcBorders>
            <w:shd w:val="clear" w:color="auto" w:fill="auto"/>
            <w:hideMark/>
          </w:tcPr>
          <w:p w:rsidRPr="005B3422" w:rsidR="005B3422" w:rsidP="005B3422" w:rsidRDefault="005B3422" w14:paraId="51754F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8 327</w:t>
            </w:r>
          </w:p>
        </w:tc>
        <w:tc>
          <w:tcPr>
            <w:tcW w:w="1853" w:type="dxa"/>
            <w:tcBorders>
              <w:top w:val="nil"/>
              <w:left w:val="nil"/>
              <w:bottom w:val="nil"/>
              <w:right w:val="nil"/>
            </w:tcBorders>
            <w:shd w:val="clear" w:color="auto" w:fill="auto"/>
            <w:hideMark/>
          </w:tcPr>
          <w:p w:rsidRPr="005B3422" w:rsidR="005B3422" w:rsidP="005B3422" w:rsidRDefault="005B3422" w14:paraId="51754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+1 000</w:t>
            </w:r>
          </w:p>
        </w:tc>
      </w:tr>
      <w:tr w:rsidRPr="005B3422" w:rsidR="005B3422" w:rsidTr="005B3422" w14:paraId="51754F19"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1:15</w:t>
            </w:r>
          </w:p>
        </w:tc>
        <w:tc>
          <w:tcPr>
            <w:tcW w:w="4694" w:type="dxa"/>
            <w:tcBorders>
              <w:top w:val="nil"/>
              <w:left w:val="nil"/>
              <w:bottom w:val="nil"/>
              <w:right w:val="nil"/>
            </w:tcBorders>
            <w:shd w:val="clear" w:color="auto" w:fill="auto"/>
            <w:hideMark/>
          </w:tcPr>
          <w:p w:rsidRPr="005B3422" w:rsidR="005B3422" w:rsidP="005B3422" w:rsidRDefault="005B3422" w14:paraId="51754F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Konkurrensverket</w:t>
            </w:r>
          </w:p>
        </w:tc>
        <w:tc>
          <w:tcPr>
            <w:tcW w:w="1515" w:type="dxa"/>
            <w:tcBorders>
              <w:top w:val="nil"/>
              <w:left w:val="nil"/>
              <w:bottom w:val="nil"/>
              <w:right w:val="nil"/>
            </w:tcBorders>
            <w:shd w:val="clear" w:color="auto" w:fill="auto"/>
            <w:hideMark/>
          </w:tcPr>
          <w:p w:rsidRPr="005B3422" w:rsidR="005B3422" w:rsidP="005B3422" w:rsidRDefault="005B3422" w14:paraId="51754F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140 919</w:t>
            </w:r>
          </w:p>
        </w:tc>
        <w:tc>
          <w:tcPr>
            <w:tcW w:w="1853" w:type="dxa"/>
            <w:tcBorders>
              <w:top w:val="nil"/>
              <w:left w:val="nil"/>
              <w:bottom w:val="nil"/>
              <w:right w:val="nil"/>
            </w:tcBorders>
            <w:shd w:val="clear" w:color="auto" w:fill="auto"/>
            <w:hideMark/>
          </w:tcPr>
          <w:p w:rsidRPr="005B3422" w:rsidR="005B3422" w:rsidP="005B3422" w:rsidRDefault="005B3422" w14:paraId="51754F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1E"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1:16</w:t>
            </w:r>
          </w:p>
        </w:tc>
        <w:tc>
          <w:tcPr>
            <w:tcW w:w="4694" w:type="dxa"/>
            <w:tcBorders>
              <w:top w:val="nil"/>
              <w:left w:val="nil"/>
              <w:bottom w:val="nil"/>
              <w:right w:val="nil"/>
            </w:tcBorders>
            <w:shd w:val="clear" w:color="auto" w:fill="auto"/>
            <w:hideMark/>
          </w:tcPr>
          <w:p w:rsidRPr="005B3422" w:rsidR="005B3422" w:rsidP="005B3422" w:rsidRDefault="005B3422" w14:paraId="51754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Konkurrensforskning</w:t>
            </w:r>
          </w:p>
        </w:tc>
        <w:tc>
          <w:tcPr>
            <w:tcW w:w="1515" w:type="dxa"/>
            <w:tcBorders>
              <w:top w:val="nil"/>
              <w:left w:val="nil"/>
              <w:bottom w:val="nil"/>
              <w:right w:val="nil"/>
            </w:tcBorders>
            <w:shd w:val="clear" w:color="auto" w:fill="auto"/>
            <w:hideMark/>
          </w:tcPr>
          <w:p w:rsidRPr="005B3422" w:rsidR="005B3422" w:rsidP="005B3422" w:rsidRDefault="005B3422" w14:paraId="51754F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13 627</w:t>
            </w:r>
          </w:p>
        </w:tc>
        <w:tc>
          <w:tcPr>
            <w:tcW w:w="1853" w:type="dxa"/>
            <w:tcBorders>
              <w:top w:val="nil"/>
              <w:left w:val="nil"/>
              <w:bottom w:val="nil"/>
              <w:right w:val="nil"/>
            </w:tcBorders>
            <w:shd w:val="clear" w:color="auto" w:fill="auto"/>
            <w:hideMark/>
          </w:tcPr>
          <w:p w:rsidRPr="005B3422" w:rsidR="005B3422" w:rsidP="005B3422" w:rsidRDefault="005B3422" w14:paraId="51754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23"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1:17</w:t>
            </w:r>
          </w:p>
        </w:tc>
        <w:tc>
          <w:tcPr>
            <w:tcW w:w="4694" w:type="dxa"/>
            <w:tcBorders>
              <w:top w:val="nil"/>
              <w:left w:val="nil"/>
              <w:bottom w:val="nil"/>
              <w:right w:val="nil"/>
            </w:tcBorders>
            <w:shd w:val="clear" w:color="auto" w:fill="auto"/>
            <w:hideMark/>
          </w:tcPr>
          <w:p w:rsidRPr="005B3422" w:rsidR="005B3422" w:rsidP="005B3422" w:rsidRDefault="005B3422" w14:paraId="51754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Upprustning och drift av Göta kanal</w:t>
            </w:r>
          </w:p>
        </w:tc>
        <w:tc>
          <w:tcPr>
            <w:tcW w:w="1515" w:type="dxa"/>
            <w:tcBorders>
              <w:top w:val="nil"/>
              <w:left w:val="nil"/>
              <w:bottom w:val="nil"/>
              <w:right w:val="nil"/>
            </w:tcBorders>
            <w:shd w:val="clear" w:color="auto" w:fill="auto"/>
            <w:hideMark/>
          </w:tcPr>
          <w:p w:rsidRPr="005B3422" w:rsidR="005B3422" w:rsidP="005B3422" w:rsidRDefault="005B3422" w14:paraId="51754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123 210</w:t>
            </w:r>
          </w:p>
        </w:tc>
        <w:tc>
          <w:tcPr>
            <w:tcW w:w="1853" w:type="dxa"/>
            <w:tcBorders>
              <w:top w:val="nil"/>
              <w:left w:val="nil"/>
              <w:bottom w:val="nil"/>
              <w:right w:val="nil"/>
            </w:tcBorders>
            <w:shd w:val="clear" w:color="auto" w:fill="auto"/>
            <w:hideMark/>
          </w:tcPr>
          <w:p w:rsidRPr="005B3422" w:rsidR="005B3422" w:rsidP="005B3422" w:rsidRDefault="005B3422" w14:paraId="51754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28" w14:textId="77777777">
        <w:trPr>
          <w:trHeight w:val="510"/>
        </w:trPr>
        <w:tc>
          <w:tcPr>
            <w:tcW w:w="615" w:type="dxa"/>
            <w:tcBorders>
              <w:top w:val="nil"/>
              <w:left w:val="nil"/>
              <w:bottom w:val="nil"/>
              <w:right w:val="nil"/>
            </w:tcBorders>
            <w:shd w:val="clear" w:color="auto" w:fill="auto"/>
            <w:hideMark/>
          </w:tcPr>
          <w:p w:rsidRPr="005B3422" w:rsidR="005B3422" w:rsidP="005B3422" w:rsidRDefault="005B3422" w14:paraId="51754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1:18</w:t>
            </w:r>
          </w:p>
        </w:tc>
        <w:tc>
          <w:tcPr>
            <w:tcW w:w="4694" w:type="dxa"/>
            <w:tcBorders>
              <w:top w:val="nil"/>
              <w:left w:val="nil"/>
              <w:bottom w:val="nil"/>
              <w:right w:val="nil"/>
            </w:tcBorders>
            <w:shd w:val="clear" w:color="auto" w:fill="auto"/>
            <w:hideMark/>
          </w:tcPr>
          <w:p w:rsidRPr="005B3422" w:rsidR="005B3422" w:rsidP="005B3422" w:rsidRDefault="005B3422" w14:paraId="51754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515" w:type="dxa"/>
            <w:tcBorders>
              <w:top w:val="nil"/>
              <w:left w:val="nil"/>
              <w:bottom w:val="nil"/>
              <w:right w:val="nil"/>
            </w:tcBorders>
            <w:shd w:val="clear" w:color="auto" w:fill="auto"/>
            <w:hideMark/>
          </w:tcPr>
          <w:p w:rsidRPr="005B3422" w:rsidR="005B3422" w:rsidP="005B3422" w:rsidRDefault="005B3422" w14:paraId="51754F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23 200</w:t>
            </w:r>
          </w:p>
        </w:tc>
        <w:tc>
          <w:tcPr>
            <w:tcW w:w="1853" w:type="dxa"/>
            <w:tcBorders>
              <w:top w:val="nil"/>
              <w:left w:val="nil"/>
              <w:bottom w:val="nil"/>
              <w:right w:val="nil"/>
            </w:tcBorders>
            <w:shd w:val="clear" w:color="auto" w:fill="auto"/>
            <w:hideMark/>
          </w:tcPr>
          <w:p w:rsidRPr="005B3422" w:rsidR="005B3422" w:rsidP="005B3422" w:rsidRDefault="005B3422" w14:paraId="51754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2D"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1:19</w:t>
            </w:r>
          </w:p>
        </w:tc>
        <w:tc>
          <w:tcPr>
            <w:tcW w:w="4694" w:type="dxa"/>
            <w:tcBorders>
              <w:top w:val="nil"/>
              <w:left w:val="nil"/>
              <w:bottom w:val="nil"/>
              <w:right w:val="nil"/>
            </w:tcBorders>
            <w:shd w:val="clear" w:color="auto" w:fill="auto"/>
            <w:hideMark/>
          </w:tcPr>
          <w:p w:rsidRPr="005B3422" w:rsidR="005B3422" w:rsidP="005B3422" w:rsidRDefault="005B3422" w14:paraId="51754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Kapitalinsatser i statliga bolag</w:t>
            </w:r>
          </w:p>
        </w:tc>
        <w:tc>
          <w:tcPr>
            <w:tcW w:w="1515" w:type="dxa"/>
            <w:tcBorders>
              <w:top w:val="nil"/>
              <w:left w:val="nil"/>
              <w:bottom w:val="nil"/>
              <w:right w:val="nil"/>
            </w:tcBorders>
            <w:shd w:val="clear" w:color="auto" w:fill="auto"/>
            <w:hideMark/>
          </w:tcPr>
          <w:p w:rsidRPr="005B3422" w:rsidR="005B3422" w:rsidP="005B3422" w:rsidRDefault="005B3422" w14:paraId="51754F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1 000</w:t>
            </w:r>
          </w:p>
        </w:tc>
        <w:tc>
          <w:tcPr>
            <w:tcW w:w="1853" w:type="dxa"/>
            <w:tcBorders>
              <w:top w:val="nil"/>
              <w:left w:val="nil"/>
              <w:bottom w:val="nil"/>
              <w:right w:val="nil"/>
            </w:tcBorders>
            <w:shd w:val="clear" w:color="auto" w:fill="auto"/>
            <w:hideMark/>
          </w:tcPr>
          <w:p w:rsidRPr="005B3422" w:rsidR="005B3422" w:rsidP="005B3422" w:rsidRDefault="005B3422" w14:paraId="51754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32"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1:20</w:t>
            </w:r>
          </w:p>
        </w:tc>
        <w:tc>
          <w:tcPr>
            <w:tcW w:w="4694" w:type="dxa"/>
            <w:tcBorders>
              <w:top w:val="nil"/>
              <w:left w:val="nil"/>
              <w:bottom w:val="nil"/>
              <w:right w:val="nil"/>
            </w:tcBorders>
            <w:shd w:val="clear" w:color="auto" w:fill="auto"/>
            <w:hideMark/>
          </w:tcPr>
          <w:p w:rsidRPr="005B3422" w:rsidR="005B3422" w:rsidP="005B3422" w:rsidRDefault="005B3422" w14:paraId="51754F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Avgifter till vissa internationella organisationer</w:t>
            </w:r>
          </w:p>
        </w:tc>
        <w:tc>
          <w:tcPr>
            <w:tcW w:w="1515" w:type="dxa"/>
            <w:tcBorders>
              <w:top w:val="nil"/>
              <w:left w:val="nil"/>
              <w:bottom w:val="nil"/>
              <w:right w:val="nil"/>
            </w:tcBorders>
            <w:shd w:val="clear" w:color="auto" w:fill="auto"/>
            <w:hideMark/>
          </w:tcPr>
          <w:p w:rsidRPr="005B3422" w:rsidR="005B3422" w:rsidP="005B3422" w:rsidRDefault="005B3422" w14:paraId="51754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17 780</w:t>
            </w:r>
          </w:p>
        </w:tc>
        <w:tc>
          <w:tcPr>
            <w:tcW w:w="1853" w:type="dxa"/>
            <w:tcBorders>
              <w:top w:val="nil"/>
              <w:left w:val="nil"/>
              <w:bottom w:val="nil"/>
              <w:right w:val="nil"/>
            </w:tcBorders>
            <w:shd w:val="clear" w:color="auto" w:fill="auto"/>
            <w:hideMark/>
          </w:tcPr>
          <w:p w:rsidRPr="005B3422" w:rsidR="005B3422" w:rsidP="005B3422" w:rsidRDefault="005B3422" w14:paraId="51754F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37"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1:21</w:t>
            </w:r>
          </w:p>
        </w:tc>
        <w:tc>
          <w:tcPr>
            <w:tcW w:w="4694" w:type="dxa"/>
            <w:tcBorders>
              <w:top w:val="nil"/>
              <w:left w:val="nil"/>
              <w:bottom w:val="nil"/>
              <w:right w:val="nil"/>
            </w:tcBorders>
            <w:shd w:val="clear" w:color="auto" w:fill="auto"/>
            <w:hideMark/>
          </w:tcPr>
          <w:p w:rsidRPr="005B3422" w:rsidR="005B3422" w:rsidP="005B3422" w:rsidRDefault="005B3422" w14:paraId="51754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Finansiering av rättegångskostnader</w:t>
            </w:r>
          </w:p>
        </w:tc>
        <w:tc>
          <w:tcPr>
            <w:tcW w:w="1515" w:type="dxa"/>
            <w:tcBorders>
              <w:top w:val="nil"/>
              <w:left w:val="nil"/>
              <w:bottom w:val="nil"/>
              <w:right w:val="nil"/>
            </w:tcBorders>
            <w:shd w:val="clear" w:color="auto" w:fill="auto"/>
            <w:hideMark/>
          </w:tcPr>
          <w:p w:rsidRPr="005B3422" w:rsidR="005B3422" w:rsidP="005B3422" w:rsidRDefault="005B3422" w14:paraId="51754F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18 000</w:t>
            </w:r>
          </w:p>
        </w:tc>
        <w:tc>
          <w:tcPr>
            <w:tcW w:w="1853" w:type="dxa"/>
            <w:tcBorders>
              <w:top w:val="nil"/>
              <w:left w:val="nil"/>
              <w:bottom w:val="nil"/>
              <w:right w:val="nil"/>
            </w:tcBorders>
            <w:shd w:val="clear" w:color="auto" w:fill="auto"/>
            <w:hideMark/>
          </w:tcPr>
          <w:p w:rsidRPr="005B3422" w:rsidR="005B3422" w:rsidP="005B3422" w:rsidRDefault="005B3422" w14:paraId="51754F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3C"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1:22</w:t>
            </w:r>
          </w:p>
        </w:tc>
        <w:tc>
          <w:tcPr>
            <w:tcW w:w="4694" w:type="dxa"/>
            <w:tcBorders>
              <w:top w:val="nil"/>
              <w:left w:val="nil"/>
              <w:bottom w:val="nil"/>
              <w:right w:val="nil"/>
            </w:tcBorders>
            <w:shd w:val="clear" w:color="auto" w:fill="auto"/>
            <w:hideMark/>
          </w:tcPr>
          <w:p w:rsidRPr="005B3422" w:rsidR="005B3422" w:rsidP="005B3422" w:rsidRDefault="005B3422" w14:paraId="51754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Bidrag till företagsutveckling och innovation</w:t>
            </w:r>
          </w:p>
        </w:tc>
        <w:tc>
          <w:tcPr>
            <w:tcW w:w="1515" w:type="dxa"/>
            <w:tcBorders>
              <w:top w:val="nil"/>
              <w:left w:val="nil"/>
              <w:bottom w:val="nil"/>
              <w:right w:val="nil"/>
            </w:tcBorders>
            <w:shd w:val="clear" w:color="auto" w:fill="auto"/>
            <w:hideMark/>
          </w:tcPr>
          <w:p w:rsidRPr="005B3422" w:rsidR="005B3422" w:rsidP="005B3422" w:rsidRDefault="005B3422" w14:paraId="51754F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327 453</w:t>
            </w:r>
          </w:p>
        </w:tc>
        <w:tc>
          <w:tcPr>
            <w:tcW w:w="1853" w:type="dxa"/>
            <w:tcBorders>
              <w:top w:val="nil"/>
              <w:left w:val="nil"/>
              <w:bottom w:val="nil"/>
              <w:right w:val="nil"/>
            </w:tcBorders>
            <w:shd w:val="clear" w:color="auto" w:fill="auto"/>
            <w:hideMark/>
          </w:tcPr>
          <w:p w:rsidRPr="005B3422" w:rsidR="005B3422" w:rsidP="005B3422" w:rsidRDefault="005B3422" w14:paraId="51754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41" w14:textId="77777777">
        <w:trPr>
          <w:trHeight w:val="510"/>
        </w:trPr>
        <w:tc>
          <w:tcPr>
            <w:tcW w:w="615" w:type="dxa"/>
            <w:tcBorders>
              <w:top w:val="nil"/>
              <w:left w:val="nil"/>
              <w:bottom w:val="nil"/>
              <w:right w:val="nil"/>
            </w:tcBorders>
            <w:shd w:val="clear" w:color="auto" w:fill="auto"/>
            <w:hideMark/>
          </w:tcPr>
          <w:p w:rsidRPr="005B3422" w:rsidR="005B3422" w:rsidP="005B3422" w:rsidRDefault="005B3422" w14:paraId="51754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2:1</w:t>
            </w:r>
          </w:p>
        </w:tc>
        <w:tc>
          <w:tcPr>
            <w:tcW w:w="4694" w:type="dxa"/>
            <w:tcBorders>
              <w:top w:val="nil"/>
              <w:left w:val="nil"/>
              <w:bottom w:val="nil"/>
              <w:right w:val="nil"/>
            </w:tcBorders>
            <w:shd w:val="clear" w:color="auto" w:fill="auto"/>
            <w:hideMark/>
          </w:tcPr>
          <w:p w:rsidRPr="005B3422" w:rsidR="005B3422" w:rsidP="005B3422" w:rsidRDefault="005B3422" w14:paraId="51754F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515" w:type="dxa"/>
            <w:tcBorders>
              <w:top w:val="nil"/>
              <w:left w:val="nil"/>
              <w:bottom w:val="nil"/>
              <w:right w:val="nil"/>
            </w:tcBorders>
            <w:shd w:val="clear" w:color="auto" w:fill="auto"/>
            <w:hideMark/>
          </w:tcPr>
          <w:p w:rsidRPr="005B3422" w:rsidR="005B3422" w:rsidP="005B3422" w:rsidRDefault="005B3422" w14:paraId="51754F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24 239</w:t>
            </w:r>
          </w:p>
        </w:tc>
        <w:tc>
          <w:tcPr>
            <w:tcW w:w="1853" w:type="dxa"/>
            <w:tcBorders>
              <w:top w:val="nil"/>
              <w:left w:val="nil"/>
              <w:bottom w:val="nil"/>
              <w:right w:val="nil"/>
            </w:tcBorders>
            <w:shd w:val="clear" w:color="auto" w:fill="auto"/>
            <w:hideMark/>
          </w:tcPr>
          <w:p w:rsidRPr="005B3422" w:rsidR="005B3422" w:rsidP="005B3422" w:rsidRDefault="005B3422" w14:paraId="51754F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46"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2:2</w:t>
            </w:r>
          </w:p>
        </w:tc>
        <w:tc>
          <w:tcPr>
            <w:tcW w:w="4694" w:type="dxa"/>
            <w:tcBorders>
              <w:top w:val="nil"/>
              <w:left w:val="nil"/>
              <w:bottom w:val="nil"/>
              <w:right w:val="nil"/>
            </w:tcBorders>
            <w:shd w:val="clear" w:color="auto" w:fill="auto"/>
            <w:hideMark/>
          </w:tcPr>
          <w:p w:rsidRPr="005B3422" w:rsidR="005B3422" w:rsidP="005B3422" w:rsidRDefault="005B3422" w14:paraId="51754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Kommerskollegium</w:t>
            </w:r>
          </w:p>
        </w:tc>
        <w:tc>
          <w:tcPr>
            <w:tcW w:w="1515" w:type="dxa"/>
            <w:tcBorders>
              <w:top w:val="nil"/>
              <w:left w:val="nil"/>
              <w:bottom w:val="nil"/>
              <w:right w:val="nil"/>
            </w:tcBorders>
            <w:shd w:val="clear" w:color="auto" w:fill="auto"/>
            <w:hideMark/>
          </w:tcPr>
          <w:p w:rsidRPr="005B3422" w:rsidR="005B3422" w:rsidP="005B3422" w:rsidRDefault="005B3422" w14:paraId="51754F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84 957</w:t>
            </w:r>
          </w:p>
        </w:tc>
        <w:tc>
          <w:tcPr>
            <w:tcW w:w="1853" w:type="dxa"/>
            <w:tcBorders>
              <w:top w:val="nil"/>
              <w:left w:val="nil"/>
              <w:bottom w:val="nil"/>
              <w:right w:val="nil"/>
            </w:tcBorders>
            <w:shd w:val="clear" w:color="auto" w:fill="auto"/>
            <w:hideMark/>
          </w:tcPr>
          <w:p w:rsidRPr="005B3422" w:rsidR="005B3422" w:rsidP="005B3422" w:rsidRDefault="005B3422" w14:paraId="51754F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4B"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2:3</w:t>
            </w:r>
          </w:p>
        </w:tc>
        <w:tc>
          <w:tcPr>
            <w:tcW w:w="4694" w:type="dxa"/>
            <w:tcBorders>
              <w:top w:val="nil"/>
              <w:left w:val="nil"/>
              <w:bottom w:val="nil"/>
              <w:right w:val="nil"/>
            </w:tcBorders>
            <w:shd w:val="clear" w:color="auto" w:fill="auto"/>
            <w:hideMark/>
          </w:tcPr>
          <w:p w:rsidRPr="005B3422" w:rsidR="005B3422" w:rsidP="005B3422" w:rsidRDefault="005B3422" w14:paraId="51754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Exportfrämjande verksamhet</w:t>
            </w:r>
          </w:p>
        </w:tc>
        <w:tc>
          <w:tcPr>
            <w:tcW w:w="1515" w:type="dxa"/>
            <w:tcBorders>
              <w:top w:val="nil"/>
              <w:left w:val="nil"/>
              <w:bottom w:val="nil"/>
              <w:right w:val="nil"/>
            </w:tcBorders>
            <w:shd w:val="clear" w:color="auto" w:fill="auto"/>
            <w:hideMark/>
          </w:tcPr>
          <w:p w:rsidRPr="005B3422" w:rsidR="005B3422" w:rsidP="005B3422" w:rsidRDefault="005B3422" w14:paraId="51754F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372 889</w:t>
            </w:r>
          </w:p>
        </w:tc>
        <w:tc>
          <w:tcPr>
            <w:tcW w:w="1853" w:type="dxa"/>
            <w:tcBorders>
              <w:top w:val="nil"/>
              <w:left w:val="nil"/>
              <w:bottom w:val="nil"/>
              <w:right w:val="nil"/>
            </w:tcBorders>
            <w:shd w:val="clear" w:color="auto" w:fill="auto"/>
            <w:hideMark/>
          </w:tcPr>
          <w:p w:rsidRPr="005B3422" w:rsidR="005B3422" w:rsidP="005B3422" w:rsidRDefault="005B3422" w14:paraId="51754F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50"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2:4</w:t>
            </w:r>
          </w:p>
        </w:tc>
        <w:tc>
          <w:tcPr>
            <w:tcW w:w="4694" w:type="dxa"/>
            <w:tcBorders>
              <w:top w:val="nil"/>
              <w:left w:val="nil"/>
              <w:bottom w:val="nil"/>
              <w:right w:val="nil"/>
            </w:tcBorders>
            <w:shd w:val="clear" w:color="auto" w:fill="auto"/>
            <w:hideMark/>
          </w:tcPr>
          <w:p w:rsidRPr="005B3422" w:rsidR="005B3422" w:rsidP="005B3422" w:rsidRDefault="005B3422" w14:paraId="51754F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Investeringsfrämjande</w:t>
            </w:r>
          </w:p>
        </w:tc>
        <w:tc>
          <w:tcPr>
            <w:tcW w:w="1515" w:type="dxa"/>
            <w:tcBorders>
              <w:top w:val="nil"/>
              <w:left w:val="nil"/>
              <w:bottom w:val="nil"/>
              <w:right w:val="nil"/>
            </w:tcBorders>
            <w:shd w:val="clear" w:color="auto" w:fill="auto"/>
            <w:hideMark/>
          </w:tcPr>
          <w:p w:rsidRPr="005B3422" w:rsidR="005B3422" w:rsidP="005B3422" w:rsidRDefault="005B3422" w14:paraId="51754F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57 266</w:t>
            </w:r>
          </w:p>
        </w:tc>
        <w:tc>
          <w:tcPr>
            <w:tcW w:w="1853" w:type="dxa"/>
            <w:tcBorders>
              <w:top w:val="nil"/>
              <w:left w:val="nil"/>
              <w:bottom w:val="nil"/>
              <w:right w:val="nil"/>
            </w:tcBorders>
            <w:shd w:val="clear" w:color="auto" w:fill="auto"/>
            <w:hideMark/>
          </w:tcPr>
          <w:p w:rsidRPr="005B3422" w:rsidR="005B3422" w:rsidP="005B3422" w:rsidRDefault="005B3422" w14:paraId="51754F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55"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2:5</w:t>
            </w:r>
          </w:p>
        </w:tc>
        <w:tc>
          <w:tcPr>
            <w:tcW w:w="4694" w:type="dxa"/>
            <w:tcBorders>
              <w:top w:val="nil"/>
              <w:left w:val="nil"/>
              <w:bottom w:val="nil"/>
              <w:right w:val="nil"/>
            </w:tcBorders>
            <w:shd w:val="clear" w:color="auto" w:fill="auto"/>
            <w:hideMark/>
          </w:tcPr>
          <w:p w:rsidRPr="005B3422" w:rsidR="005B3422" w:rsidP="005B3422" w:rsidRDefault="005B3422" w14:paraId="51754F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Avgifter till internationella handelsorganisationer</w:t>
            </w:r>
          </w:p>
        </w:tc>
        <w:tc>
          <w:tcPr>
            <w:tcW w:w="1515" w:type="dxa"/>
            <w:tcBorders>
              <w:top w:val="nil"/>
              <w:left w:val="nil"/>
              <w:bottom w:val="nil"/>
              <w:right w:val="nil"/>
            </w:tcBorders>
            <w:shd w:val="clear" w:color="auto" w:fill="auto"/>
            <w:hideMark/>
          </w:tcPr>
          <w:p w:rsidRPr="005B3422" w:rsidR="005B3422" w:rsidP="005B3422" w:rsidRDefault="005B3422" w14:paraId="51754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20 517</w:t>
            </w:r>
          </w:p>
        </w:tc>
        <w:tc>
          <w:tcPr>
            <w:tcW w:w="1853" w:type="dxa"/>
            <w:tcBorders>
              <w:top w:val="nil"/>
              <w:left w:val="nil"/>
              <w:bottom w:val="nil"/>
              <w:right w:val="nil"/>
            </w:tcBorders>
            <w:shd w:val="clear" w:color="auto" w:fill="auto"/>
            <w:hideMark/>
          </w:tcPr>
          <w:p w:rsidRPr="005B3422" w:rsidR="005B3422" w:rsidP="005B3422" w:rsidRDefault="005B3422" w14:paraId="51754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5A"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2:6</w:t>
            </w:r>
          </w:p>
        </w:tc>
        <w:tc>
          <w:tcPr>
            <w:tcW w:w="4694" w:type="dxa"/>
            <w:tcBorders>
              <w:top w:val="nil"/>
              <w:left w:val="nil"/>
              <w:bottom w:val="nil"/>
              <w:right w:val="nil"/>
            </w:tcBorders>
            <w:shd w:val="clear" w:color="auto" w:fill="auto"/>
            <w:hideMark/>
          </w:tcPr>
          <w:p w:rsidRPr="005B3422" w:rsidR="005B3422" w:rsidP="005B3422" w:rsidRDefault="005B3422" w14:paraId="51754F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Bidrag till standardiseringen</w:t>
            </w:r>
          </w:p>
        </w:tc>
        <w:tc>
          <w:tcPr>
            <w:tcW w:w="1515" w:type="dxa"/>
            <w:tcBorders>
              <w:top w:val="nil"/>
              <w:left w:val="nil"/>
              <w:bottom w:val="nil"/>
              <w:right w:val="nil"/>
            </w:tcBorders>
            <w:shd w:val="clear" w:color="auto" w:fill="auto"/>
            <w:hideMark/>
          </w:tcPr>
          <w:p w:rsidRPr="005B3422" w:rsidR="005B3422" w:rsidP="005B3422" w:rsidRDefault="005B3422" w14:paraId="51754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B3422">
              <w:rPr>
                <w:rFonts w:ascii="Times New Roman" w:hAnsi="Times New Roman" w:eastAsia="Times New Roman" w:cs="Times New Roman"/>
                <w:kern w:val="0"/>
                <w:sz w:val="20"/>
                <w:szCs w:val="20"/>
                <w:lang w:eastAsia="sv-SE"/>
                <w14:numSpacing w14:val="default"/>
              </w:rPr>
              <w:t>30 986</w:t>
            </w:r>
          </w:p>
        </w:tc>
        <w:tc>
          <w:tcPr>
            <w:tcW w:w="1853" w:type="dxa"/>
            <w:tcBorders>
              <w:top w:val="nil"/>
              <w:left w:val="nil"/>
              <w:bottom w:val="nil"/>
              <w:right w:val="nil"/>
            </w:tcBorders>
            <w:shd w:val="clear" w:color="auto" w:fill="auto"/>
            <w:hideMark/>
          </w:tcPr>
          <w:p w:rsidRPr="005B3422" w:rsidR="005B3422" w:rsidP="005B3422" w:rsidRDefault="005B3422" w14:paraId="51754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B3422" w:rsidR="005B3422" w:rsidTr="005B3422" w14:paraId="51754F5F" w14:textId="77777777">
        <w:trPr>
          <w:trHeight w:val="255"/>
        </w:trPr>
        <w:tc>
          <w:tcPr>
            <w:tcW w:w="615" w:type="dxa"/>
            <w:tcBorders>
              <w:top w:val="nil"/>
              <w:left w:val="nil"/>
              <w:bottom w:val="nil"/>
              <w:right w:val="nil"/>
            </w:tcBorders>
            <w:shd w:val="clear" w:color="auto" w:fill="auto"/>
            <w:hideMark/>
          </w:tcPr>
          <w:p w:rsidRPr="005B3422" w:rsidR="005B3422" w:rsidP="005B3422" w:rsidRDefault="005B3422" w14:paraId="51754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94" w:type="dxa"/>
            <w:tcBorders>
              <w:top w:val="single" w:color="auto" w:sz="4" w:space="0"/>
              <w:left w:val="nil"/>
              <w:bottom w:val="nil"/>
              <w:right w:val="nil"/>
            </w:tcBorders>
            <w:shd w:val="clear" w:color="auto" w:fill="auto"/>
            <w:hideMark/>
          </w:tcPr>
          <w:p w:rsidRPr="005B3422" w:rsidR="005B3422" w:rsidP="005B3422" w:rsidRDefault="005B3422" w14:paraId="51754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B3422">
              <w:rPr>
                <w:rFonts w:ascii="Times New Roman" w:hAnsi="Times New Roman" w:eastAsia="Times New Roman" w:cs="Times New Roman"/>
                <w:b/>
                <w:bCs/>
                <w:kern w:val="0"/>
                <w:sz w:val="20"/>
                <w:szCs w:val="20"/>
                <w:lang w:eastAsia="sv-SE"/>
                <w14:numSpacing w14:val="default"/>
              </w:rPr>
              <w:t>Summa</w:t>
            </w:r>
          </w:p>
        </w:tc>
        <w:tc>
          <w:tcPr>
            <w:tcW w:w="1515" w:type="dxa"/>
            <w:tcBorders>
              <w:top w:val="single" w:color="auto" w:sz="4" w:space="0"/>
              <w:left w:val="nil"/>
              <w:bottom w:val="nil"/>
              <w:right w:val="nil"/>
            </w:tcBorders>
            <w:shd w:val="clear" w:color="auto" w:fill="auto"/>
            <w:hideMark/>
          </w:tcPr>
          <w:p w:rsidRPr="005B3422" w:rsidR="005B3422" w:rsidP="005B3422" w:rsidRDefault="005B3422" w14:paraId="51754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B3422">
              <w:rPr>
                <w:rFonts w:ascii="Times New Roman" w:hAnsi="Times New Roman" w:eastAsia="Times New Roman" w:cs="Times New Roman"/>
                <w:b/>
                <w:bCs/>
                <w:kern w:val="0"/>
                <w:sz w:val="20"/>
                <w:szCs w:val="20"/>
                <w:lang w:eastAsia="sv-SE"/>
                <w14:numSpacing w14:val="default"/>
              </w:rPr>
              <w:t>5 998 273</w:t>
            </w:r>
          </w:p>
        </w:tc>
        <w:tc>
          <w:tcPr>
            <w:tcW w:w="1853" w:type="dxa"/>
            <w:tcBorders>
              <w:top w:val="single" w:color="auto" w:sz="4" w:space="0"/>
              <w:left w:val="nil"/>
              <w:bottom w:val="nil"/>
              <w:right w:val="nil"/>
            </w:tcBorders>
            <w:shd w:val="clear" w:color="auto" w:fill="auto"/>
            <w:hideMark/>
          </w:tcPr>
          <w:p w:rsidRPr="005B3422" w:rsidR="005B3422" w:rsidP="005B3422" w:rsidRDefault="005B3422" w14:paraId="51754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B3422">
              <w:rPr>
                <w:rFonts w:ascii="Times New Roman" w:hAnsi="Times New Roman" w:eastAsia="Times New Roman" w:cs="Times New Roman"/>
                <w:b/>
                <w:bCs/>
                <w:kern w:val="0"/>
                <w:sz w:val="20"/>
                <w:szCs w:val="20"/>
                <w:lang w:eastAsia="sv-SE"/>
                <w14:numSpacing w14:val="default"/>
              </w:rPr>
              <w:t>−204 000</w:t>
            </w:r>
          </w:p>
        </w:tc>
      </w:tr>
    </w:tbl>
    <w:p w:rsidR="005B3422" w:rsidP="005B3422" w:rsidRDefault="005B3422" w14:paraId="51754F60" w14:textId="77777777">
      <w:pPr>
        <w:ind w:firstLine="0"/>
      </w:pPr>
    </w:p>
    <w:p w:rsidR="007F27A7" w:rsidP="007F27A7" w:rsidRDefault="007F27A7" w14:paraId="51754F61" w14:textId="77777777">
      <w:pPr>
        <w:tabs>
          <w:tab w:val="clear" w:pos="284"/>
        </w:tabs>
      </w:pPr>
    </w:p>
    <w:p w:rsidR="007F27A7" w:rsidP="007F27A7" w:rsidRDefault="007F27A7" w14:paraId="51754F62" w14:textId="77777777">
      <w:pPr>
        <w:tabs>
          <w:tab w:val="clear" w:pos="284"/>
        </w:tabs>
        <w:ind w:firstLine="0"/>
      </w:pPr>
      <w:r>
        <w:t xml:space="preserve">Näringslivspolitik bör i stor utsträckning genomsyras av förutsägbarhet och förändringar på detta område bör genomföras med försiktighet. Annorlunda uttryckt är det olämpligt att onödigtvis göra partipolitik av institutioner som arbetar med denna typ av frågor. På sikt emotser Sverigedemokraterna emellertid en diskussion om vad som egentligen genererar tillväxt och nya framgångsrika företag och utesluter inte att staten bör ta ett steg tillbaka på vissa områden och överlåta innovation, entreprenörskap och förnyelse av näringslivet på de mest lämpade privata aktörerna, vars </w:t>
      </w:r>
      <w:r>
        <w:lastRenderedPageBreak/>
        <w:t>förutsättningar snarare kan optimeras genom reformer på till exempel skatteområdet.</w:t>
      </w:r>
    </w:p>
    <w:p w:rsidR="007F27A7" w:rsidP="007F27A7" w:rsidRDefault="007F27A7" w14:paraId="51754F63" w14:textId="77777777">
      <w:pPr>
        <w:tabs>
          <w:tab w:val="clear" w:pos="284"/>
        </w:tabs>
      </w:pPr>
    </w:p>
    <w:p w:rsidRPr="00A35148" w:rsidR="007F27A7" w:rsidP="007F27A7" w:rsidRDefault="007F27A7" w14:paraId="51754F64" w14:textId="77777777">
      <w:pPr>
        <w:tabs>
          <w:tab w:val="clear" w:pos="284"/>
        </w:tabs>
        <w:ind w:firstLine="0"/>
        <w:rPr>
          <w:b/>
        </w:rPr>
      </w:pPr>
      <w:r w:rsidRPr="00A35148">
        <w:rPr>
          <w:b/>
        </w:rPr>
        <w:t>1:1 Verket för innovationssystem (Vinnova)</w:t>
      </w:r>
    </w:p>
    <w:p w:rsidR="007F27A7" w:rsidP="007F27A7" w:rsidRDefault="007F27A7" w14:paraId="51754F65" w14:textId="77777777">
      <w:pPr>
        <w:tabs>
          <w:tab w:val="clear" w:pos="284"/>
        </w:tabs>
        <w:ind w:firstLine="0"/>
      </w:pPr>
      <w:r>
        <w:t>En nyligen genomförd analys av den statliga myndigheten Tillväxtanalys rörande Vinnovas satsningar på små- och medelstora innovationsdrivna företag utgör underlag att ifrågasätta hur effektiv denna stödjande verksamhet är. Och rent generellt bör diskussionen om tillväxt och innovation sannolikt föras bortom statliga, skattefinansierade satsningar. När detta konstaterats vill Sverigedemokraterna understryka att frågan bör genomlysas grundligt innan man radikalt ändrar förutsättningarna för Vinnova och de företag som får stöd från denna myndighet. Sverigedemokraterna avvisar emellertid den stora ökningen i Vinnovas budget som regeringen föreslår i sin budgetproposition. Sverigedemokraterna budgeterar 30 miljoner kronor lägre relativt regeringens budgetproposition i driftsanslag.</w:t>
      </w:r>
    </w:p>
    <w:p w:rsidR="007F27A7" w:rsidP="007F27A7" w:rsidRDefault="007F27A7" w14:paraId="51754F66" w14:textId="77777777">
      <w:pPr>
        <w:tabs>
          <w:tab w:val="clear" w:pos="284"/>
        </w:tabs>
      </w:pPr>
    </w:p>
    <w:p w:rsidRPr="00A35148" w:rsidR="007F27A7" w:rsidP="007F27A7" w:rsidRDefault="007F27A7" w14:paraId="51754F67" w14:textId="77777777">
      <w:pPr>
        <w:tabs>
          <w:tab w:val="clear" w:pos="284"/>
        </w:tabs>
        <w:ind w:firstLine="0"/>
        <w:rPr>
          <w:b/>
        </w:rPr>
      </w:pPr>
      <w:r w:rsidRPr="00A35148">
        <w:rPr>
          <w:b/>
        </w:rPr>
        <w:t>1:2 Verket för innovationssystem: forskning och utveckling</w:t>
      </w:r>
    </w:p>
    <w:p w:rsidR="007F27A7" w:rsidP="007F27A7" w:rsidRDefault="007F27A7" w14:paraId="51754F68" w14:textId="77777777">
      <w:pPr>
        <w:tabs>
          <w:tab w:val="clear" w:pos="284"/>
        </w:tabs>
        <w:ind w:firstLine="0"/>
      </w:pPr>
      <w:r>
        <w:lastRenderedPageBreak/>
        <w:t>I enlighet med ovanstående resonemang (1:1) budgeterar Sverigedemokraterna med 230 miljoner kronor i lägre anslag till forskning och utveckling i Vinnovas regi.</w:t>
      </w:r>
    </w:p>
    <w:p w:rsidR="007F27A7" w:rsidP="007F27A7" w:rsidRDefault="007F27A7" w14:paraId="51754F69" w14:textId="77777777">
      <w:pPr>
        <w:tabs>
          <w:tab w:val="clear" w:pos="284"/>
        </w:tabs>
      </w:pPr>
    </w:p>
    <w:p w:rsidRPr="00A35148" w:rsidR="007F27A7" w:rsidP="007F27A7" w:rsidRDefault="007F27A7" w14:paraId="51754F6A" w14:textId="77777777">
      <w:pPr>
        <w:tabs>
          <w:tab w:val="clear" w:pos="284"/>
        </w:tabs>
        <w:ind w:firstLine="0"/>
        <w:rPr>
          <w:b/>
        </w:rPr>
      </w:pPr>
      <w:r w:rsidRPr="00A35148">
        <w:rPr>
          <w:b/>
        </w:rPr>
        <w:t>1:4 Tillväxtverket</w:t>
      </w:r>
    </w:p>
    <w:p w:rsidR="007F27A7" w:rsidP="007F27A7" w:rsidRDefault="007F27A7" w14:paraId="51754F6B" w14:textId="77777777">
      <w:pPr>
        <w:tabs>
          <w:tab w:val="clear" w:pos="284"/>
        </w:tabs>
        <w:ind w:firstLine="0"/>
      </w:pPr>
      <w:r>
        <w:t>Vi skjuter till extra resurser till Tillväxtverket mot bakgrund av våra förbättringar för funktionsnedsatta på arbetsmarknaden. Den extra satsningen på 20 miljoner kronor syftar till att öka kunskapen och möjligheterna som finns att starta s.k. sociala företag.</w:t>
      </w:r>
    </w:p>
    <w:p w:rsidR="007F27A7" w:rsidP="007F27A7" w:rsidRDefault="007F27A7" w14:paraId="51754F6C" w14:textId="77777777">
      <w:pPr>
        <w:tabs>
          <w:tab w:val="clear" w:pos="284"/>
        </w:tabs>
      </w:pPr>
    </w:p>
    <w:p w:rsidR="007F27A7" w:rsidP="007F27A7" w:rsidRDefault="007F27A7" w14:paraId="51754F6D" w14:textId="77777777">
      <w:pPr>
        <w:tabs>
          <w:tab w:val="clear" w:pos="284"/>
        </w:tabs>
        <w:ind w:firstLine="0"/>
        <w:rPr>
          <w:b/>
        </w:rPr>
      </w:pPr>
      <w:r>
        <w:rPr>
          <w:b/>
        </w:rPr>
        <w:t>1:</w:t>
      </w:r>
      <w:r w:rsidRPr="00CE697B">
        <w:rPr>
          <w:b/>
        </w:rPr>
        <w:t>6 Myndigheten för tillväxtpolitiska utvärderingar och analyser</w:t>
      </w:r>
    </w:p>
    <w:p w:rsidRPr="00C0031A" w:rsidR="007F27A7" w:rsidP="007F27A7" w:rsidRDefault="007F27A7" w14:paraId="51754F6E" w14:textId="77777777">
      <w:pPr>
        <w:tabs>
          <w:tab w:val="clear" w:pos="284"/>
        </w:tabs>
        <w:ind w:firstLine="0"/>
      </w:pPr>
      <w:r w:rsidRPr="00C0031A">
        <w:t xml:space="preserve">Myndigheten Tillväxtanalys står för rapporter och analyser som är viktiga redskap för att beslutsfattare ska kunna ta välgrundade beslut gällande tillväxtpolitik. Myndighetens omvärldsanalyser, vilket sker bland annat genom ett antal utlandsbaserade kontor, är också ett stöd för politiken såväl som näringslivet som verkar på den internationella marknaden. Sverige är ett exceptionellt exportberoende land och Sverigedemokraterna ser goda möjligheter i att exporten med vår politik kan växa. </w:t>
      </w:r>
      <w:r>
        <w:t>Sverigedemokraterna vill därför höja myndighetens anslag med 10 miljoner kronor årligen.</w:t>
      </w:r>
    </w:p>
    <w:p w:rsidR="007F27A7" w:rsidP="007F27A7" w:rsidRDefault="007F27A7" w14:paraId="51754F6F" w14:textId="77777777">
      <w:pPr>
        <w:tabs>
          <w:tab w:val="clear" w:pos="284"/>
        </w:tabs>
      </w:pPr>
    </w:p>
    <w:p w:rsidRPr="00A35148" w:rsidR="007F27A7" w:rsidP="007F27A7" w:rsidRDefault="007F27A7" w14:paraId="51754F70" w14:textId="77777777">
      <w:pPr>
        <w:tabs>
          <w:tab w:val="clear" w:pos="284"/>
        </w:tabs>
        <w:ind w:firstLine="0"/>
        <w:rPr>
          <w:b/>
        </w:rPr>
      </w:pPr>
      <w:r w:rsidRPr="00A35148">
        <w:rPr>
          <w:b/>
        </w:rPr>
        <w:t>1:7 Turistfrämjande</w:t>
      </w:r>
    </w:p>
    <w:p w:rsidR="007F27A7" w:rsidP="007F27A7" w:rsidRDefault="007F27A7" w14:paraId="51754F71" w14:textId="77777777">
      <w:pPr>
        <w:tabs>
          <w:tab w:val="clear" w:pos="284"/>
        </w:tabs>
        <w:ind w:firstLine="0"/>
      </w:pPr>
      <w:r>
        <w:t>Visit Sweden är Sveriges kommunikationsföretag med uppdrag att marknadsföra Sverige internationellt och bidra till att stärka Sveriges varumärke för att få fler turister att resa hit.</w:t>
      </w:r>
    </w:p>
    <w:p w:rsidR="007F27A7" w:rsidP="007F27A7" w:rsidRDefault="007F27A7" w14:paraId="51754F72" w14:textId="77777777">
      <w:pPr>
        <w:tabs>
          <w:tab w:val="clear" w:pos="284"/>
        </w:tabs>
        <w:ind w:firstLine="0"/>
      </w:pPr>
    </w:p>
    <w:p w:rsidR="007F27A7" w:rsidP="007F27A7" w:rsidRDefault="007F27A7" w14:paraId="51754F73" w14:textId="77777777">
      <w:pPr>
        <w:tabs>
          <w:tab w:val="clear" w:pos="284"/>
        </w:tabs>
        <w:ind w:firstLine="0"/>
      </w:pPr>
      <w:r>
        <w:t>Bolaget ägs till hälften av staten via Näringsdepartementet och till hälften av Svensk Turism AB, som i sin tur ägs av den samlade svenska besöksnäringen.</w:t>
      </w:r>
    </w:p>
    <w:p w:rsidR="007F27A7" w:rsidP="007F27A7" w:rsidRDefault="007F27A7" w14:paraId="51754F74" w14:textId="77777777">
      <w:pPr>
        <w:tabs>
          <w:tab w:val="clear" w:pos="284"/>
        </w:tabs>
        <w:ind w:firstLine="0"/>
      </w:pPr>
    </w:p>
    <w:p w:rsidR="007F27A7" w:rsidP="007F27A7" w:rsidRDefault="007F27A7" w14:paraId="51754F75" w14:textId="77777777">
      <w:pPr>
        <w:tabs>
          <w:tab w:val="clear" w:pos="284"/>
        </w:tabs>
        <w:ind w:firstLine="0"/>
      </w:pPr>
      <w:r>
        <w:t xml:space="preserve">Bolaget har idag närvaro på 12 prioriterade marknader med egna kontor. Dessa lokalkontor ger en exklusiv närvaro för att hitta lämpliga målgrupper och segment och kan därmed matcha efterfrågan med upplevelser. </w:t>
      </w:r>
    </w:p>
    <w:p w:rsidR="007F27A7" w:rsidP="007F27A7" w:rsidRDefault="007F27A7" w14:paraId="51754F76" w14:textId="77777777">
      <w:pPr>
        <w:tabs>
          <w:tab w:val="clear" w:pos="284"/>
        </w:tabs>
        <w:ind w:firstLine="0"/>
      </w:pPr>
    </w:p>
    <w:p w:rsidR="007F27A7" w:rsidP="007F27A7" w:rsidRDefault="007F27A7" w14:paraId="51754F77" w14:textId="57EF72C8">
      <w:pPr>
        <w:tabs>
          <w:tab w:val="clear" w:pos="284"/>
        </w:tabs>
        <w:ind w:firstLine="0"/>
      </w:pPr>
      <w:r>
        <w:t xml:space="preserve">Sverigedemokraterna ser Indien som är en växande ekonomi med många potentiella framtida turister för Sverige som ytterligare en marknad </w:t>
      </w:r>
      <w:r w:rsidR="005D5D55">
        <w:t>s</w:t>
      </w:r>
      <w:r>
        <w:t>om bör prioriteras. För att kunna ta del av dessa framtida turister bör Visit Sweden öppna ett kontor i Indien med syfte att marknadsföra Sverige</w:t>
      </w:r>
      <w:r w:rsidR="005D5D55">
        <w:t>,</w:t>
      </w:r>
      <w:r>
        <w:t xml:space="preserve"> vilket ger rätt förutsättningar för ökad indisk turism.</w:t>
      </w:r>
    </w:p>
    <w:p w:rsidR="007F27A7" w:rsidP="007F27A7" w:rsidRDefault="007F27A7" w14:paraId="51754F78" w14:textId="77777777">
      <w:pPr>
        <w:tabs>
          <w:tab w:val="clear" w:pos="284"/>
        </w:tabs>
        <w:ind w:firstLine="0"/>
      </w:pPr>
    </w:p>
    <w:p w:rsidRPr="00A35148" w:rsidR="007F27A7" w:rsidP="007F27A7" w:rsidRDefault="007F27A7" w14:paraId="51754F79" w14:textId="77777777">
      <w:pPr>
        <w:tabs>
          <w:tab w:val="clear" w:pos="284"/>
        </w:tabs>
        <w:ind w:firstLine="0"/>
        <w:rPr>
          <w:b/>
        </w:rPr>
      </w:pPr>
      <w:r w:rsidRPr="00A35148">
        <w:rPr>
          <w:b/>
        </w:rPr>
        <w:t>1:8 Sveriges geologiska undersökning</w:t>
      </w:r>
    </w:p>
    <w:p w:rsidR="007F27A7" w:rsidP="007F27A7" w:rsidRDefault="007F27A7" w14:paraId="51754F7A" w14:textId="3726CD3D">
      <w:pPr>
        <w:tabs>
          <w:tab w:val="clear" w:pos="284"/>
        </w:tabs>
        <w:ind w:firstLine="0"/>
      </w:pPr>
      <w:r>
        <w:t>Sveriges geologis</w:t>
      </w:r>
      <w:r w:rsidR="005D5D55">
        <w:t>ka undersökning är en myndighet</w:t>
      </w:r>
      <w:r>
        <w:t xml:space="preserve"> som har ansvar för frågor som berör geologi och mineralhantering. Sedan 2009 ingår ett särskilt organ inom denna myndighet med uppgift att handlägga ärenden som rör prospektering och utvinning av mineral. Sverigedemokraterna identifierar gruvdrift och mineralhantering som ett nyckelområde inom svenskt näringsliv och budgeterar en höjning med 16 miljoner kronor jämfört med regeringens budgetförslag.</w:t>
      </w:r>
    </w:p>
    <w:p w:rsidR="007F27A7" w:rsidP="007F27A7" w:rsidRDefault="007F27A7" w14:paraId="51754F7B" w14:textId="77777777">
      <w:pPr>
        <w:tabs>
          <w:tab w:val="clear" w:pos="284"/>
        </w:tabs>
      </w:pPr>
    </w:p>
    <w:p w:rsidRPr="00A35148" w:rsidR="007F27A7" w:rsidP="007F27A7" w:rsidRDefault="007F27A7" w14:paraId="51754F7C" w14:textId="77777777">
      <w:pPr>
        <w:tabs>
          <w:tab w:val="clear" w:pos="284"/>
        </w:tabs>
        <w:ind w:firstLine="0"/>
        <w:rPr>
          <w:b/>
        </w:rPr>
      </w:pPr>
      <w:r w:rsidRPr="00A35148">
        <w:rPr>
          <w:b/>
        </w:rPr>
        <w:t>1:9 Geovetenskaplig forskning</w:t>
      </w:r>
    </w:p>
    <w:p w:rsidR="007F27A7" w:rsidP="007F27A7" w:rsidRDefault="007F27A7" w14:paraId="51754F7D" w14:textId="77777777">
      <w:pPr>
        <w:tabs>
          <w:tab w:val="clear" w:pos="284"/>
        </w:tabs>
        <w:ind w:firstLine="0"/>
      </w:pPr>
      <w:r>
        <w:t>I enlighet med ovanstående resonemang (1:8) anslår Sverigedemokraterna 10 Mkr till geovetenskaplig forskning, vilket utgör en förstärkning med 4 Mkr relativt regeringens budgetproposition.</w:t>
      </w:r>
    </w:p>
    <w:p w:rsidR="007F27A7" w:rsidP="007F27A7" w:rsidRDefault="007F27A7" w14:paraId="51754F7E" w14:textId="77777777">
      <w:pPr>
        <w:tabs>
          <w:tab w:val="clear" w:pos="284"/>
        </w:tabs>
      </w:pPr>
    </w:p>
    <w:p w:rsidRPr="00A35148" w:rsidR="007F27A7" w:rsidP="007F27A7" w:rsidRDefault="007F27A7" w14:paraId="51754F7F" w14:textId="77777777">
      <w:pPr>
        <w:tabs>
          <w:tab w:val="clear" w:pos="284"/>
        </w:tabs>
        <w:ind w:firstLine="0"/>
        <w:rPr>
          <w:b/>
        </w:rPr>
      </w:pPr>
      <w:r w:rsidRPr="00A35148">
        <w:rPr>
          <w:b/>
        </w:rPr>
        <w:t>1:14 Bidrag till Ingenjörsvetenskapsakademien</w:t>
      </w:r>
    </w:p>
    <w:p w:rsidR="007F27A7" w:rsidP="007F27A7" w:rsidRDefault="007F27A7" w14:paraId="51754F80" w14:textId="77777777">
      <w:pPr>
        <w:tabs>
          <w:tab w:val="clear" w:pos="284"/>
        </w:tabs>
        <w:ind w:firstLine="0"/>
      </w:pPr>
      <w:r>
        <w:t xml:space="preserve">Sverigedemokraterna ser ett behov av att generellt lyfta de naturvetenskapliga institutionerna i Sverige och just Ingenjörsvetenskapsakademien anser </w:t>
      </w:r>
      <w:r>
        <w:lastRenderedPageBreak/>
        <w:t>vi fyller en angelägen samhällsfunktion. Bidraget till Ingenjörsvetenskapsakademien har legat konstant på 8 miljoner kronor under flera år. Sverigedemokraterna budgeterar för en ökning av statsbidraget med 1 miljoner kronor till 9 miljoner kronor.</w:t>
      </w:r>
    </w:p>
    <w:p w:rsidR="007F27A7" w:rsidP="007F27A7" w:rsidRDefault="007F27A7" w14:paraId="51754F81" w14:textId="77777777">
      <w:pPr>
        <w:tabs>
          <w:tab w:val="clear" w:pos="284"/>
        </w:tabs>
      </w:pPr>
    </w:p>
    <w:p w:rsidR="007F27A7" w:rsidP="007F27A7" w:rsidRDefault="007F27A7" w14:paraId="51754F82" w14:textId="77777777">
      <w:pPr>
        <w:pStyle w:val="Rubrik1"/>
      </w:pPr>
      <w:r>
        <w:t>Andra förslag som berör näringspolitiken</w:t>
      </w:r>
    </w:p>
    <w:p w:rsidRPr="00415111" w:rsidR="007F27A7" w:rsidP="007F27A7" w:rsidRDefault="007F27A7" w14:paraId="51754F83" w14:textId="77777777">
      <w:pPr>
        <w:rPr>
          <w:b/>
        </w:rPr>
      </w:pPr>
    </w:p>
    <w:p w:rsidRPr="00415111" w:rsidR="007F27A7" w:rsidP="007F27A7" w:rsidRDefault="007F27A7" w14:paraId="51754F84" w14:textId="77777777">
      <w:pPr>
        <w:ind w:firstLine="0"/>
        <w:rPr>
          <w:b/>
        </w:rPr>
      </w:pPr>
      <w:r>
        <w:rPr>
          <w:b/>
        </w:rPr>
        <w:t>Slopad allmän löneavgift</w:t>
      </w:r>
    </w:p>
    <w:p w:rsidR="007F27A7" w:rsidP="007F27A7" w:rsidRDefault="007F27A7" w14:paraId="51754F85" w14:textId="77777777">
      <w:pPr>
        <w:ind w:firstLine="0"/>
      </w:pPr>
      <w:r>
        <w:t>Sverigedemokraterna är kritiska till de relativt höga skatter som tas ut på arbete. Fyra av fem nya jobb skapas i växande småföretag och Sverigedemokraterna föreslår därför en rad tydliga förbättringar för småföretagen som ett led i att stimulera sysselsättningen. För småföretagen vill Sverigedemokraterna ge skattelättnader specifikt på arbete.</w:t>
      </w:r>
    </w:p>
    <w:p w:rsidR="007F27A7" w:rsidP="007F27A7" w:rsidRDefault="007F27A7" w14:paraId="51754F86" w14:textId="77777777"/>
    <w:p w:rsidR="007F27A7" w:rsidP="007F27A7" w:rsidRDefault="007F27A7" w14:paraId="51754F87" w14:textId="1921289C">
      <w:pPr>
        <w:ind w:firstLine="0"/>
      </w:pPr>
      <w:r>
        <w:t xml:space="preserve">Den så kallade ”allmänna löneavgiften” inom ramen för </w:t>
      </w:r>
      <w:r w:rsidR="005D5D55">
        <w:t>de sociala avgifterna på arbete</w:t>
      </w:r>
      <w:r>
        <w:t xml:space="preserve"> har inget specifikt område i de offentliga trygghetssystem som den avser finansiera utan är en extra skattekostnad på arbete vilken i synnerhet träffar de små företagen. Den allmänna löneavgiften utgör ca en </w:t>
      </w:r>
      <w:r>
        <w:lastRenderedPageBreak/>
        <w:t xml:space="preserve">tredjedel av de totala arbetsgivaravgifterna på 31,42 procent. Allmänna löneavgiften har successivt höjts med ca en tiondel från 9,21 procent år 2012 till nu 10,15 procent år 2015. Denna löneskatt uppfattas som djupt orättvis av många företagare och hämmar deras incitament och möjligheter till att nyanställa. </w:t>
      </w:r>
    </w:p>
    <w:p w:rsidR="007F27A7" w:rsidP="007F27A7" w:rsidRDefault="007F27A7" w14:paraId="51754F88" w14:textId="77777777"/>
    <w:p w:rsidR="007F27A7" w:rsidP="007F27A7" w:rsidRDefault="007F27A7" w14:paraId="51754F89" w14:textId="77777777">
      <w:pPr>
        <w:ind w:firstLine="0"/>
      </w:pPr>
      <w:r>
        <w:t>Sverigedemokraterna vill ta ett steg i motsatt riktning och helt avskaffa den allmänna löneavgiften för samtliga företag med upp till nio anställda. Samtliga företag med en lönesumma på upp till 2 710 080 kr per år, motsvarande nio tjänster med genomsnittlig lön per löntagare, undantas därmed från den allmänna löneavgiften. Det innebär att totalt 300 000 småföretag helt undantas från allmän löneavgift. Företag med en högre total lönesumma betalar allmän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 Tillsammans med det kraftigt lindrade sjuklöneansvaret för mindre företag kan detta antas medföra mycket positiva möjligheter för de minsta företagen att växa sig större och anställa fler.</w:t>
      </w:r>
    </w:p>
    <w:p w:rsidR="007F27A7" w:rsidP="007F27A7" w:rsidRDefault="007F27A7" w14:paraId="51754F8A" w14:textId="77777777"/>
    <w:p w:rsidRPr="00415111" w:rsidR="007F27A7" w:rsidP="007F27A7" w:rsidRDefault="007F27A7" w14:paraId="51754F8B" w14:textId="77777777">
      <w:pPr>
        <w:ind w:firstLine="0"/>
        <w:rPr>
          <w:b/>
        </w:rPr>
      </w:pPr>
      <w:r>
        <w:rPr>
          <w:b/>
        </w:rPr>
        <w:t>Lindrat sjuklöneansvar för småföretag</w:t>
      </w:r>
    </w:p>
    <w:p w:rsidR="007F27A7" w:rsidP="007F27A7" w:rsidRDefault="007F27A7" w14:paraId="51754F8C" w14:textId="77777777">
      <w:pPr>
        <w:ind w:firstLine="0"/>
      </w:pPr>
      <w:r>
        <w:t xml:space="preserve">Sverigedemokraternas ambition är att göra det både billigare och enklare att anställa. Det är därmed vår avsikt att reformera sjuklöneansvaret på så vis att mikro- och småföretagens börda lindras avsevärt. För att undvika tröskeleffekter konstruerar vi reformen på så sätt att varje företag får göra avdrag för sina sjuklönekostnader motsvarande sjuklönekostnaden för en genomsnittlig anställd, upp till ett maxtak på 9 anställda. Vid fler än 9 anställda ersätts företaget enbart upp till maxtaket och vid färre ersätts man upp till det antal anställda man de facto har. </w:t>
      </w:r>
    </w:p>
    <w:p w:rsidR="007F27A7" w:rsidP="007F27A7" w:rsidRDefault="007F27A7" w14:paraId="51754F8D" w14:textId="77777777"/>
    <w:p w:rsidR="007F27A7" w:rsidP="007F27A7" w:rsidRDefault="007F27A7" w14:paraId="51754F8E" w14:textId="77777777">
      <w:pPr>
        <w:ind w:firstLine="0"/>
      </w:pPr>
      <w:r>
        <w:t xml:space="preserve">Ett genomsnittligt småföretag skulle därmed få dra av sjuklönekostnader upp till 25 348 kronor per år. Ett mikroföretag med en något friskare personal än genomsnittet slipper således helt att betala sjuklönekostnader. Även större företag med personal som är mindre benägen än genomsnittet att sjukskriva sig kan undslippa sjuklönekostnader helt. Reformen minskar sjuklönekostnaderna för företagarna med totalt 2,85 miljarder kronor, varav merparten, 1,76 miljarder kronor, går till företag med färre än 10 anställda.   </w:t>
      </w:r>
    </w:p>
    <w:p w:rsidR="007F27A7" w:rsidP="007F27A7" w:rsidRDefault="007F27A7" w14:paraId="51754F8F" w14:textId="77777777"/>
    <w:p w:rsidR="007F27A7" w:rsidP="007F27A7" w:rsidRDefault="007F27A7" w14:paraId="51754F90" w14:textId="77777777">
      <w:pPr>
        <w:ind w:firstLine="0"/>
      </w:pPr>
      <w:r>
        <w:t xml:space="preserve">Ett lindrat och i flera fall helt avskaffat sjuklöneansvar bedöms ha en mycket positiv inverkan på sysselsättningen. I en rapport från företagarna visar det sig att sjuklöneansvaret har haft en stor betydelse för en fjärdedel av företagarna när det gäller att inte anställa personer utanför familjen.   </w:t>
      </w:r>
    </w:p>
    <w:p w:rsidR="007F27A7" w:rsidP="007F27A7" w:rsidRDefault="007F27A7" w14:paraId="51754F91" w14:textId="77777777"/>
    <w:p w:rsidRPr="00415111" w:rsidR="007F27A7" w:rsidP="007F27A7" w:rsidRDefault="007F27A7" w14:paraId="51754F92" w14:textId="77777777">
      <w:pPr>
        <w:ind w:firstLine="0"/>
        <w:rPr>
          <w:b/>
        </w:rPr>
      </w:pPr>
      <w:r>
        <w:rPr>
          <w:b/>
        </w:rPr>
        <w:t>Turordningsreglerna</w:t>
      </w:r>
    </w:p>
    <w:p w:rsidR="007F27A7" w:rsidP="007F27A7" w:rsidRDefault="007F27A7" w14:paraId="51754F93" w14:textId="77777777">
      <w:pPr>
        <w:ind w:firstLine="0"/>
      </w:pPr>
      <w:r>
        <w:t xml:space="preserve">De svenska turordningsreglerna, reglerade under lagen om anställningsskydd (LAS), kom till under en tid då arbetsmarknadens rörlighet var betydligt lägre än i dag. Arbetsmarknadens funktionssätt har dock förändrats och det är fullt rimligt att även turordningsreglerna förändras och anpassas till dagens marknadsförhållanden. För att säkerställa tryggheten för arbetstagarna är det viktigt att LAS finns kvar, men det är Sverigedemokraternas åsikt att undantagen i turordningsreglerna behöver utökas. Dagens regelverk är helt enkelt för stelt och leder till att framförallt ungdomars intressen åsidosätts genom principen om sist in – först ut. Arbetsgivare kan enkelt reglera storleken på sin personalstyrka men har betydligt svårare att reglera dess sammansättning. För att ge arbetsgivarna större möjligheter att </w:t>
      </w:r>
      <w:r>
        <w:lastRenderedPageBreak/>
        <w:t xml:space="preserve">behålla nyckelpersoner med rätt kompetens vill vi utöka antalet tillåtna undantag som medges, från två till fem. </w:t>
      </w:r>
    </w:p>
    <w:p w:rsidR="007F27A7" w:rsidP="007F27A7" w:rsidRDefault="007F27A7" w14:paraId="51754F94" w14:textId="77777777">
      <w:pPr>
        <w:ind w:firstLine="0"/>
      </w:pPr>
    </w:p>
    <w:p w:rsidR="007F27A7" w:rsidP="007F27A7" w:rsidRDefault="007F27A7" w14:paraId="51754F95" w14:textId="281FA37E">
      <w:pPr>
        <w:ind w:firstLine="0"/>
      </w:pPr>
      <w:r>
        <w:t>En sådan r</w:t>
      </w:r>
      <w:r w:rsidRPr="00415111">
        <w:t>eform bedöms underlätta situationen för de</w:t>
      </w:r>
      <w:r w:rsidR="005D5D55">
        <w:t>m</w:t>
      </w:r>
      <w:r w:rsidRPr="00415111">
        <w:t xml:space="preserve"> som står längst ifrån arbetsmarknaden samt även stimulera produktivitet och strukturomvandling. </w:t>
      </w:r>
    </w:p>
    <w:p w:rsidR="007F27A7" w:rsidP="007F27A7" w:rsidRDefault="007F27A7" w14:paraId="51754F96" w14:textId="77777777">
      <w:pPr>
        <w:ind w:firstLine="0"/>
      </w:pPr>
    </w:p>
    <w:p w:rsidR="007F27A7" w:rsidP="007F27A7" w:rsidRDefault="005D5D55" w14:paraId="51754F97" w14:textId="223CBDFF">
      <w:pPr>
        <w:ind w:firstLine="0"/>
        <w:rPr>
          <w:b/>
        </w:rPr>
      </w:pPr>
      <w:r>
        <w:rPr>
          <w:b/>
        </w:rPr>
        <w:t>Starta-eget-</w:t>
      </w:r>
      <w:r w:rsidR="007F27A7">
        <w:rPr>
          <w:b/>
        </w:rPr>
        <w:t>bidrag</w:t>
      </w:r>
    </w:p>
    <w:p w:rsidR="007F27A7" w:rsidP="007F27A7" w:rsidRDefault="007F27A7" w14:paraId="51754F98" w14:textId="4B77B718">
      <w:pPr>
        <w:ind w:firstLine="0"/>
      </w:pPr>
      <w:r w:rsidRPr="00415111">
        <w:t>Starta-eget-bidrag, eller ”stöd för start av näringsverksamhet”, har som arbetsmarknadspolitisk åtgärd lovordats av bland annat Riksrevisionen som en av de bäst fungerande sysselsättningsskapande åtgärderna. Det har konstaterats att överlevnadsgraden för företag startade med starta-eget-bidrag är lika hög som företag startade utan bidrag. An</w:t>
      </w:r>
      <w:r w:rsidR="005D5D55">
        <w:t>dra forskare har noterat att 60–</w:t>
      </w:r>
      <w:r w:rsidRPr="00415111">
        <w:t xml:space="preserve">80 procent av de i programmet startade företagen inte skulle ha startats utan programmets existens. </w:t>
      </w:r>
    </w:p>
    <w:p w:rsidRPr="00415111" w:rsidR="007F27A7" w:rsidP="007F27A7" w:rsidRDefault="007F27A7" w14:paraId="51754F99" w14:textId="77777777"/>
    <w:p w:rsidRPr="00415111" w:rsidR="007F27A7" w:rsidP="007F27A7" w:rsidRDefault="007F27A7" w14:paraId="51754F9A" w14:textId="0E4BD2B5">
      <w:pPr>
        <w:ind w:firstLine="0"/>
      </w:pPr>
      <w:r w:rsidRPr="00415111">
        <w:t xml:space="preserve">Trots programmets goda resultat finns en generell 25-årsgräns och det relativt begränsade stödet ges bara under sex månader. 25-årsgränsen är belagd </w:t>
      </w:r>
      <w:r w:rsidRPr="00415111">
        <w:lastRenderedPageBreak/>
        <w:t>med vissa undantag, bland annat för nyanlända invandrare, men den generella gränsen är alltså̊ 25 å</w:t>
      </w:r>
      <w:r w:rsidR="005D5D55">
        <w:t>,</w:t>
      </w:r>
      <w:r w:rsidRPr="00415111">
        <w:t xml:space="preserve"> vilket är diskriminerande mot ungdomar</w:t>
      </w:r>
      <w:r w:rsidR="005D5D55">
        <w:t xml:space="preserve"> trots att</w:t>
      </w:r>
      <w:r w:rsidRPr="00415111">
        <w:t xml:space="preserve"> just ungdomar har relativt hög arbetslöshet. Sverigedemokraterna anser att unga arbetslösa från 20 år ska ha likvärdig rätt att s</w:t>
      </w:r>
      <w:r w:rsidR="005D5D55">
        <w:t>öka bidraget. Ett utökat starta-</w:t>
      </w:r>
      <w:r w:rsidRPr="00415111">
        <w:t>ege</w:t>
      </w:r>
      <w:r w:rsidR="005D5D55">
        <w:t>-</w:t>
      </w:r>
      <w:bookmarkStart w:name="_GoBack" w:id="1"/>
      <w:bookmarkEnd w:id="1"/>
      <w:r w:rsidRPr="00415111">
        <w:t xml:space="preserve">bidrag skulle bana väg för fler småföretag och påverka sysselsättningen positivt. Sverigedemokraterna föreslår vidare att stödet utbetalas under nio månader i stället för dagens sex månader. </w:t>
      </w:r>
    </w:p>
    <w:p w:rsidRPr="005B3422" w:rsidR="007F27A7" w:rsidP="005B3422" w:rsidRDefault="007F27A7" w14:paraId="51754F9B"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F362AF" w:rsidRDefault="005D5D55" w14:paraId="51754F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093C1F" w:rsidRDefault="00093C1F" w14:paraId="51754FA3" w14:textId="77777777"/>
    <w:sectPr w:rsidR="00093C1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54FA5" w14:textId="77777777" w:rsidR="00667F15" w:rsidRDefault="00667F15" w:rsidP="000C1CAD">
      <w:pPr>
        <w:spacing w:line="240" w:lineRule="auto"/>
      </w:pPr>
      <w:r>
        <w:separator/>
      </w:r>
    </w:p>
  </w:endnote>
  <w:endnote w:type="continuationSeparator" w:id="0">
    <w:p w14:paraId="51754FA6" w14:textId="77777777" w:rsidR="00667F15" w:rsidRDefault="00667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54F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5D55">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54FB1" w14:textId="77777777" w:rsidR="00F405EF" w:rsidRDefault="00F405E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201510051850</w:instrText>
    </w:r>
    <w:r>
      <w:fldChar w:fldCharType="end"/>
    </w:r>
    <w:r>
      <w:instrText xml:space="preserve"> &gt; </w:instrText>
    </w:r>
    <w:r>
      <w:fldChar w:fldCharType="begin"/>
    </w:r>
    <w:r>
      <w:instrText xml:space="preserve"> PRINTDATE \@ "yyyyMMddHHmm" </w:instrText>
    </w:r>
    <w:r>
      <w:fldChar w:fldCharType="separate"/>
    </w:r>
    <w:r>
      <w:rPr>
        <w:noProof/>
      </w:rPr>
      <w:instrText>201510051931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19:31</w:instrText>
    </w:r>
    <w:r>
      <w:fldChar w:fldCharType="end"/>
    </w:r>
    <w:r>
      <w:instrText xml:space="preserve"> </w:instrText>
    </w:r>
    <w:r>
      <w:fldChar w:fldCharType="separate"/>
    </w:r>
    <w:r>
      <w:rPr>
        <w:noProof/>
      </w:rPr>
      <w:t>2015-10-05 19:31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54FA3" w14:textId="77777777" w:rsidR="00667F15" w:rsidRDefault="00667F15" w:rsidP="000C1CAD">
      <w:pPr>
        <w:spacing w:line="240" w:lineRule="auto"/>
      </w:pPr>
      <w:r>
        <w:separator/>
      </w:r>
    </w:p>
  </w:footnote>
  <w:footnote w:type="continuationSeparator" w:id="0">
    <w:p w14:paraId="51754FA4" w14:textId="77777777" w:rsidR="00667F15" w:rsidRDefault="00667F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754F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D5D55" w14:paraId="51754F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:2355</w:t>
        </w:r>
      </w:sdtContent>
    </w:sdt>
  </w:p>
  <w:p w:rsidR="00A42228" w:rsidP="00283E0F" w:rsidRDefault="005D5D55" w14:paraId="51754FAE"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A42228" w:rsidP="00283E0F" w:rsidRDefault="005B3422" w14:paraId="51754FAF" w14:textId="77777777">
        <w:pPr>
          <w:pStyle w:val="FSHRub2"/>
        </w:pPr>
        <w:r>
          <w:t>Utgiftsområde 24 Näringsliv</w:t>
        </w:r>
        <w:r>
          <w:tab/>
        </w:r>
        <w:r>
          <w:tab/>
        </w:r>
      </w:p>
    </w:sdtContent>
  </w:sdt>
  <w:sdt>
    <w:sdtPr>
      <w:alias w:val="CC_Boilerplate_3"/>
      <w:tag w:val="CC_Boilerplate_3"/>
      <w:id w:val="-1567486118"/>
      <w:lock w:val="sdtContentLocked"/>
      <w15:appearance w15:val="hidden"/>
      <w:text w:multiLine="1"/>
    </w:sdtPr>
    <w:sdtEndPr/>
    <w:sdtContent>
      <w:p w:rsidR="00A42228" w:rsidP="00283E0F" w:rsidRDefault="00A42228" w14:paraId="51754F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C1F"/>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2F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A8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CD"/>
    <w:rsid w:val="002A2EA1"/>
    <w:rsid w:val="002A3955"/>
    <w:rsid w:val="002A3C6C"/>
    <w:rsid w:val="002A693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14"/>
    <w:rsid w:val="002E500B"/>
    <w:rsid w:val="002E59A6"/>
    <w:rsid w:val="002E5B01"/>
    <w:rsid w:val="002E6FF5"/>
    <w:rsid w:val="00303C09"/>
    <w:rsid w:val="003053E0"/>
    <w:rsid w:val="00310241"/>
    <w:rsid w:val="0031274A"/>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9C7"/>
    <w:rsid w:val="00381104"/>
    <w:rsid w:val="00383AF3"/>
    <w:rsid w:val="00383B34"/>
    <w:rsid w:val="00384563"/>
    <w:rsid w:val="00385CB1"/>
    <w:rsid w:val="00386CC5"/>
    <w:rsid w:val="003877B7"/>
    <w:rsid w:val="00390382"/>
    <w:rsid w:val="00390CAA"/>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422"/>
    <w:rsid w:val="005B4B97"/>
    <w:rsid w:val="005B5F0B"/>
    <w:rsid w:val="005B5F87"/>
    <w:rsid w:val="005C19B1"/>
    <w:rsid w:val="005C4A81"/>
    <w:rsid w:val="005C63BF"/>
    <w:rsid w:val="005C6438"/>
    <w:rsid w:val="005C6E36"/>
    <w:rsid w:val="005D2AEC"/>
    <w:rsid w:val="005D5D55"/>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15"/>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D9B"/>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7A7"/>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26E9"/>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E18"/>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877F2"/>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81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89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2AF"/>
    <w:rsid w:val="00F37610"/>
    <w:rsid w:val="00F405EF"/>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3E0"/>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B3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54EBE"/>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66922">
      <w:bodyDiv w:val="1"/>
      <w:marLeft w:val="0"/>
      <w:marRight w:val="0"/>
      <w:marTop w:val="0"/>
      <w:marBottom w:val="0"/>
      <w:divBdr>
        <w:top w:val="none" w:sz="0" w:space="0" w:color="auto"/>
        <w:left w:val="none" w:sz="0" w:space="0" w:color="auto"/>
        <w:bottom w:val="none" w:sz="0" w:space="0" w:color="auto"/>
        <w:right w:val="none" w:sz="0" w:space="0" w:color="auto"/>
      </w:divBdr>
    </w:div>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 w:id="8799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2A7C48"/>
    <w:rsid w:val="00365F08"/>
    <w:rsid w:val="00415E74"/>
    <w:rsid w:val="00526B93"/>
    <w:rsid w:val="00840708"/>
    <w:rsid w:val="0087699C"/>
    <w:rsid w:val="009D4097"/>
    <w:rsid w:val="00C142DA"/>
    <w:rsid w:val="00D7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5434</RubrikLookup>
    <MotionGuid xmlns="00d11361-0b92-4bae-a181-288d6a55b763">a9c1ca8e-450c-4031-9e62-6b8cb075b635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35FA5-8E00-4688-9B66-B60A66529F26}"/>
</file>

<file path=customXml/itemProps2.xml><?xml version="1.0" encoding="utf-8"?>
<ds:datastoreItem xmlns:ds="http://schemas.openxmlformats.org/officeDocument/2006/customXml" ds:itemID="{E386FD63-5520-484F-95DB-B3DE10DD676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D0C9C77-AE54-4521-BD46-2AF9292FD28A}"/>
</file>

<file path=customXml/itemProps5.xml><?xml version="1.0" encoding="utf-8"?>
<ds:datastoreItem xmlns:ds="http://schemas.openxmlformats.org/officeDocument/2006/customXml" ds:itemID="{283088BF-1B94-441C-9FF3-948EC84D6B4D}"/>
</file>

<file path=docProps/app.xml><?xml version="1.0" encoding="utf-8"?>
<Properties xmlns="http://schemas.openxmlformats.org/officeDocument/2006/extended-properties" xmlns:vt="http://schemas.openxmlformats.org/officeDocument/2006/docPropsVTypes">
  <Template>GranskaMot</Template>
  <TotalTime>14</TotalTime>
  <Pages>7</Pages>
  <Words>1891</Words>
  <Characters>11786</Characters>
  <Application>Microsoft Office Word</Application>
  <DocSecurity>0</DocSecurity>
  <Lines>327</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201516SD322 Utgiftsområde 24 Näringsliv</vt:lpstr>
      <vt:lpstr/>
    </vt:vector>
  </TitlesOfParts>
  <Company>Sveriges riksdag</Company>
  <LinksUpToDate>false</LinksUpToDate>
  <CharactersWithSpaces>13511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201516SD322 Utgiftsområde 24 Näringsliv</dc:title>
  <dc:subject/>
  <dc:creator>Christoffer Dulny</dc:creator>
  <cp:keywords/>
  <dc:description/>
  <cp:lastModifiedBy>Kerstin Carlqvist</cp:lastModifiedBy>
  <cp:revision>9</cp:revision>
  <cp:lastPrinted>2015-10-05T17:31:00Z</cp:lastPrinted>
  <dcterms:created xsi:type="dcterms:W3CDTF">2015-10-05T16:50:00Z</dcterms:created>
  <dcterms:modified xsi:type="dcterms:W3CDTF">2016-06-10T06:18:00Z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*1DEBCD7A4AAC4*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https://filur.riksdagen.se/drop/DropOffLibrary/1DEBCD7A4AAC4.docx</vt:lpwstr>
  </property>
  <property fmtid="{D5CDD505-2E9C-101B-9397-08002B2CF9AE}" pid="11" name="RevisionsOn">
    <vt:lpwstr>1</vt:lpwstr>
  </property>
</Properties>
</file>