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9A685B">
        <w:tblPrEx>
          <w:tblCellMar>
            <w:top w:w="0" w:type="dxa"/>
            <w:bottom w:w="0" w:type="dxa"/>
          </w:tblCellMar>
        </w:tblPrEx>
        <w:trPr>
          <w:cantSplit/>
          <w:trHeight w:val="1720"/>
        </w:trPr>
        <w:tc>
          <w:tcPr>
            <w:tcW w:w="6024" w:type="dxa"/>
            <w:gridSpan w:val="2"/>
          </w:tcPr>
          <w:p w:rsidR="00F53A97" w:rsidRPr="009A685B" w:rsidRDefault="00B314D3">
            <w:pPr>
              <w:pStyle w:val="HuvudRubrik"/>
            </w:pPr>
            <w:r w:rsidRPr="009A685B">
              <w:t>Utrikesutskottets yttrande</w:t>
            </w:r>
          </w:p>
          <w:p w:rsidR="00F53A97" w:rsidRPr="009A685B" w:rsidRDefault="00C26265">
            <w:pPr>
              <w:pStyle w:val="HuvudRubrikRad2"/>
            </w:pPr>
            <w:bookmarkStart w:id="0" w:name="BetänkandeNr"/>
            <w:bookmarkEnd w:id="0"/>
            <w:r w:rsidRPr="009A685B">
              <w:t>2005/06</w:t>
            </w:r>
            <w:r w:rsidR="00F53A97" w:rsidRPr="009A685B">
              <w:t>:</w:t>
            </w:r>
            <w:r w:rsidRPr="009A685B">
              <w:t>UU5y</w:t>
            </w:r>
          </w:p>
        </w:tc>
        <w:tc>
          <w:tcPr>
            <w:tcW w:w="1418" w:type="dxa"/>
            <w:tcBorders>
              <w:bottom w:val="nil"/>
            </w:tcBorders>
          </w:tcPr>
          <w:p w:rsidR="00F53A97" w:rsidRPr="009A685B" w:rsidRDefault="009A685B">
            <w:pPr>
              <w:spacing w:line="230" w:lineRule="auto"/>
              <w:jc w:val="center"/>
            </w:pPr>
            <w:r w:rsidRPr="009A685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9A685B" w:rsidRDefault="00F53A97">
            <w:pPr>
              <w:pStyle w:val="Normaltindrag"/>
              <w:jc w:val="center"/>
            </w:pPr>
          </w:p>
          <w:p w:rsidR="00F53A97" w:rsidRPr="009A685B" w:rsidRDefault="00F53A97">
            <w:pPr>
              <w:pStyle w:val="StatusSida1"/>
            </w:pPr>
          </w:p>
          <w:p w:rsidR="00F53A97" w:rsidRPr="009A685B" w:rsidRDefault="00F53A97">
            <w:pPr>
              <w:pStyle w:val="UtskriftsdatumSida1"/>
              <w:framePr w:wrap="around"/>
            </w:pPr>
          </w:p>
        </w:tc>
      </w:tr>
      <w:tr w:rsidR="00F53A97" w:rsidRPr="009A685B">
        <w:tblPrEx>
          <w:tblCellMar>
            <w:top w:w="0" w:type="dxa"/>
            <w:bottom w:w="0" w:type="dxa"/>
          </w:tblCellMar>
        </w:tblPrEx>
        <w:trPr>
          <w:cantSplit/>
        </w:trPr>
        <w:tc>
          <w:tcPr>
            <w:tcW w:w="6024" w:type="dxa"/>
            <w:gridSpan w:val="2"/>
            <w:tcBorders>
              <w:bottom w:val="single" w:sz="4" w:space="0" w:color="auto"/>
            </w:tcBorders>
          </w:tcPr>
          <w:p w:rsidR="00F53A97" w:rsidRPr="009A685B" w:rsidRDefault="00B314D3">
            <w:pPr>
              <w:pStyle w:val="DokumentRubrik"/>
              <w:rPr>
                <w:noProof w:val="0"/>
              </w:rPr>
            </w:pPr>
            <w:bookmarkStart w:id="1" w:name="Huvudrubrik"/>
            <w:bookmarkEnd w:id="1"/>
            <w:r w:rsidRPr="009A685B">
              <w:rPr>
                <w:noProof w:val="0"/>
              </w:rPr>
              <w:t>Kulturlivets internationalisering</w:t>
            </w:r>
          </w:p>
        </w:tc>
        <w:tc>
          <w:tcPr>
            <w:tcW w:w="1418" w:type="dxa"/>
            <w:tcBorders>
              <w:bottom w:val="nil"/>
            </w:tcBorders>
          </w:tcPr>
          <w:p w:rsidR="00F53A97" w:rsidRPr="009A685B" w:rsidRDefault="00F53A97"/>
        </w:tc>
      </w:tr>
      <w:tr w:rsidR="00F53A97" w:rsidRPr="009A685B">
        <w:tblPrEx>
          <w:tblCellMar>
            <w:top w:w="0" w:type="dxa"/>
            <w:bottom w:w="0" w:type="dxa"/>
          </w:tblCellMar>
        </w:tblPrEx>
        <w:trPr>
          <w:cantSplit/>
          <w:trHeight w:hRule="exact" w:val="360"/>
        </w:trPr>
        <w:tc>
          <w:tcPr>
            <w:tcW w:w="3012" w:type="dxa"/>
          </w:tcPr>
          <w:p w:rsidR="00F53A97" w:rsidRPr="009A685B" w:rsidRDefault="00F53A97"/>
        </w:tc>
        <w:tc>
          <w:tcPr>
            <w:tcW w:w="3012" w:type="dxa"/>
          </w:tcPr>
          <w:p w:rsidR="00F53A97" w:rsidRPr="009A685B" w:rsidRDefault="00F53A97"/>
        </w:tc>
        <w:tc>
          <w:tcPr>
            <w:tcW w:w="1418" w:type="dxa"/>
          </w:tcPr>
          <w:p w:rsidR="00F53A97" w:rsidRPr="009A685B" w:rsidRDefault="00F53A97"/>
        </w:tc>
      </w:tr>
    </w:tbl>
    <w:p w:rsidR="00B314D3" w:rsidRPr="009A685B" w:rsidRDefault="00B314D3" w:rsidP="00C26265">
      <w:pPr>
        <w:pStyle w:val="Rubrik1"/>
        <w:rPr>
          <w:noProof w:val="0"/>
        </w:rPr>
      </w:pPr>
      <w:r w:rsidRPr="009A685B">
        <w:rPr>
          <w:noProof w:val="0"/>
        </w:rPr>
        <w:t>Till kulturutskottet</w:t>
      </w:r>
    </w:p>
    <w:p w:rsidR="00497F30" w:rsidRPr="009A685B" w:rsidRDefault="00497F30" w:rsidP="00C26265">
      <w:pPr>
        <w:spacing w:before="0"/>
      </w:pPr>
      <w:bookmarkStart w:id="2" w:name="TextStart"/>
      <w:bookmarkEnd w:id="2"/>
      <w:r w:rsidRPr="009A685B">
        <w:t>Kulturutskottet har (sammanträdesprotokoll 2005/06:22 § 5) beslutat bereda utrikesutskottet tillfälle att yttra sig över skrivelse 2005/06:188 Internationell kulturpolitik med eventuellt tillhörande motioner. N</w:t>
      </w:r>
      <w:r w:rsidR="00097A5A" w:rsidRPr="009A685B">
        <w:t xml:space="preserve">ågra motioner har ej inkommit. </w:t>
      </w:r>
    </w:p>
    <w:p w:rsidR="00497F30" w:rsidRPr="009A685B" w:rsidRDefault="00497F30" w:rsidP="00497F30">
      <w:r w:rsidRPr="009A685B">
        <w:t>Utrikesutskottet väljer att i det följande framföra synpunkter på skrivelsen i delar som berör utskottets beredningsområde.</w:t>
      </w:r>
    </w:p>
    <w:p w:rsidR="00497F30" w:rsidRPr="009A685B" w:rsidRDefault="00497F30" w:rsidP="00497F30">
      <w:pPr>
        <w:pStyle w:val="Rubrik2"/>
      </w:pPr>
      <w:bookmarkStart w:id="3" w:name="_Toc133720651"/>
      <w:r w:rsidRPr="009A685B">
        <w:t>Utskottet</w:t>
      </w:r>
      <w:bookmarkEnd w:id="3"/>
    </w:p>
    <w:p w:rsidR="00497F30" w:rsidRPr="009A685B" w:rsidRDefault="00497F30" w:rsidP="00097A5A">
      <w:r w:rsidRPr="009A685B">
        <w:t>I regeringens skrivelse 2005/06:188 Kulturlivets internationalisering present</w:t>
      </w:r>
      <w:r w:rsidRPr="009A685B">
        <w:t>e</w:t>
      </w:r>
      <w:r w:rsidRPr="009A685B">
        <w:t>ras ett program för ökat internationellt kulturutbyte. Regeringen redov</w:t>
      </w:r>
      <w:r w:rsidRPr="009A685B">
        <w:t>i</w:t>
      </w:r>
      <w:r w:rsidRPr="009A685B">
        <w:t>sar mål för kulturlivets internationalisering i ett långsiktigt perspektiv, hur de statliga insatserna i stort bör utvecklas samt hur uppgifts- och ansvarsförde</w:t>
      </w:r>
      <w:r w:rsidRPr="009A685B">
        <w:t>l</w:t>
      </w:r>
      <w:r w:rsidRPr="009A685B">
        <w:t xml:space="preserve">ningen bland berörda statliga aktörer bör utformas. </w:t>
      </w:r>
    </w:p>
    <w:p w:rsidR="00497F30" w:rsidRPr="009A685B" w:rsidRDefault="00497F30" w:rsidP="00097A5A">
      <w:pPr>
        <w:pStyle w:val="Normaltindrag"/>
      </w:pPr>
      <w:r w:rsidRPr="009A685B">
        <w:t>Förändringarna i Sverige och vår omvärld under de senaste decennierna påverkar politiken på flera områden. Regeringen framhåller att detta för ku</w:t>
      </w:r>
      <w:r w:rsidRPr="009A685B">
        <w:t>l</w:t>
      </w:r>
      <w:r w:rsidRPr="009A685B">
        <w:t>turlivets del bl.a. innebär förbättrade förutsättningar för internationella ko</w:t>
      </w:r>
      <w:r w:rsidRPr="009A685B">
        <w:t>n</w:t>
      </w:r>
      <w:r w:rsidRPr="009A685B">
        <w:t>takter och en utveckling av nya konstnärliga nätverk. De s.k</w:t>
      </w:r>
      <w:r w:rsidR="00097A5A" w:rsidRPr="009A685B">
        <w:t>. kulturella nä</w:t>
      </w:r>
      <w:r w:rsidR="00097A5A" w:rsidRPr="009A685B">
        <w:t>r</w:t>
      </w:r>
      <w:r w:rsidR="00097A5A" w:rsidRPr="009A685B">
        <w:t>ingarna har vuxit</w:t>
      </w:r>
      <w:r w:rsidRPr="009A685B">
        <w:t xml:space="preserve"> i betydelse. Inom områden som Sverigefrämjandet, dem</w:t>
      </w:r>
      <w:r w:rsidRPr="009A685B">
        <w:t>o</w:t>
      </w:r>
      <w:r w:rsidRPr="009A685B">
        <w:t>kratifrä</w:t>
      </w:r>
      <w:r w:rsidRPr="009A685B">
        <w:t>m</w:t>
      </w:r>
      <w:r w:rsidRPr="009A685B">
        <w:t>jandet och utvecklingssamarbetet spelar kulturen en allt viktigare roll. Sveriges medlemskap i E</w:t>
      </w:r>
      <w:r w:rsidRPr="009A685B">
        <w:t>u</w:t>
      </w:r>
      <w:r w:rsidRPr="009A685B">
        <w:t>ropeiska unionen (EU), sägs det i skrivelsen, har givit nya möjligheter till ökat internationellt samarbete och utbyte för svenska kultura</w:t>
      </w:r>
      <w:r w:rsidRPr="009A685B">
        <w:t>k</w:t>
      </w:r>
      <w:r w:rsidRPr="009A685B">
        <w:t xml:space="preserve">törer. </w:t>
      </w:r>
    </w:p>
    <w:p w:rsidR="00497F30" w:rsidRPr="009A685B" w:rsidRDefault="00497F30" w:rsidP="00097A5A">
      <w:pPr>
        <w:pStyle w:val="Normaltindrag"/>
      </w:pPr>
      <w:r w:rsidRPr="009A685B">
        <w:t>I skrivelsen understryker regeringen betydelsen av att staten stödjer en fortsatt internationalisering inom kulturområdet, i första hand som en integr</w:t>
      </w:r>
      <w:r w:rsidRPr="009A685B">
        <w:t>e</w:t>
      </w:r>
      <w:r w:rsidRPr="009A685B">
        <w:t>rad del av den nationella kulturpolitiken. Dessa insatser skall ske utifrån kulturl</w:t>
      </w:r>
      <w:r w:rsidRPr="009A685B">
        <w:t>i</w:t>
      </w:r>
      <w:r w:rsidRPr="009A685B">
        <w:t>vets egna förutsättningar och behov och omfatta kulturlivets hela mångfald. De svenska insatserna skall kännetecknas av hög kvalitet och konstnärlig integritet samt vara långsiktiga och grundade på ömsesidigt utb</w:t>
      </w:r>
      <w:r w:rsidRPr="009A685B">
        <w:t>y</w:t>
      </w:r>
      <w:r w:rsidRPr="009A685B">
        <w:t>te. Sverige skall hävda sig väl på kulturlivets internationella arenor. Intern</w:t>
      </w:r>
      <w:r w:rsidRPr="009A685B">
        <w:t>a</w:t>
      </w:r>
      <w:r w:rsidRPr="009A685B">
        <w:t>tionella kul</w:t>
      </w:r>
      <w:r w:rsidRPr="009A685B">
        <w:lastRenderedPageBreak/>
        <w:t>turm</w:t>
      </w:r>
      <w:r w:rsidRPr="009A685B">
        <w:t>ö</w:t>
      </w:r>
      <w:r w:rsidRPr="009A685B">
        <w:t xml:space="preserve">ten i Sverige skall stimuleras. Samverkan mellan kulturella aktörer inom olika politikområden skall stärkas. </w:t>
      </w:r>
    </w:p>
    <w:p w:rsidR="00497F30" w:rsidRPr="009A685B" w:rsidRDefault="00497F30" w:rsidP="00097A5A">
      <w:pPr>
        <w:pStyle w:val="Normaltindrag"/>
      </w:pPr>
      <w:r w:rsidRPr="009A685B">
        <w:t xml:space="preserve">Sverige skall också, enligt regeringen, vara en stark aktör i internationella organisationer som påverkar kulturlivet. </w:t>
      </w:r>
    </w:p>
    <w:p w:rsidR="00232955" w:rsidRPr="009A685B" w:rsidRDefault="00497F30" w:rsidP="00232955">
      <w:pPr>
        <w:pStyle w:val="Normaltindrag"/>
      </w:pPr>
      <w:r w:rsidRPr="009A685B">
        <w:t xml:space="preserve">Utskottet har i olika </w:t>
      </w:r>
      <w:r w:rsidR="00097A5A" w:rsidRPr="009A685B">
        <w:t>sammanhang, senast i betänkande</w:t>
      </w:r>
      <w:r w:rsidRPr="009A685B">
        <w:t xml:space="preserve"> 2005/06:UU8 Vår relation till den muslimska världen i EU:s grannskapsområde, haft anledning att befatta sig med innebörden av begreppet kultur och därvid givit det en vid innebörd. Också inom det svenska biståndet kommer ett bredare kulturb</w:t>
      </w:r>
      <w:r w:rsidRPr="009A685B">
        <w:t>e</w:t>
      </w:r>
      <w:r w:rsidRPr="009A685B">
        <w:t>grepp till användning. Sålunda definieras kultur i Policy för Sidas internati</w:t>
      </w:r>
      <w:r w:rsidRPr="009A685B">
        <w:t>o</w:t>
      </w:r>
      <w:r w:rsidRPr="009A685B">
        <w:t>nella utvecklingssamarbete på kulturområd</w:t>
      </w:r>
      <w:r w:rsidR="00097A5A" w:rsidRPr="009A685B">
        <w:t>et (mars 2003; ny policy är för närvarande</w:t>
      </w:r>
      <w:r w:rsidRPr="009A685B">
        <w:t xml:space="preserve"> under utarbetande) på följande sätt:</w:t>
      </w:r>
    </w:p>
    <w:p w:rsidR="00232955" w:rsidRPr="009A685B" w:rsidRDefault="00232955" w:rsidP="00232955">
      <w:pPr>
        <w:pStyle w:val="Normaltindrag"/>
      </w:pPr>
    </w:p>
    <w:p w:rsidR="00497F30" w:rsidRPr="009A685B" w:rsidRDefault="00497F30" w:rsidP="00097A5A">
      <w:pPr>
        <w:pStyle w:val="Citat"/>
      </w:pPr>
      <w:r w:rsidRPr="009A685B">
        <w:t>Kultur i en vidare mening omfattar hela det komplex av andliga, mater</w:t>
      </w:r>
      <w:r w:rsidRPr="009A685B">
        <w:t>i</w:t>
      </w:r>
      <w:r w:rsidRPr="009A685B">
        <w:t>ella, intellektuella och känslomässiga egenskaper som kännetecknar ett samhälle eller en grupp i samhället och som inkluderar livsstilar, trosup</w:t>
      </w:r>
      <w:r w:rsidRPr="009A685B">
        <w:t>p</w:t>
      </w:r>
      <w:r w:rsidRPr="009A685B">
        <w:t>fat</w:t>
      </w:r>
      <w:r w:rsidRPr="009A685B">
        <w:t>t</w:t>
      </w:r>
      <w:r w:rsidRPr="009A685B">
        <w:t>ningar och etik</w:t>
      </w:r>
      <w:r w:rsidR="00097A5A" w:rsidRPr="009A685B">
        <w:t>.</w:t>
      </w:r>
    </w:p>
    <w:p w:rsidR="00497F30" w:rsidRPr="009A685B" w:rsidRDefault="00497F30" w:rsidP="00097A5A">
      <w:r w:rsidRPr="009A685B">
        <w:t>Sidas definition ligger i linje med principerna i rapporten ”Our Creative D</w:t>
      </w:r>
      <w:r w:rsidRPr="009A685B">
        <w:t>i</w:t>
      </w:r>
      <w:r w:rsidRPr="009A685B">
        <w:t xml:space="preserve">versity” från </w:t>
      </w:r>
      <w:r w:rsidR="00097A5A" w:rsidRPr="009A685B">
        <w:t>V</w:t>
      </w:r>
      <w:r w:rsidRPr="009A685B">
        <w:t>ärldskommissionen för kultur och utveckling (1995) och (nä</w:t>
      </w:r>
      <w:r w:rsidRPr="009A685B">
        <w:t>s</w:t>
      </w:r>
      <w:r w:rsidRPr="009A685B">
        <w:t>tan ordagrant) med underlaget för den politiska aktionsplan som världens kulturministrar enades om vid Unescokonferens</w:t>
      </w:r>
      <w:r w:rsidR="00097A5A" w:rsidRPr="009A685B">
        <w:t>en</w:t>
      </w:r>
      <w:r w:rsidRPr="009A685B">
        <w:t xml:space="preserve"> ”The Power of Cult</w:t>
      </w:r>
      <w:r w:rsidRPr="009A685B">
        <w:t>u</w:t>
      </w:r>
      <w:r w:rsidRPr="009A685B">
        <w:t>re” 1998 i Stockholm.</w:t>
      </w:r>
    </w:p>
    <w:p w:rsidR="00497F30" w:rsidRPr="009A685B" w:rsidRDefault="00497F30" w:rsidP="00097A5A">
      <w:pPr>
        <w:pStyle w:val="Normaltindrag"/>
      </w:pPr>
      <w:r w:rsidRPr="009A685B">
        <w:t>I skrivelsen används termen kultur i något skiftande betydelser. Vanligen, men inte alltid, synes regeringen åsyfta företeelser som teater, dans, musik, arkitektur, utställningsverksamhet och liknande. Ordet kultur förekommer frekvent i sammansättningar av typen ”kulturlivet”, ”det kulturpolitiska o</w:t>
      </w:r>
      <w:r w:rsidRPr="009A685B">
        <w:t>m</w:t>
      </w:r>
      <w:r w:rsidRPr="009A685B">
        <w:t>rådet” och ”kultursatsningar”, vilka i flertalet fall pekar på ett snävare kultu</w:t>
      </w:r>
      <w:r w:rsidRPr="009A685B">
        <w:t>r</w:t>
      </w:r>
      <w:r w:rsidRPr="009A685B">
        <w:t>begrepp. Den valda ansatsen underlättar för det mesta diskussionen när det gäller hur uppgifts- och ansvarsfördelningen bland berörda statliga akt</w:t>
      </w:r>
      <w:r w:rsidRPr="009A685B">
        <w:t>ö</w:t>
      </w:r>
      <w:r w:rsidRPr="009A685B">
        <w:t xml:space="preserve">rer bör utformas, men den riskerar att skapa otydligheter vid behandlingen av mera övergripande frågor. </w:t>
      </w:r>
    </w:p>
    <w:p w:rsidR="00497F30" w:rsidRPr="009A685B" w:rsidRDefault="00097A5A" w:rsidP="00097A5A">
      <w:pPr>
        <w:pStyle w:val="Normaltindrag"/>
      </w:pPr>
      <w:r w:rsidRPr="009A685B">
        <w:t>”</w:t>
      </w:r>
      <w:r w:rsidR="00497F30" w:rsidRPr="009A685B">
        <w:t>När jag hör ordet kultur, osäkrar jag min revolver</w:t>
      </w:r>
      <w:r w:rsidRPr="009A685B">
        <w:t>”</w:t>
      </w:r>
      <w:r w:rsidR="00497F30" w:rsidRPr="009A685B">
        <w:t>. Detta kända Göring-citat</w:t>
      </w:r>
      <w:r w:rsidR="00497F30" w:rsidRPr="009A685B">
        <w:rPr>
          <w:vertAlign w:val="superscript"/>
        </w:rPr>
        <w:footnoteReference w:id="1"/>
      </w:r>
      <w:r w:rsidR="00497F30" w:rsidRPr="009A685B">
        <w:t xml:space="preserve"> illustrerar väl diktaturens fruktan för kulturen. I det omvända perspekt</w:t>
      </w:r>
      <w:r w:rsidR="00497F30" w:rsidRPr="009A685B">
        <w:t>i</w:t>
      </w:r>
      <w:r w:rsidR="00497F30" w:rsidRPr="009A685B">
        <w:t>vet är kultur och det fria ordet ett verkningsfullt vapen i kampen för demokr</w:t>
      </w:r>
      <w:r w:rsidR="00497F30" w:rsidRPr="009A685B">
        <w:t>a</w:t>
      </w:r>
      <w:r w:rsidR="00497F30" w:rsidRPr="009A685B">
        <w:t>ti. Att den process som ledde till de baltiska staternas frigörelse från Sovje</w:t>
      </w:r>
      <w:r w:rsidR="00497F30" w:rsidRPr="009A685B">
        <w:t>t</w:t>
      </w:r>
      <w:r w:rsidR="00497F30" w:rsidRPr="009A685B">
        <w:t>unionen i v</w:t>
      </w:r>
      <w:r w:rsidRPr="009A685B">
        <w:t>issa sammanhang betecknats som ”faxarnas krig”</w:t>
      </w:r>
      <w:r w:rsidR="00497F30" w:rsidRPr="009A685B">
        <w:t xml:space="preserve"> (jfr 1995/96:UU6y) är helt följdriktigt. </w:t>
      </w:r>
      <w:r w:rsidR="00232955" w:rsidRPr="009A685B">
        <w:t>A</w:t>
      </w:r>
      <w:r w:rsidR="00497F30" w:rsidRPr="009A685B">
        <w:t>tt kultur var en av de mera betydels</w:t>
      </w:r>
      <w:r w:rsidR="00497F30" w:rsidRPr="009A685B">
        <w:t>e</w:t>
      </w:r>
      <w:r w:rsidR="00497F30" w:rsidRPr="009A685B">
        <w:t>fulla komponenterna i ESK-processen – ett av de viktigaste verktygen i nedmont</w:t>
      </w:r>
      <w:r w:rsidR="00497F30" w:rsidRPr="009A685B">
        <w:t>e</w:t>
      </w:r>
      <w:r w:rsidR="00497F30" w:rsidRPr="009A685B">
        <w:t>ringen av östblocksdiktaturerna – är omvittnat. I denna mening är ku</w:t>
      </w:r>
      <w:r w:rsidR="00497F30" w:rsidRPr="009A685B">
        <w:t>l</w:t>
      </w:r>
      <w:r w:rsidR="00497F30" w:rsidRPr="009A685B">
        <w:t>tur ett synnerligen effektfullt säkerhetspolitiskt redskap.</w:t>
      </w:r>
    </w:p>
    <w:p w:rsidR="00497F30" w:rsidRPr="009A685B" w:rsidRDefault="00497F30" w:rsidP="00497F30">
      <w:pPr>
        <w:pStyle w:val="Normaltindrag"/>
      </w:pPr>
    </w:p>
    <w:p w:rsidR="00497F30" w:rsidRPr="009A685B" w:rsidRDefault="00497F30" w:rsidP="00232955">
      <w:pPr>
        <w:pStyle w:val="Normaltindrag"/>
      </w:pPr>
      <w:r w:rsidRPr="009A685B">
        <w:t>Kopplingen frihet–demokrati–kultur är också stark. Det är således ingen slump att den ledande organisationen på demokratiområdet, Europarådet, även har en stark kulturdimension. Kulturförmedling genom datakommunik</w:t>
      </w:r>
      <w:r w:rsidRPr="009A685B">
        <w:t>a</w:t>
      </w:r>
      <w:r w:rsidR="00097A5A" w:rsidRPr="009A685B">
        <w:t>tion och satellittelevision</w:t>
      </w:r>
      <w:r w:rsidRPr="009A685B">
        <w:t xml:space="preserve"> har verksamt bidragit till att tidigare slutna samhä</w:t>
      </w:r>
      <w:r w:rsidRPr="009A685B">
        <w:t>l</w:t>
      </w:r>
      <w:r w:rsidRPr="009A685B">
        <w:t>len öppnats, och den har därmed förbättrat förutsättningarna för en utveckling i riktning mot demokrati. De beskrivna förhållandena gör det angeläget för Sverige, med vår</w:t>
      </w:r>
      <w:r w:rsidR="00097A5A" w:rsidRPr="009A685B">
        <w:t>t</w:t>
      </w:r>
      <w:r w:rsidRPr="009A685B">
        <w:t xml:space="preserve"> traditionellt starka engagemang till stöd för demokrati och de mänskliga rättigheterna, </w:t>
      </w:r>
      <w:r w:rsidR="00097A5A" w:rsidRPr="009A685B">
        <w:t>att i olika internationella forum</w:t>
      </w:r>
      <w:r w:rsidRPr="009A685B">
        <w:t xml:space="preserve"> och på andra sätt, fortsatt främja denna utveckling.</w:t>
      </w:r>
    </w:p>
    <w:p w:rsidR="00497F30" w:rsidRPr="009A685B" w:rsidRDefault="00497F30" w:rsidP="00232955">
      <w:pPr>
        <w:pStyle w:val="Normaltindrag"/>
      </w:pPr>
      <w:r w:rsidRPr="009A685B">
        <w:t>Utskottet delar regeringens uppfattning att s.k. kulturdiplomati visat sig fungera väl då det gällt att bygga broar mellan olika etniska och religiösa grupper samt mellan länder och regioner. Kultursatsningar i traditionell, sn</w:t>
      </w:r>
      <w:r w:rsidRPr="009A685B">
        <w:t>ä</w:t>
      </w:r>
      <w:r w:rsidRPr="009A685B">
        <w:t>vare b</w:t>
      </w:r>
      <w:r w:rsidRPr="009A685B">
        <w:t>e</w:t>
      </w:r>
      <w:r w:rsidRPr="009A685B">
        <w:t>märkelse är därvid av stor betydelse, men, som utskottet påpekat i betänka</w:t>
      </w:r>
      <w:r w:rsidRPr="009A685B">
        <w:t>n</w:t>
      </w:r>
      <w:r w:rsidRPr="009A685B">
        <w:t>de 2005/06:UU8, krävs också att andra till buds stående kanaler för utbyte och samarbete används i en bredare kulturdialog. Utskottet fra</w:t>
      </w:r>
      <w:r w:rsidRPr="009A685B">
        <w:t>m</w:t>
      </w:r>
      <w:r w:rsidRPr="009A685B">
        <w:t>höll i nämnda betänkande betydelsen av den religiösa dimensionen i kulturkonta</w:t>
      </w:r>
      <w:r w:rsidRPr="009A685B">
        <w:t>k</w:t>
      </w:r>
      <w:r w:rsidRPr="009A685B">
        <w:t>terna. Motsvarande påpekande beträffande religiösa kulturyttringar har också gjor</w:t>
      </w:r>
      <w:r w:rsidR="00097A5A" w:rsidRPr="009A685B">
        <w:t>ts tidigare, t.ex. i betänkande</w:t>
      </w:r>
      <w:r w:rsidRPr="009A685B">
        <w:t xml:space="preserve"> 1998/99:UU11 En svensk Asie</w:t>
      </w:r>
      <w:r w:rsidRPr="009A685B">
        <w:t>n</w:t>
      </w:r>
      <w:r w:rsidRPr="009A685B">
        <w:t>strategi för 2000-talet. Som påpekas i Arab Human Development Reports (AHDR) är exe</w:t>
      </w:r>
      <w:r w:rsidRPr="009A685B">
        <w:t>m</w:t>
      </w:r>
      <w:r w:rsidRPr="009A685B">
        <w:t>pelvis studentutbyte ett väsentligt element i de kulturella relationerna. Motsvarande kan sägas n</w:t>
      </w:r>
      <w:r w:rsidR="00097A5A" w:rsidRPr="009A685B">
        <w:t>är det gäller möten mellan medie</w:t>
      </w:r>
      <w:r w:rsidRPr="009A685B">
        <w:t>företrädare, forsk</w:t>
      </w:r>
      <w:r w:rsidRPr="009A685B">
        <w:t>a</w:t>
      </w:r>
      <w:r w:rsidRPr="009A685B">
        <w:t xml:space="preserve">re och parlamentariker. </w:t>
      </w:r>
    </w:p>
    <w:p w:rsidR="00497F30" w:rsidRPr="009A685B" w:rsidRDefault="00497F30" w:rsidP="00232955">
      <w:pPr>
        <w:pStyle w:val="Normaltindrag"/>
      </w:pPr>
      <w:r w:rsidRPr="009A685B">
        <w:t>Kontakter mellan människor i sammanhang som de ovan nämnda kan leda till brobyggnad på ett individuellt plan samtidigt som de på övergripande nivåer kan slå in kilar i diktaturernas bålverk och verka systemöppnande. En viktig tanke i den svenska politiken gentemot exempelvis Vitryssland är just att söka uppnå sådana effekter. Även om det inte är enskilda kulturyttringar som är avgörande i sammanhanget är den kulturella kontexten i vidare b</w:t>
      </w:r>
      <w:r w:rsidRPr="009A685B">
        <w:t>e</w:t>
      </w:r>
      <w:r w:rsidRPr="009A685B">
        <w:t xml:space="preserve">märkelse fundamental. </w:t>
      </w:r>
    </w:p>
    <w:p w:rsidR="00497F30" w:rsidRPr="009A685B" w:rsidRDefault="00497F30" w:rsidP="00232955">
      <w:pPr>
        <w:pStyle w:val="Normaltindrag"/>
      </w:pPr>
      <w:r w:rsidRPr="009A685B">
        <w:t>Kultur är attitydpåverkande och kan ofta i konfliktlösningssammanhang utg</w:t>
      </w:r>
      <w:r w:rsidRPr="009A685B">
        <w:t>ö</w:t>
      </w:r>
      <w:r w:rsidRPr="009A685B">
        <w:t>ra en viktig förtroendeskapande åtgärd. Återuppbyggnaden av bron i Mostar kan stå som symbol för denna aspekt på kulturens roll i freds- och förs</w:t>
      </w:r>
      <w:r w:rsidRPr="009A685B">
        <w:t>o</w:t>
      </w:r>
      <w:r w:rsidRPr="009A685B">
        <w:t>ningsprocesser. Här är det mindre fråga om kulturell diplomati utan mer om att kultur utnyttjas som ett medel i den traditionelle diplomatens verktyg</w:t>
      </w:r>
      <w:r w:rsidRPr="009A685B">
        <w:t>s</w:t>
      </w:r>
      <w:r w:rsidRPr="009A685B">
        <w:t>låda.</w:t>
      </w:r>
    </w:p>
    <w:p w:rsidR="00497F30" w:rsidRPr="009A685B" w:rsidRDefault="00497F30" w:rsidP="00232955">
      <w:pPr>
        <w:pStyle w:val="Normaltindrag"/>
      </w:pPr>
      <w:r w:rsidRPr="009A685B">
        <w:t>Attityder kan emellertid också påverka kulturen och dess arbetsförhålla</w:t>
      </w:r>
      <w:r w:rsidRPr="009A685B">
        <w:t>n</w:t>
      </w:r>
      <w:r w:rsidRPr="009A685B">
        <w:t>den. I processer som leder fram till antidemokratiska krafters maktövertaga</w:t>
      </w:r>
      <w:r w:rsidRPr="009A685B">
        <w:t>n</w:t>
      </w:r>
      <w:r w:rsidRPr="009A685B">
        <w:t>de eller till folkmordssituationer kommer kulturen ofta tidigt på undantag eller börjar utnyttjas i speciella syften, och kulturens yttringar utgör ofta känslig barometer på vilken man kan avläsa att förändringar i samhällsklim</w:t>
      </w:r>
      <w:r w:rsidRPr="009A685B">
        <w:t>a</w:t>
      </w:r>
      <w:r w:rsidRPr="009A685B">
        <w:t>tet är förestående.</w:t>
      </w:r>
    </w:p>
    <w:p w:rsidR="00497F30" w:rsidRPr="009A685B" w:rsidRDefault="00497F30" w:rsidP="00232955">
      <w:pPr>
        <w:pStyle w:val="Normaltindrag"/>
      </w:pPr>
      <w:r w:rsidRPr="009A685B">
        <w:t>Både med en bredare syn på kultur och utifrån en smalare ansats kan man i vissa fall komma fram till samma bedömning. Detta gäller bl.a. synen på Sveriges internationella kultur- och forskningsinstitut (såsom den kommer till uttryck i bet. 2005/06:UU8 respektive i skr. 2005/06:188). Emellertid är detta inte alltid fallet.</w:t>
      </w:r>
    </w:p>
    <w:p w:rsidR="00497F30" w:rsidRPr="009A685B" w:rsidRDefault="00497F30" w:rsidP="00232955">
      <w:pPr>
        <w:pStyle w:val="Normaltindrag"/>
      </w:pPr>
      <w:r w:rsidRPr="009A685B">
        <w:t>Medan det i betänkande 2005/06:UU8 Vår relation till den muslimska världen i EU:s grannskapsområde (i form av ett tillkännagivande) förespr</w:t>
      </w:r>
      <w:r w:rsidRPr="009A685B">
        <w:t>å</w:t>
      </w:r>
      <w:r w:rsidRPr="009A685B">
        <w:t>kas en allmän förstärkning av den svenska diplomatiska representationen i länder med vilka man vill utveckla den interkulturella dialogen, hamnar man i skr</w:t>
      </w:r>
      <w:r w:rsidRPr="009A685B">
        <w:t>i</w:t>
      </w:r>
      <w:r w:rsidRPr="009A685B">
        <w:t>velsen i slutsatsen att kulturråden vid svenska ambassader, vilka bl.a. har som uppgift att stimulera den kulturella dialogen, bör ha en nära kop</w:t>
      </w:r>
      <w:r w:rsidRPr="009A685B">
        <w:t>p</w:t>
      </w:r>
      <w:r w:rsidRPr="009A685B">
        <w:t>ling till institutioner och verksamheter inom kultursektorn. Utifrån argume</w:t>
      </w:r>
      <w:r w:rsidRPr="009A685B">
        <w:t>n</w:t>
      </w:r>
      <w:r w:rsidRPr="009A685B">
        <w:t>tet att kulturråden, med Utbildnings- och kulturdepartementet som huvudman, skall ”utgöra en integrerad resurs för [kultur]sektorns internationalisering” är den senare positionen logisk. Den är dock mera svårförståelig om man beaktar att ett av målen för kulturlivets internationalisering är ”fördjupad samverkan mellan olika politikområden” (fjärde delmålet) samt att ”Sveriges arbete för fred, demokrati och bekämpning av fattigdom” därvidlag utgör ett framtr</w:t>
      </w:r>
      <w:r w:rsidRPr="009A685B">
        <w:t>ä</w:t>
      </w:r>
      <w:r w:rsidRPr="009A685B">
        <w:t>dande element.</w:t>
      </w:r>
    </w:p>
    <w:p w:rsidR="00497F30" w:rsidRPr="009A685B" w:rsidRDefault="00497F30" w:rsidP="00232955">
      <w:pPr>
        <w:pStyle w:val="Normaltindrag"/>
      </w:pPr>
      <w:r w:rsidRPr="009A685B">
        <w:t>I riksdagens</w:t>
      </w:r>
      <w:r w:rsidR="00232955" w:rsidRPr="009A685B">
        <w:t xml:space="preserve"> beslut angående proposition Gemensamt ansvar –</w:t>
      </w:r>
      <w:r w:rsidRPr="009A685B">
        <w:t xml:space="preserve"> Sveriges pol</w:t>
      </w:r>
      <w:r w:rsidRPr="009A685B">
        <w:t>i</w:t>
      </w:r>
      <w:r w:rsidRPr="009A685B">
        <w:t xml:space="preserve">tik för global utveckling (prop. 2002/03:122, bet. 2003/04:UU3, rskr. 2003/04:112) fastställdes dels ett </w:t>
      </w:r>
      <w:r w:rsidRPr="009A685B">
        <w:rPr>
          <w:i/>
        </w:rPr>
        <w:t>mål</w:t>
      </w:r>
      <w:r w:rsidRPr="009A685B">
        <w:t xml:space="preserve"> för politiken för global utveckling (PGU), som gäller för alla politikområden, dels ett komplet</w:t>
      </w:r>
      <w:r w:rsidR="00232955" w:rsidRPr="009A685B">
        <w:t>terande mål för politikområdet I</w:t>
      </w:r>
      <w:r w:rsidRPr="009A685B">
        <w:t>nternationellt utvecklingssamarbete. Målet för alla politiko</w:t>
      </w:r>
      <w:r w:rsidRPr="009A685B">
        <w:t>m</w:t>
      </w:r>
      <w:r w:rsidRPr="009A685B">
        <w:t>råden är att bidra till en rättvis och hållbar global utveckling.</w:t>
      </w:r>
    </w:p>
    <w:p w:rsidR="00497F30" w:rsidRPr="009A685B" w:rsidRDefault="00497F30" w:rsidP="00497F30">
      <w:pPr>
        <w:pStyle w:val="Normaltindrag"/>
      </w:pPr>
      <w:r w:rsidRPr="009A685B">
        <w:t>Målet för politikområde 8 Internationellt utvecklingssamarbete är att bidra till att skapa förutsättningar för fattiga människor att förbättra sina levnad</w:t>
      </w:r>
      <w:r w:rsidRPr="009A685B">
        <w:t>s</w:t>
      </w:r>
      <w:r w:rsidRPr="009A685B">
        <w:t>villkor.</w:t>
      </w:r>
    </w:p>
    <w:p w:rsidR="00497F30" w:rsidRPr="009A685B" w:rsidRDefault="00497F30" w:rsidP="00497F30">
      <w:pPr>
        <w:pStyle w:val="Normaltindrag"/>
      </w:pPr>
      <w:r w:rsidRPr="009A685B">
        <w:t xml:space="preserve">Två </w:t>
      </w:r>
      <w:r w:rsidRPr="009A685B">
        <w:rPr>
          <w:i/>
        </w:rPr>
        <w:t>perspektiv</w:t>
      </w:r>
      <w:r w:rsidRPr="009A685B">
        <w:t xml:space="preserve"> skall vara vägledande vid prioriteringar och utformning av PGU: ett rättighetsperspektiv och de fattigas perspektiv på utveckling. Det innebär att människors rättigheter skall utgöra grund för de åtgärder som vidtas för en rättvis och hållbar utveckling. Det innebär också att fattiga kvi</w:t>
      </w:r>
      <w:r w:rsidRPr="009A685B">
        <w:t>n</w:t>
      </w:r>
      <w:r w:rsidRPr="009A685B">
        <w:t>nors, mäns och barns behov, intressen och förutsättningar skall vara utgång</w:t>
      </w:r>
      <w:r w:rsidRPr="009A685B">
        <w:t>s</w:t>
      </w:r>
      <w:r w:rsidRPr="009A685B">
        <w:t>punkt i strävandena mot en rättvis och hållbar utveckling.</w:t>
      </w:r>
    </w:p>
    <w:p w:rsidR="00497F30" w:rsidRPr="009A685B" w:rsidRDefault="00497F30" w:rsidP="00497F30">
      <w:pPr>
        <w:pStyle w:val="Normaltindrag"/>
      </w:pPr>
      <w:r w:rsidRPr="009A685B">
        <w:t xml:space="preserve">Ett antal </w:t>
      </w:r>
      <w:r w:rsidRPr="009A685B">
        <w:rPr>
          <w:i/>
        </w:rPr>
        <w:t>huvuddrag</w:t>
      </w:r>
      <w:r w:rsidRPr="009A685B">
        <w:t xml:space="preserve"> skall genomsyra politiken, både vad gäller åtgärder och stöd i enskilda länder och den politik som förs på global nivå. De grun</w:t>
      </w:r>
      <w:r w:rsidRPr="009A685B">
        <w:t>d</w:t>
      </w:r>
      <w:r w:rsidRPr="009A685B">
        <w:t>läggande värdena är demokrati och god samhällsstyrning, respekt för de mänskliga rättigheterna och jämställdhet mellan kvinnor och män. Hållbar utveckling omfattar hållbart nyttjande av naturresurserna och omsorg om miljön, ekonomisk tillväxt samt social utveckling och trygghet. Politiken skall därutöver inriktas på två huvuddrag där nya krav ställs på helhetssyn och samverkan, nämligen konflikthantering och säkerhet samt globala geme</w:t>
      </w:r>
      <w:r w:rsidRPr="009A685B">
        <w:t>n</w:t>
      </w:r>
      <w:r w:rsidRPr="009A685B">
        <w:t>samma nyttigheter.</w:t>
      </w:r>
    </w:p>
    <w:p w:rsidR="00497F30" w:rsidRPr="009A685B" w:rsidRDefault="00497F30" w:rsidP="00232955">
      <w:pPr>
        <w:pStyle w:val="Normaltindrag"/>
      </w:pPr>
      <w:r w:rsidRPr="009A685B">
        <w:t>I skrivelsen görs en anknytning till PGU. Också det internationella utvec</w:t>
      </w:r>
      <w:r w:rsidRPr="009A685B">
        <w:t>k</w:t>
      </w:r>
      <w:r w:rsidRPr="009A685B">
        <w:t>lingssamarbetet beskrivs. Enligt utskottets mening pekar regeringen därvid på ett förtjänstfullt sätt på kulturaktiviteternas betydelse för fattigdomsbekäm</w:t>
      </w:r>
      <w:r w:rsidRPr="009A685B">
        <w:t>p</w:t>
      </w:r>
      <w:r w:rsidRPr="009A685B">
        <w:t>ning men också på deras roll för att utveckla förståelse och engagemang för grundläggande värderingar om människors lika värde, de mänskliga rättigh</w:t>
      </w:r>
      <w:r w:rsidRPr="009A685B">
        <w:t>e</w:t>
      </w:r>
      <w:r w:rsidRPr="009A685B">
        <w:t xml:space="preserve">terna och demokrati. </w:t>
      </w:r>
    </w:p>
    <w:p w:rsidR="00497F30" w:rsidRPr="009A685B" w:rsidRDefault="00497F30" w:rsidP="00232955">
      <w:pPr>
        <w:pStyle w:val="Normaltindrag"/>
      </w:pPr>
      <w:r w:rsidRPr="009A685B">
        <w:t>Utskottet har tidigare i detta yttrande lyft fram också andra aspekter där kop</w:t>
      </w:r>
      <w:r w:rsidRPr="009A685B">
        <w:t>p</w:t>
      </w:r>
      <w:r w:rsidRPr="009A685B">
        <w:t>lingen mellan PGU och frågor om internationella kulturaktiviteter i bred mening är påtaglig och viktig. Mot denna bakgrund menar utskottet att det är angeläget att kulturaspekter beaktas när politiken för global utveckling oper</w:t>
      </w:r>
      <w:r w:rsidRPr="009A685B">
        <w:t>a</w:t>
      </w:r>
      <w:r w:rsidRPr="009A685B">
        <w:t xml:space="preserve">tionaliseras på olika politikområden. Kulturens olika yttringsformer måste härvid främst ses som </w:t>
      </w:r>
      <w:r w:rsidRPr="009A685B">
        <w:rPr>
          <w:i/>
        </w:rPr>
        <w:t>medel</w:t>
      </w:r>
      <w:r w:rsidRPr="009A685B">
        <w:t>. Befinns det ändamålsenligt att formulera sä</w:t>
      </w:r>
      <w:r w:rsidRPr="009A685B">
        <w:t>r</w:t>
      </w:r>
      <w:r w:rsidRPr="009A685B">
        <w:t>skilda mål som har bäring på kultur måste dessa vara kompatibla med PGU.</w:t>
      </w:r>
    </w:p>
    <w:p w:rsidR="00497F30" w:rsidRPr="009A685B" w:rsidRDefault="00497F30" w:rsidP="00232955">
      <w:pPr>
        <w:pStyle w:val="Normaltindrag"/>
      </w:pPr>
      <w:r w:rsidRPr="009A685B">
        <w:t>Den sektoriella ansatsen i skrivelsen leder till att ett övergripande mål för kultursamarbetet med utvecklingsländer formuleras och till att Sida får som uppgift ”att stärka kulturens roll i utvecklingssamarbetet”. Sida bör dessutom, enligt skrivelsen, i samråd med berörda myndigheter medverka till ett he</w:t>
      </w:r>
      <w:r w:rsidRPr="009A685B">
        <w:t>l</w:t>
      </w:r>
      <w:r w:rsidRPr="009A685B">
        <w:t xml:space="preserve">hetsperspektiv på Sveriges internationella kulturkontakter. </w:t>
      </w:r>
    </w:p>
    <w:p w:rsidR="00497F30" w:rsidRPr="009A685B" w:rsidRDefault="00497F30" w:rsidP="00232955">
      <w:pPr>
        <w:pStyle w:val="Normaltindrag"/>
      </w:pPr>
      <w:r w:rsidRPr="009A685B">
        <w:t>Utskottet har inga principiella invändningar mot vad som i denna del sägs i skrivelsen men vill i sammanhanget (när det gäller internationellt utvec</w:t>
      </w:r>
      <w:r w:rsidRPr="009A685B">
        <w:t>k</w:t>
      </w:r>
      <w:r w:rsidRPr="009A685B">
        <w:t>lingssamarbete) framhålla att Sverige inte ensidigt disponerar över dessa frågor och att syftet är att förstärka samarbetsländernas ägarskap över sin utvecklingspolitik och samordningen av biståndet (prop. 2005/06:1 utg</w:t>
      </w:r>
      <w:r w:rsidR="00232955" w:rsidRPr="009A685B">
        <w:t xml:space="preserve">.omr. </w:t>
      </w:r>
      <w:r w:rsidRPr="009A685B">
        <w:t>7, bet</w:t>
      </w:r>
      <w:r w:rsidR="00232955" w:rsidRPr="009A685B">
        <w:t>.</w:t>
      </w:r>
      <w:r w:rsidRPr="009A685B">
        <w:t xml:space="preserve"> 2005/06:UU2). Som framgått tidigare ser utskottet kultur som ett vi</w:t>
      </w:r>
      <w:r w:rsidRPr="009A685B">
        <w:t>k</w:t>
      </w:r>
      <w:r w:rsidRPr="009A685B">
        <w:t>tigt medel inom biståndet såväl som inom Sveriges internationella relati</w:t>
      </w:r>
      <w:r w:rsidRPr="009A685B">
        <w:t>o</w:t>
      </w:r>
      <w:r w:rsidRPr="009A685B">
        <w:t>ner i övrigt. Dess roll måste emellertid vägas mot andra angelägna aspekter inom ramen för sedvanliga prioriteringsprocesser.</w:t>
      </w:r>
    </w:p>
    <w:p w:rsidR="00497F30" w:rsidRPr="009A685B" w:rsidRDefault="00497F30" w:rsidP="00232955">
      <w:pPr>
        <w:pStyle w:val="Normaltindrag"/>
      </w:pPr>
      <w:r w:rsidRPr="009A685B">
        <w:t>Inför kulturutskottets vidare beredning av ärendet vill</w:t>
      </w:r>
      <w:r w:rsidR="00232955" w:rsidRPr="009A685B">
        <w:t xml:space="preserve"> utrikesutskottet peka på att EG</w:t>
      </w:r>
      <w:r w:rsidRPr="009A685B">
        <w:t>-kommissionen i förslaget till ny långtidsbudget för perioden 2007–2013 (det s.k. finansiella perspektivet) har presenterat sju nya tematiska pr</w:t>
      </w:r>
      <w:r w:rsidRPr="009A685B">
        <w:t>o</w:t>
      </w:r>
      <w:r w:rsidRPr="009A685B">
        <w:t>gram som utgör en del av en reform av budgetstrukturen. I kommissionens förslag till tematiskt program för mänsklig och social utveckling, ”Att inv</w:t>
      </w:r>
      <w:r w:rsidRPr="009A685B">
        <w:t>e</w:t>
      </w:r>
      <w:r w:rsidRPr="009A685B">
        <w:t>stera i människor” (KOM [2006] 18)</w:t>
      </w:r>
      <w:r w:rsidR="00232955" w:rsidRPr="009A685B">
        <w:t>,</w:t>
      </w:r>
      <w:r w:rsidRPr="009A685B">
        <w:t xml:space="preserve"> återfi</w:t>
      </w:r>
      <w:r w:rsidR="00232955" w:rsidRPr="009A685B">
        <w:t>nns kultur som ett av sex teman</w:t>
      </w:r>
      <w:r w:rsidRPr="009A685B">
        <w:t>. Regeringens ståndpunkt framgår av faktapromemoria 2005/06:FPM75. U</w:t>
      </w:r>
      <w:r w:rsidRPr="009A685B">
        <w:t>t</w:t>
      </w:r>
      <w:r w:rsidRPr="009A685B">
        <w:t>skottet ha</w:t>
      </w:r>
      <w:r w:rsidR="003D18BA" w:rsidRPr="009A685B">
        <w:t>r i sin behandling av frågan (</w:t>
      </w:r>
      <w:r w:rsidRPr="009A685B">
        <w:t>bet. 2005/06:UU10) inte haft någon annan mening än regeringen.</w:t>
      </w:r>
    </w:p>
    <w:p w:rsidR="00B314D3" w:rsidRPr="009A685B" w:rsidRDefault="00B314D3"/>
    <w:p w:rsidR="00B314D3" w:rsidRPr="009A685B" w:rsidRDefault="00EF6834" w:rsidP="00B314D3">
      <w:pPr>
        <w:pStyle w:val="Utskriftsdatum"/>
      </w:pPr>
      <w:r w:rsidRPr="009A685B">
        <w:t>Stockholm den 25 april 2006</w:t>
      </w:r>
    </w:p>
    <w:p w:rsidR="00B314D3" w:rsidRPr="009A685B" w:rsidRDefault="00B314D3" w:rsidP="00B314D3">
      <w:r w:rsidRPr="009A685B">
        <w:t>På utrikesutskottets vägnar</w:t>
      </w:r>
    </w:p>
    <w:p w:rsidR="00B314D3" w:rsidRPr="009A685B" w:rsidRDefault="00EF6834" w:rsidP="00EF6834">
      <w:pPr>
        <w:pStyle w:val="Ordfranden"/>
        <w:rPr>
          <w:noProof w:val="0"/>
        </w:rPr>
      </w:pPr>
      <w:bookmarkStart w:id="4" w:name="Ordförande"/>
      <w:bookmarkEnd w:id="4"/>
      <w:r w:rsidRPr="009A685B">
        <w:rPr>
          <w:noProof w:val="0"/>
        </w:rPr>
        <w:t xml:space="preserve">Gunilla Carlsson i Tyresö </w:t>
      </w:r>
    </w:p>
    <w:p w:rsidR="009949CE" w:rsidRPr="009A685B" w:rsidRDefault="00EF6834" w:rsidP="00C26265">
      <w:pPr>
        <w:pStyle w:val="Deltagare"/>
        <w:rPr>
          <w:noProof w:val="0"/>
        </w:rPr>
      </w:pPr>
      <w:bookmarkStart w:id="5" w:name="Deltagare"/>
      <w:bookmarkEnd w:id="5"/>
      <w:r w:rsidRPr="009A685B">
        <w:rPr>
          <w:noProof w:val="0"/>
        </w:rPr>
        <w:t xml:space="preserve">Följande ledamöter har deltagit i beslutet: Gunilla Carlsson i Tyresö (m), Cecilia Wigström (fp), Carina Hägg (s), Birgitta Ahlqvist (s), Alice Åström (v), Kaj Nordquist (s), Birgitta Ohlsson (fp), Agne Hansson (c), Kenneth G Forslund (s), Ewa Björling (m), Lotta Hedström (mp), Björn Hamilton (m), </w:t>
      </w:r>
      <w:r w:rsidR="00232955" w:rsidRPr="009A685B">
        <w:rPr>
          <w:noProof w:val="0"/>
        </w:rPr>
        <w:t xml:space="preserve">Rosita Runegrund (kd), </w:t>
      </w:r>
      <w:r w:rsidRPr="009A685B">
        <w:rPr>
          <w:noProof w:val="0"/>
        </w:rPr>
        <w:t>Tommy Waidelich (s) och Britta Rådström (s).</w:t>
      </w:r>
    </w:p>
    <w:p w:rsidR="009949CE" w:rsidRPr="009A685B" w:rsidRDefault="009949CE" w:rsidP="009949CE">
      <w:pPr>
        <w:pStyle w:val="Tryckort"/>
        <w:framePr w:wrap="around"/>
      </w:pPr>
      <w:r w:rsidRPr="009A685B">
        <w:t>Elanders Gotab, Stockholm  2006</w:t>
      </w:r>
    </w:p>
    <w:p w:rsidR="00B314D3" w:rsidRPr="009A685B" w:rsidRDefault="00B314D3" w:rsidP="009949CE">
      <w:pPr>
        <w:pStyle w:val="Normaltindrag"/>
        <w:spacing w:line="20" w:lineRule="atLeast"/>
        <w:rPr>
          <w:sz w:val="2"/>
          <w:szCs w:val="2"/>
        </w:rPr>
      </w:pPr>
    </w:p>
    <w:sectPr w:rsidR="00B314D3" w:rsidRPr="009A685B" w:rsidSect="00343A5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D1B" w:rsidRPr="009A685B" w:rsidRDefault="00B85D1B">
      <w:r w:rsidRPr="009A685B">
        <w:separator/>
      </w:r>
    </w:p>
  </w:endnote>
  <w:endnote w:type="continuationSeparator" w:id="0">
    <w:p w:rsidR="00B85D1B" w:rsidRPr="009A685B" w:rsidRDefault="00B85D1B">
      <w:r w:rsidRPr="009A68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04" w:rsidRPr="009A685B" w:rsidRDefault="00A02804">
    <w:pPr>
      <w:pStyle w:val="SidfotV"/>
      <w:framePr w:w="8732" w:h="284" w:hRule="exact" w:hSpace="0" w:vSpace="0" w:wrap="around" w:xAlign="inside" w:y="13042" w:anchorLock="0"/>
    </w:pPr>
    <w:r w:rsidRPr="009A685B">
      <w:fldChar w:fldCharType="begin" w:fldLock="1"/>
    </w:r>
    <w:r w:rsidRPr="009A685B">
      <w:instrText xml:space="preserve"> P</w:instrText>
    </w:r>
    <w:r w:rsidRPr="009A685B">
      <w:instrText>A</w:instrText>
    </w:r>
    <w:r w:rsidRPr="009A685B">
      <w:instrText xml:space="preserve">GE </w:instrText>
    </w:r>
    <w:r w:rsidRPr="009A685B">
      <w:fldChar w:fldCharType="separate"/>
    </w:r>
    <w:r w:rsidR="005808E7" w:rsidRPr="009A685B">
      <w:t>2</w:t>
    </w:r>
    <w:r w:rsidRPr="009A685B">
      <w:fldChar w:fldCharType="end"/>
    </w:r>
  </w:p>
  <w:p w:rsidR="00A02804" w:rsidRPr="009A685B" w:rsidRDefault="00A028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04" w:rsidRPr="009A685B" w:rsidRDefault="00A02804">
    <w:pPr>
      <w:pStyle w:val="SidfotH"/>
      <w:framePr w:w="8732" w:h="284" w:hRule="exact" w:hSpace="0" w:vSpace="0" w:wrap="around" w:xAlign="inside" w:y="13042" w:anchorLock="0"/>
    </w:pPr>
    <w:r w:rsidRPr="009A685B">
      <w:fldChar w:fldCharType="begin" w:fldLock="1"/>
    </w:r>
    <w:r w:rsidRPr="009A685B">
      <w:instrText xml:space="preserve"> P</w:instrText>
    </w:r>
    <w:r w:rsidRPr="009A685B">
      <w:instrText>A</w:instrText>
    </w:r>
    <w:r w:rsidRPr="009A685B">
      <w:instrText xml:space="preserve">GE </w:instrText>
    </w:r>
    <w:r w:rsidRPr="009A685B">
      <w:fldChar w:fldCharType="separate"/>
    </w:r>
    <w:r w:rsidR="005808E7" w:rsidRPr="009A685B">
      <w:t>3</w:t>
    </w:r>
    <w:r w:rsidRPr="009A685B">
      <w:fldChar w:fldCharType="end"/>
    </w:r>
  </w:p>
  <w:p w:rsidR="00A02804" w:rsidRPr="009A685B" w:rsidRDefault="00A028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04" w:rsidRPr="009A685B" w:rsidRDefault="00A02804">
    <w:pPr>
      <w:pStyle w:val="SidfotV"/>
      <w:framePr w:w="8732" w:h="284" w:hRule="exact" w:hSpace="0" w:vSpace="0" w:wrap="around" w:xAlign="inside" w:y="13042" w:anchorLock="0"/>
    </w:pPr>
    <w:r w:rsidRPr="009A685B">
      <w:fldChar w:fldCharType="begin" w:fldLock="1"/>
    </w:r>
    <w:r w:rsidRPr="009A685B">
      <w:instrText xml:space="preserve"> if </w:instrText>
    </w:r>
    <w:r w:rsidRPr="009A685B">
      <w:fldChar w:fldCharType="begin" w:fldLock="1"/>
    </w:r>
    <w:r w:rsidRPr="009A685B">
      <w:instrText xml:space="preserve"> = </w:instrText>
    </w:r>
    <w:r w:rsidRPr="009A685B">
      <w:fldChar w:fldCharType="begin" w:fldLock="1"/>
    </w:r>
    <w:r w:rsidRPr="009A685B">
      <w:instrText xml:space="preserve"> = </w:instrText>
    </w:r>
    <w:r w:rsidRPr="009A685B">
      <w:fldChar w:fldCharType="begin" w:fldLock="1"/>
    </w:r>
    <w:r w:rsidRPr="009A685B">
      <w:instrText xml:space="preserve"> page</w:instrText>
    </w:r>
    <w:r w:rsidRPr="009A685B">
      <w:fldChar w:fldCharType="separate"/>
    </w:r>
    <w:r w:rsidR="009A685B">
      <w:rPr>
        <w:noProof/>
      </w:rPr>
      <w:instrText>1</w:instrText>
    </w:r>
    <w:r w:rsidRPr="009A685B">
      <w:fldChar w:fldCharType="end"/>
    </w:r>
    <w:r w:rsidRPr="009A685B">
      <w:instrText xml:space="preserve">/2 </w:instrText>
    </w:r>
    <w:r w:rsidRPr="009A685B">
      <w:fldChar w:fldCharType="separate"/>
    </w:r>
    <w:r w:rsidR="009A685B">
      <w:rPr>
        <w:noProof/>
      </w:rPr>
      <w:instrText>0,5</w:instrText>
    </w:r>
    <w:r w:rsidRPr="009A685B">
      <w:fldChar w:fldCharType="end"/>
    </w:r>
    <w:r w:rsidRPr="009A685B">
      <w:instrText xml:space="preserve"> - </w:instrText>
    </w:r>
    <w:r w:rsidRPr="009A685B">
      <w:fldChar w:fldCharType="begin" w:fldLock="1"/>
    </w:r>
    <w:r w:rsidRPr="009A685B">
      <w:instrText xml:space="preserve"> = int(</w:instrText>
    </w:r>
    <w:r w:rsidRPr="009A685B">
      <w:fldChar w:fldCharType="begin" w:fldLock="1"/>
    </w:r>
    <w:r w:rsidRPr="009A685B">
      <w:instrText xml:space="preserve"> page</w:instrText>
    </w:r>
    <w:r w:rsidRPr="009A685B">
      <w:fldChar w:fldCharType="separate"/>
    </w:r>
    <w:r w:rsidR="009A685B">
      <w:rPr>
        <w:noProof/>
      </w:rPr>
      <w:instrText>1</w:instrText>
    </w:r>
    <w:r w:rsidRPr="009A685B">
      <w:fldChar w:fldCharType="end"/>
    </w:r>
    <w:r w:rsidRPr="009A685B">
      <w:instrText xml:space="preserve">/2) </w:instrText>
    </w:r>
    <w:r w:rsidRPr="009A685B">
      <w:fldChar w:fldCharType="separate"/>
    </w:r>
    <w:r w:rsidR="009A685B">
      <w:rPr>
        <w:noProof/>
      </w:rPr>
      <w:instrText>0</w:instrText>
    </w:r>
    <w:r w:rsidRPr="009A685B">
      <w:fldChar w:fldCharType="end"/>
    </w:r>
    <w:r w:rsidRPr="009A685B">
      <w:fldChar w:fldCharType="separate"/>
    </w:r>
    <w:r w:rsidR="009A685B">
      <w:rPr>
        <w:noProof/>
      </w:rPr>
      <w:instrText>0,5</w:instrText>
    </w:r>
    <w:r w:rsidRPr="009A685B">
      <w:fldChar w:fldCharType="end"/>
    </w:r>
    <w:r w:rsidRPr="009A685B">
      <w:instrText xml:space="preserve"> = 0 "</w:instrText>
    </w:r>
    <w:r w:rsidRPr="009A685B">
      <w:fldChar w:fldCharType="begin" w:fldLock="1"/>
    </w:r>
    <w:r w:rsidRPr="009A685B">
      <w:instrText xml:space="preserve"> P</w:instrText>
    </w:r>
    <w:r w:rsidRPr="009A685B">
      <w:instrText>A</w:instrText>
    </w:r>
    <w:r w:rsidRPr="009A685B">
      <w:instrText xml:space="preserve">GE </w:instrText>
    </w:r>
    <w:r w:rsidRPr="009A685B">
      <w:fldChar w:fldCharType="separate"/>
    </w:r>
    <w:r w:rsidRPr="009A685B">
      <w:instrText>8</w:instrText>
    </w:r>
    <w:r w:rsidRPr="009A685B">
      <w:fldChar w:fldCharType="end"/>
    </w:r>
  </w:p>
  <w:p w:rsidR="00A02804" w:rsidRPr="009A685B" w:rsidRDefault="00A02804">
    <w:pPr>
      <w:pStyle w:val="SidfotH"/>
      <w:framePr w:w="8732" w:h="284" w:hRule="exact" w:hSpace="0" w:vSpace="0" w:wrap="around" w:xAlign="inside" w:y="13042" w:anchorLock="0"/>
    </w:pPr>
    <w:r w:rsidRPr="009A685B">
      <w:instrText>""</w:instrText>
    </w:r>
    <w:r w:rsidRPr="009A685B">
      <w:fldChar w:fldCharType="begin" w:fldLock="1"/>
    </w:r>
    <w:r w:rsidRPr="009A685B">
      <w:instrText xml:space="preserve"> P</w:instrText>
    </w:r>
    <w:r w:rsidRPr="009A685B">
      <w:instrText>A</w:instrText>
    </w:r>
    <w:r w:rsidRPr="009A685B">
      <w:instrText xml:space="preserve">GE </w:instrText>
    </w:r>
    <w:r w:rsidRPr="009A685B">
      <w:fldChar w:fldCharType="separate"/>
    </w:r>
    <w:r w:rsidR="009A685B">
      <w:rPr>
        <w:noProof/>
      </w:rPr>
      <w:instrText>1</w:instrText>
    </w:r>
    <w:r w:rsidRPr="009A685B">
      <w:fldChar w:fldCharType="end"/>
    </w:r>
    <w:r w:rsidRPr="009A685B">
      <w:instrText>"</w:instrText>
    </w:r>
    <w:r w:rsidRPr="009A685B">
      <w:fldChar w:fldCharType="separate"/>
    </w:r>
    <w:r w:rsidR="009A685B">
      <w:rPr>
        <w:noProof/>
      </w:rPr>
      <w:t>1</w:t>
    </w:r>
    <w:r w:rsidRPr="009A685B">
      <w:fldChar w:fldCharType="end"/>
    </w:r>
  </w:p>
  <w:p w:rsidR="00A02804" w:rsidRPr="009A685B" w:rsidRDefault="00A028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D1B" w:rsidRPr="009A685B" w:rsidRDefault="00B85D1B">
      <w:r w:rsidRPr="009A685B">
        <w:separator/>
      </w:r>
    </w:p>
  </w:footnote>
  <w:footnote w:type="continuationSeparator" w:id="0">
    <w:p w:rsidR="00B85D1B" w:rsidRPr="009A685B" w:rsidRDefault="00B85D1B">
      <w:r w:rsidRPr="009A685B">
        <w:continuationSeparator/>
      </w:r>
    </w:p>
  </w:footnote>
  <w:footnote w:id="1">
    <w:p w:rsidR="00A02804" w:rsidRPr="009A685B" w:rsidRDefault="00A02804" w:rsidP="00CE54DF">
      <w:pPr>
        <w:spacing w:line="240" w:lineRule="auto"/>
        <w:rPr>
          <w:sz w:val="20"/>
        </w:rPr>
      </w:pPr>
      <w:r w:rsidRPr="009A685B">
        <w:rPr>
          <w:rStyle w:val="Fotnotsreferens"/>
        </w:rPr>
        <w:footnoteRef/>
      </w:r>
      <w:r w:rsidRPr="009A685B">
        <w:t xml:space="preserve"> </w:t>
      </w:r>
      <w:r w:rsidRPr="009A685B">
        <w:rPr>
          <w:rStyle w:val="FotnotstextindragChar"/>
        </w:rPr>
        <w:t>Yttrandet förknippas vanligen med Göring (som i alla fall 1945 innehade en Smith &amp; Wesson-revolver), men det första belägget är från Hanns Johsts teaterpjäs Schlageter (uruppförd till Hitlers födelsedag 1933), där en tysk officer fäller repliken ”Wenn ich Kultur höre ... entsichere ich meinen Browning”.</w:t>
      </w:r>
    </w:p>
    <w:p w:rsidR="00A02804" w:rsidRPr="009A685B" w:rsidRDefault="00A02804" w:rsidP="00497F3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04" w:rsidRPr="009A685B" w:rsidRDefault="00A02804">
    <w:pPr>
      <w:pStyle w:val="SidhuvudKantJmn"/>
      <w:framePr w:w="8732" w:h="567" w:hRule="exact" w:vSpace="0" w:wrap="around" w:vAnchor="page" w:y="341" w:anchorLock="0"/>
    </w:pPr>
    <w:r w:rsidRPr="009A685B">
      <w:rPr>
        <w:rStyle w:val="SidhuvudUtskott"/>
      </w:rPr>
      <w:t>2005/06:UU5y</w:t>
    </w:r>
    <w:r w:rsidRPr="009A685B">
      <w:t xml:space="preserve">     </w:t>
    </w:r>
    <w:r w:rsidRPr="009A685B">
      <w:rPr>
        <w:rStyle w:val="SidhuvudBilaga"/>
      </w:rPr>
      <w:t xml:space="preserve"> </w:t>
    </w:r>
    <w:r w:rsidR="005808E7" w:rsidRPr="009A685B">
      <w:rPr>
        <w:rStyle w:val="SidhuvudRubrikReferens"/>
      </w:rPr>
      <w:t>Till kulturutskottet</w:t>
    </w:r>
  </w:p>
  <w:p w:rsidR="00A02804" w:rsidRPr="009A685B" w:rsidRDefault="00A02804">
    <w:pPr>
      <w:pStyle w:val="SidhuvudKantJmn"/>
      <w:framePr w:w="8732" w:h="567" w:hRule="exact" w:vSpace="0" w:wrap="around" w:vAnchor="page" w:y="341" w:anchorLock="0"/>
    </w:pPr>
  </w:p>
  <w:p w:rsidR="00A02804" w:rsidRPr="009A685B" w:rsidRDefault="00A0280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04" w:rsidRPr="009A685B" w:rsidRDefault="005808E7">
    <w:pPr>
      <w:pStyle w:val="SidhuvudKantUdda"/>
      <w:framePr w:w="8732" w:h="567" w:hRule="exact" w:vSpace="0" w:wrap="around" w:vAnchor="page" w:y="341" w:anchorLock="0"/>
    </w:pPr>
    <w:r w:rsidRPr="009A685B">
      <w:rPr>
        <w:rStyle w:val="SidhuvudRubrikReferens"/>
      </w:rPr>
      <w:t>Till kulturutskottet</w:t>
    </w:r>
    <w:r w:rsidR="00A02804" w:rsidRPr="009A685B">
      <w:rPr>
        <w:rStyle w:val="SidhuvudBilaga"/>
      </w:rPr>
      <w:t xml:space="preserve"> </w:t>
    </w:r>
    <w:r w:rsidR="00A02804" w:rsidRPr="009A685B">
      <w:t xml:space="preserve">     </w:t>
    </w:r>
    <w:r w:rsidR="00A02804" w:rsidRPr="009A685B">
      <w:rPr>
        <w:rStyle w:val="SidhuvudUtskott"/>
      </w:rPr>
      <w:t>2005/06:UU5y</w:t>
    </w:r>
  </w:p>
  <w:p w:rsidR="00A02804" w:rsidRPr="009A685B" w:rsidRDefault="00A02804">
    <w:pPr>
      <w:pStyle w:val="SidhuvudKantUdda"/>
      <w:framePr w:w="8732" w:h="567" w:hRule="exact" w:vSpace="0" w:wrap="around" w:vAnchor="page" w:y="341" w:anchorLock="0"/>
    </w:pPr>
  </w:p>
  <w:p w:rsidR="00A02804" w:rsidRPr="009A685B" w:rsidRDefault="00A0280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04" w:rsidRPr="009A685B" w:rsidRDefault="005808E7">
    <w:pPr>
      <w:pStyle w:val="SidhuvudKantUdda"/>
      <w:framePr w:w="8732" w:h="567" w:hRule="exact" w:vSpace="0" w:wrap="around" w:vAnchor="page" w:y="341" w:anchorLock="0"/>
    </w:pPr>
    <w:r w:rsidRPr="009A685B">
      <w:t xml:space="preserve"> </w:t>
    </w:r>
  </w:p>
  <w:p w:rsidR="00A02804" w:rsidRPr="009A685B" w:rsidRDefault="00A0280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77381666">
    <w:abstractNumId w:val="10"/>
  </w:num>
  <w:num w:numId="2" w16cid:durableId="1276012462">
    <w:abstractNumId w:val="8"/>
  </w:num>
  <w:num w:numId="3" w16cid:durableId="1205219114">
    <w:abstractNumId w:val="3"/>
  </w:num>
  <w:num w:numId="4" w16cid:durableId="662855677">
    <w:abstractNumId w:val="2"/>
  </w:num>
  <w:num w:numId="5" w16cid:durableId="622344443">
    <w:abstractNumId w:val="1"/>
  </w:num>
  <w:num w:numId="6" w16cid:durableId="822889195">
    <w:abstractNumId w:val="0"/>
  </w:num>
  <w:num w:numId="7" w16cid:durableId="1274940312">
    <w:abstractNumId w:val="9"/>
  </w:num>
  <w:num w:numId="8" w16cid:durableId="2008514052">
    <w:abstractNumId w:val="7"/>
  </w:num>
  <w:num w:numId="9" w16cid:durableId="707340486">
    <w:abstractNumId w:val="6"/>
  </w:num>
  <w:num w:numId="10" w16cid:durableId="2112310395">
    <w:abstractNumId w:val="5"/>
  </w:num>
  <w:num w:numId="11" w16cid:durableId="1063872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506"/>
  </w:docVars>
  <w:rsids>
    <w:rsidRoot w:val="00497F30"/>
    <w:rsid w:val="00097A5A"/>
    <w:rsid w:val="001631D0"/>
    <w:rsid w:val="00232955"/>
    <w:rsid w:val="00343A5A"/>
    <w:rsid w:val="003D18BA"/>
    <w:rsid w:val="00497F30"/>
    <w:rsid w:val="005808E7"/>
    <w:rsid w:val="007547FC"/>
    <w:rsid w:val="009949CE"/>
    <w:rsid w:val="009A685B"/>
    <w:rsid w:val="00A02804"/>
    <w:rsid w:val="00A900D4"/>
    <w:rsid w:val="00B314D3"/>
    <w:rsid w:val="00B85D1B"/>
    <w:rsid w:val="00BA35F7"/>
    <w:rsid w:val="00C26265"/>
    <w:rsid w:val="00CE54DF"/>
    <w:rsid w:val="00E225B9"/>
    <w:rsid w:val="00EA252F"/>
    <w:rsid w:val="00EF6834"/>
    <w:rsid w:val="00F22577"/>
    <w:rsid w:val="00F53A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DA529E-C872-4045-9F7A-FAFBD87A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link w:val="FotnotstextindragChar"/>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FotnotstextChar">
    <w:name w:val="Fotnotstext Char"/>
    <w:basedOn w:val="Standardstycketeckensnitt"/>
    <w:link w:val="Fotnotstext"/>
    <w:rsid w:val="00097A5A"/>
    <w:rPr>
      <w:sz w:val="17"/>
      <w:lang w:val="sv-SE" w:eastAsia="sv-SE" w:bidi="ar-SA"/>
    </w:rPr>
  </w:style>
  <w:style w:type="character" w:customStyle="1" w:styleId="FotnotstextindragChar">
    <w:name w:val="Fotnotstext indrag Char"/>
    <w:basedOn w:val="FotnotstextChar"/>
    <w:link w:val="Fotnotstextindrag"/>
    <w:rsid w:val="00097A5A"/>
    <w:rPr>
      <w:sz w:val="1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1791</Words>
  <Characters>11613</Characters>
  <Application>Microsoft Office Word</Application>
  <DocSecurity>4</DocSecurity>
  <Lines>211</Lines>
  <Paragraphs>42</Paragraphs>
  <ScaleCrop>false</ScaleCrop>
  <HeadingPairs>
    <vt:vector size="2" baseType="variant">
      <vt:variant>
        <vt:lpstr>Rubrik</vt:lpstr>
      </vt:variant>
      <vt:variant>
        <vt:i4>1</vt:i4>
      </vt:variant>
    </vt:vector>
  </HeadingPairs>
  <TitlesOfParts>
    <vt:vector size="1" baseType="lpstr">
      <vt:lpstr>Utrikesutskottets yttrande</vt:lpstr>
    </vt:vector>
  </TitlesOfParts>
  <Company>Riksdagen</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dc:description/>
  <cp:lastModifiedBy>Lars Brink</cp:lastModifiedBy>
  <cp:revision>2</cp:revision>
  <cp:lastPrinted>2006-04-27T05:14:00Z</cp:lastPrinted>
  <dcterms:created xsi:type="dcterms:W3CDTF">2025-12-16T22:27:00Z</dcterms:created>
  <dcterms:modified xsi:type="dcterms:W3CDTF">2025-12-16T22:27:00Z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UU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