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5E3C38" w:rsidRPr="005E3C38" w14:paraId="5A5325B8" w14:textId="77777777" w:rsidTr="0002153B">
        <w:tc>
          <w:tcPr>
            <w:tcW w:w="2268" w:type="dxa"/>
          </w:tcPr>
          <w:p w14:paraId="5A5325B6" w14:textId="43E7F4A1" w:rsidR="006E4E11" w:rsidRPr="005E3C38" w:rsidRDefault="006E4E11" w:rsidP="007242A3">
            <w:pPr>
              <w:framePr w:w="5035" w:h="1644" w:wrap="notBeside" w:vAnchor="page" w:hAnchor="page" w:x="6573" w:y="721"/>
              <w:rPr>
                <w:rFonts w:ascii="TradeGothic" w:hAnsi="TradeGothic"/>
                <w:i/>
                <w:sz w:val="18"/>
              </w:rPr>
            </w:pPr>
          </w:p>
        </w:tc>
        <w:tc>
          <w:tcPr>
            <w:tcW w:w="2999" w:type="dxa"/>
            <w:gridSpan w:val="2"/>
          </w:tcPr>
          <w:p w14:paraId="5A5325B7" w14:textId="23866BE8" w:rsidR="006E4E11" w:rsidRPr="005E3C38" w:rsidRDefault="006E4E11" w:rsidP="007242A3">
            <w:pPr>
              <w:framePr w:w="5035" w:h="1644" w:wrap="notBeside" w:vAnchor="page" w:hAnchor="page" w:x="6573" w:y="721"/>
              <w:rPr>
                <w:rFonts w:ascii="TradeGothic" w:hAnsi="TradeGothic"/>
                <w:i/>
                <w:sz w:val="18"/>
              </w:rPr>
            </w:pPr>
          </w:p>
        </w:tc>
      </w:tr>
      <w:tr w:rsidR="005E3C38" w:rsidRPr="00CD3004" w14:paraId="5A5325BA" w14:textId="77777777" w:rsidTr="0002153B">
        <w:tc>
          <w:tcPr>
            <w:tcW w:w="5267" w:type="dxa"/>
            <w:gridSpan w:val="3"/>
          </w:tcPr>
          <w:p w14:paraId="5A5325B9" w14:textId="77777777" w:rsidR="0002153B" w:rsidRPr="005E3C38" w:rsidRDefault="0002153B" w:rsidP="007242A3">
            <w:pPr>
              <w:framePr w:w="5035" w:h="1644" w:wrap="notBeside" w:vAnchor="page" w:hAnchor="page" w:x="6573" w:y="721"/>
              <w:rPr>
                <w:rFonts w:ascii="TradeGothic" w:hAnsi="TradeGothic"/>
                <w:b/>
                <w:sz w:val="22"/>
              </w:rPr>
            </w:pPr>
            <w:r w:rsidRPr="005E3C38">
              <w:rPr>
                <w:rFonts w:ascii="TradeGothic" w:hAnsi="TradeGothic"/>
                <w:b/>
                <w:sz w:val="22"/>
              </w:rPr>
              <w:t>Kommenterad dagordning</w:t>
            </w:r>
          </w:p>
        </w:tc>
      </w:tr>
      <w:tr w:rsidR="005E3C38" w:rsidRPr="00CD3004" w14:paraId="5A5325BD" w14:textId="77777777" w:rsidTr="0002153B">
        <w:tc>
          <w:tcPr>
            <w:tcW w:w="3402" w:type="dxa"/>
            <w:gridSpan w:val="2"/>
          </w:tcPr>
          <w:p w14:paraId="5A5325BB" w14:textId="77777777" w:rsidR="006E4E11" w:rsidRPr="00CD3004" w:rsidRDefault="0002153B" w:rsidP="007242A3">
            <w:pPr>
              <w:framePr w:w="5035" w:h="1644" w:wrap="notBeside" w:vAnchor="page" w:hAnchor="page" w:x="6573" w:y="721"/>
              <w:rPr>
                <w:rFonts w:ascii="TradeGothic" w:hAnsi="TradeGothic"/>
                <w:b/>
                <w:sz w:val="22"/>
              </w:rPr>
            </w:pPr>
            <w:r w:rsidRPr="00CD3004">
              <w:rPr>
                <w:rFonts w:ascii="TradeGothic" w:hAnsi="TradeGothic"/>
                <w:b/>
                <w:sz w:val="22"/>
              </w:rPr>
              <w:t>rådet</w:t>
            </w:r>
          </w:p>
        </w:tc>
        <w:tc>
          <w:tcPr>
            <w:tcW w:w="1865" w:type="dxa"/>
          </w:tcPr>
          <w:p w14:paraId="5A5325BC" w14:textId="77777777" w:rsidR="006E4E11" w:rsidRPr="00CD3004" w:rsidRDefault="006E4E11" w:rsidP="007242A3">
            <w:pPr>
              <w:framePr w:w="5035" w:h="1644" w:wrap="notBeside" w:vAnchor="page" w:hAnchor="page" w:x="6573" w:y="721"/>
            </w:pPr>
          </w:p>
        </w:tc>
      </w:tr>
      <w:tr w:rsidR="005E3C38" w:rsidRPr="00CD3004" w14:paraId="5A5325C0" w14:textId="77777777" w:rsidTr="0002153B">
        <w:tc>
          <w:tcPr>
            <w:tcW w:w="2268" w:type="dxa"/>
          </w:tcPr>
          <w:p w14:paraId="5A5325BE" w14:textId="64372A0F" w:rsidR="006E4E11" w:rsidRPr="00CD3004" w:rsidRDefault="00F71F63" w:rsidP="007242A3">
            <w:pPr>
              <w:framePr w:w="5035" w:h="1644" w:wrap="notBeside" w:vAnchor="page" w:hAnchor="page" w:x="6573" w:y="721"/>
            </w:pPr>
            <w:r w:rsidRPr="00CD3004">
              <w:t>2015-10-14</w:t>
            </w:r>
          </w:p>
        </w:tc>
        <w:tc>
          <w:tcPr>
            <w:tcW w:w="2999" w:type="dxa"/>
            <w:gridSpan w:val="2"/>
          </w:tcPr>
          <w:p w14:paraId="5A5325BF" w14:textId="77777777" w:rsidR="006E4E11" w:rsidRPr="00CD3004" w:rsidRDefault="006E4E11" w:rsidP="007242A3">
            <w:pPr>
              <w:framePr w:w="5035" w:h="1644" w:wrap="notBeside" w:vAnchor="page" w:hAnchor="page" w:x="6573" w:y="721"/>
              <w:rPr>
                <w:sz w:val="20"/>
              </w:rPr>
            </w:pPr>
          </w:p>
        </w:tc>
      </w:tr>
      <w:tr w:rsidR="005E3C38" w:rsidRPr="00CD3004" w14:paraId="5A5325C3" w14:textId="77777777" w:rsidTr="0002153B">
        <w:tc>
          <w:tcPr>
            <w:tcW w:w="2268" w:type="dxa"/>
          </w:tcPr>
          <w:p w14:paraId="5A5325C1" w14:textId="77777777" w:rsidR="006E4E11" w:rsidRPr="00CD3004" w:rsidRDefault="006E4E11" w:rsidP="007242A3">
            <w:pPr>
              <w:framePr w:w="5035" w:h="1644" w:wrap="notBeside" w:vAnchor="page" w:hAnchor="page" w:x="6573" w:y="721"/>
            </w:pPr>
          </w:p>
        </w:tc>
        <w:tc>
          <w:tcPr>
            <w:tcW w:w="2999" w:type="dxa"/>
            <w:gridSpan w:val="2"/>
          </w:tcPr>
          <w:p w14:paraId="5A5325C2" w14:textId="77777777" w:rsidR="006E4E11" w:rsidRPr="00CD300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5E3C38" w:rsidRPr="00CD3004" w14:paraId="5A5325C5" w14:textId="77777777">
        <w:trPr>
          <w:trHeight w:val="284"/>
        </w:trPr>
        <w:tc>
          <w:tcPr>
            <w:tcW w:w="4911" w:type="dxa"/>
          </w:tcPr>
          <w:p w14:paraId="5A5325C4" w14:textId="77777777" w:rsidR="006E4E11" w:rsidRPr="00CD3004" w:rsidRDefault="0002153B">
            <w:pPr>
              <w:pStyle w:val="Avsndare"/>
              <w:framePr w:h="2483" w:wrap="notBeside" w:x="1504"/>
              <w:rPr>
                <w:b/>
                <w:i w:val="0"/>
                <w:sz w:val="22"/>
              </w:rPr>
            </w:pPr>
            <w:r w:rsidRPr="00CD3004">
              <w:rPr>
                <w:b/>
                <w:i w:val="0"/>
                <w:sz w:val="22"/>
              </w:rPr>
              <w:t>Miljö- och energidepartementet</w:t>
            </w:r>
          </w:p>
        </w:tc>
      </w:tr>
      <w:tr w:rsidR="005E3C38" w:rsidRPr="00CD3004" w14:paraId="5A5325C7" w14:textId="77777777">
        <w:trPr>
          <w:trHeight w:val="284"/>
        </w:trPr>
        <w:tc>
          <w:tcPr>
            <w:tcW w:w="4911" w:type="dxa"/>
          </w:tcPr>
          <w:p w14:paraId="5A5325C6" w14:textId="77777777" w:rsidR="006E4E11" w:rsidRPr="00CD3004" w:rsidRDefault="006E4E11">
            <w:pPr>
              <w:pStyle w:val="Avsndare"/>
              <w:framePr w:h="2483" w:wrap="notBeside" w:x="1504"/>
              <w:rPr>
                <w:bCs/>
                <w:iCs/>
              </w:rPr>
            </w:pPr>
          </w:p>
        </w:tc>
      </w:tr>
      <w:tr w:rsidR="005E3C38" w:rsidRPr="00CD3004" w14:paraId="5A5325C9" w14:textId="77777777">
        <w:trPr>
          <w:trHeight w:val="284"/>
        </w:trPr>
        <w:tc>
          <w:tcPr>
            <w:tcW w:w="4911" w:type="dxa"/>
          </w:tcPr>
          <w:p w14:paraId="5A5325C8" w14:textId="50AE2E50" w:rsidR="006E4E11" w:rsidRPr="00CD3004" w:rsidRDefault="006E4E11">
            <w:pPr>
              <w:pStyle w:val="Avsndare"/>
              <w:framePr w:h="2483" w:wrap="notBeside" w:x="1504"/>
              <w:rPr>
                <w:bCs/>
                <w:iCs/>
              </w:rPr>
            </w:pPr>
          </w:p>
        </w:tc>
      </w:tr>
      <w:tr w:rsidR="005E3C38" w:rsidRPr="00CD3004" w14:paraId="5A5325CB" w14:textId="77777777">
        <w:trPr>
          <w:trHeight w:val="284"/>
        </w:trPr>
        <w:tc>
          <w:tcPr>
            <w:tcW w:w="4911" w:type="dxa"/>
          </w:tcPr>
          <w:p w14:paraId="5A5325CA" w14:textId="77777777" w:rsidR="006E4E11" w:rsidRPr="00CD3004" w:rsidRDefault="006E4E11">
            <w:pPr>
              <w:pStyle w:val="Avsndare"/>
              <w:framePr w:h="2483" w:wrap="notBeside" w:x="1504"/>
              <w:rPr>
                <w:bCs/>
                <w:iCs/>
              </w:rPr>
            </w:pPr>
          </w:p>
        </w:tc>
      </w:tr>
      <w:tr w:rsidR="005E3C38" w:rsidRPr="00CD3004" w14:paraId="5A5325CD" w14:textId="77777777">
        <w:trPr>
          <w:trHeight w:val="284"/>
        </w:trPr>
        <w:tc>
          <w:tcPr>
            <w:tcW w:w="4911" w:type="dxa"/>
          </w:tcPr>
          <w:p w14:paraId="5A5325CC" w14:textId="77777777" w:rsidR="006E4E11" w:rsidRPr="00CD3004" w:rsidRDefault="006E4E11">
            <w:pPr>
              <w:pStyle w:val="Avsndare"/>
              <w:framePr w:h="2483" w:wrap="notBeside" w:x="1504"/>
              <w:rPr>
                <w:bCs/>
                <w:iCs/>
              </w:rPr>
            </w:pPr>
          </w:p>
        </w:tc>
      </w:tr>
      <w:tr w:rsidR="005E3C38" w:rsidRPr="00CD3004" w14:paraId="5A5325CF" w14:textId="77777777">
        <w:trPr>
          <w:trHeight w:val="284"/>
        </w:trPr>
        <w:tc>
          <w:tcPr>
            <w:tcW w:w="4911" w:type="dxa"/>
          </w:tcPr>
          <w:p w14:paraId="5A5325CE" w14:textId="77777777" w:rsidR="006E4E11" w:rsidRPr="00CD3004" w:rsidRDefault="006E4E11">
            <w:pPr>
              <w:pStyle w:val="Avsndare"/>
              <w:framePr w:h="2483" w:wrap="notBeside" w:x="1504"/>
              <w:rPr>
                <w:bCs/>
                <w:iCs/>
              </w:rPr>
            </w:pPr>
          </w:p>
        </w:tc>
      </w:tr>
      <w:tr w:rsidR="005E3C38" w:rsidRPr="00CD3004" w14:paraId="5A5325D1" w14:textId="77777777">
        <w:trPr>
          <w:trHeight w:val="284"/>
        </w:trPr>
        <w:tc>
          <w:tcPr>
            <w:tcW w:w="4911" w:type="dxa"/>
          </w:tcPr>
          <w:p w14:paraId="5A5325D0" w14:textId="77777777" w:rsidR="006E4E11" w:rsidRPr="00CD3004" w:rsidRDefault="006E4E11">
            <w:pPr>
              <w:pStyle w:val="Avsndare"/>
              <w:framePr w:h="2483" w:wrap="notBeside" w:x="1504"/>
              <w:rPr>
                <w:bCs/>
                <w:iCs/>
              </w:rPr>
            </w:pPr>
          </w:p>
        </w:tc>
      </w:tr>
      <w:tr w:rsidR="005E3C38" w:rsidRPr="00CD3004" w14:paraId="5A5325D3" w14:textId="77777777">
        <w:trPr>
          <w:trHeight w:val="284"/>
        </w:trPr>
        <w:tc>
          <w:tcPr>
            <w:tcW w:w="4911" w:type="dxa"/>
          </w:tcPr>
          <w:p w14:paraId="5A5325D2" w14:textId="77777777" w:rsidR="006E4E11" w:rsidRPr="00CD3004" w:rsidRDefault="006E4E11">
            <w:pPr>
              <w:pStyle w:val="Avsndare"/>
              <w:framePr w:h="2483" w:wrap="notBeside" w:x="1504"/>
              <w:rPr>
                <w:bCs/>
                <w:iCs/>
              </w:rPr>
            </w:pPr>
          </w:p>
        </w:tc>
      </w:tr>
      <w:tr w:rsidR="005E3C38" w:rsidRPr="00CD3004" w14:paraId="5A5325D5" w14:textId="77777777">
        <w:trPr>
          <w:trHeight w:val="284"/>
        </w:trPr>
        <w:tc>
          <w:tcPr>
            <w:tcW w:w="4911" w:type="dxa"/>
          </w:tcPr>
          <w:p w14:paraId="5A5325D4" w14:textId="77777777" w:rsidR="006E4E11" w:rsidRPr="00CD3004" w:rsidRDefault="006E4E11">
            <w:pPr>
              <w:pStyle w:val="Avsndare"/>
              <w:framePr w:h="2483" w:wrap="notBeside" w:x="1504"/>
              <w:rPr>
                <w:bCs/>
                <w:iCs/>
              </w:rPr>
            </w:pPr>
          </w:p>
        </w:tc>
      </w:tr>
    </w:tbl>
    <w:p w14:paraId="5A5325D6" w14:textId="77777777" w:rsidR="006E4E11" w:rsidRPr="00CD3004" w:rsidRDefault="000610B8">
      <w:pPr>
        <w:framePr w:w="4400" w:h="2523" w:wrap="notBeside" w:vAnchor="page" w:hAnchor="page" w:x="6453" w:y="2445"/>
        <w:ind w:left="142"/>
        <w:rPr>
          <w:b/>
        </w:rPr>
      </w:pPr>
      <w:r w:rsidRPr="00CD3004">
        <w:rPr>
          <w:b/>
        </w:rPr>
        <w:t>EU-nämnden</w:t>
      </w:r>
    </w:p>
    <w:p w14:paraId="5A5325D7" w14:textId="77777777" w:rsidR="000610B8" w:rsidRPr="00CD3004" w:rsidRDefault="000610B8">
      <w:pPr>
        <w:framePr w:w="4400" w:h="2523" w:wrap="notBeside" w:vAnchor="page" w:hAnchor="page" w:x="6453" w:y="2445"/>
        <w:ind w:left="142"/>
        <w:rPr>
          <w:b/>
        </w:rPr>
      </w:pPr>
      <w:r w:rsidRPr="00CD3004">
        <w:rPr>
          <w:b/>
        </w:rPr>
        <w:t>Miljö- och jordbruksutskottet</w:t>
      </w:r>
    </w:p>
    <w:p w14:paraId="5A5325D8" w14:textId="76E66E95" w:rsidR="0002153B" w:rsidRPr="00CD3004" w:rsidRDefault="00822DE9">
      <w:pPr>
        <w:pStyle w:val="RKrubrik"/>
        <w:pBdr>
          <w:bottom w:val="single" w:sz="6" w:space="1" w:color="auto"/>
        </w:pBdr>
      </w:pPr>
      <w:bookmarkStart w:id="0" w:name="bRubrik"/>
      <w:bookmarkEnd w:id="0"/>
      <w:r w:rsidRPr="00822DE9">
        <w:rPr>
          <w:i/>
          <w:noProof/>
          <w:sz w:val="18"/>
        </w:rPr>
        <mc:AlternateContent>
          <mc:Choice Requires="wps">
            <w:drawing>
              <wp:anchor distT="45720" distB="45720" distL="114300" distR="114300" simplePos="0" relativeHeight="251658240" behindDoc="1" locked="0" layoutInCell="1" allowOverlap="1" wp14:anchorId="427504B7" wp14:editId="05F0B023">
                <wp:simplePos x="0" y="0"/>
                <wp:positionH relativeFrom="column">
                  <wp:posOffset>4486275</wp:posOffset>
                </wp:positionH>
                <wp:positionV relativeFrom="paragraph">
                  <wp:posOffset>-1377315</wp:posOffset>
                </wp:positionV>
                <wp:extent cx="733425" cy="1404620"/>
                <wp:effectExtent l="0" t="0" r="9525" b="12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06614535" w14:textId="1CB5998B" w:rsidR="00822DE9" w:rsidRDefault="00822DE9">
                            <w:bookmarkStart w:id="1" w:name="_GoBack"/>
                            <w:r>
                              <w:t>Miljö</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504B7" id="_x0000_t202" coordsize="21600,21600" o:spt="202" path="m,l,21600r21600,l21600,xe">
                <v:stroke joinstyle="miter"/>
                <v:path gradientshapeok="t" o:connecttype="rect"/>
              </v:shapetype>
              <v:shape id="Textruta 2" o:spid="_x0000_s1026" type="#_x0000_t202" style="position:absolute;margin-left:353.25pt;margin-top:-108.45pt;width:57.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" stroked="f">
                <v:textbox style="mso-fit-shape-to-text:t">
                  <w:txbxContent>
                    <w:p w14:paraId="06614535" w14:textId="1CB5998B" w:rsidR="00822DE9" w:rsidRDefault="00822DE9">
                      <w:bookmarkStart w:id="2" w:name="_GoBack"/>
                      <w:r>
                        <w:t>Miljö</w:t>
                      </w:r>
                      <w:bookmarkEnd w:id="2"/>
                    </w:p>
                  </w:txbxContent>
                </v:textbox>
              </v:shape>
            </w:pict>
          </mc:Fallback>
        </mc:AlternateContent>
      </w:r>
      <w:r w:rsidR="0002153B" w:rsidRPr="00CD3004">
        <w:t>Rådets möte (</w:t>
      </w:r>
      <w:r w:rsidR="000610B8" w:rsidRPr="00CD3004">
        <w:t>miljö</w:t>
      </w:r>
      <w:r w:rsidR="0002153B" w:rsidRPr="00CD3004">
        <w:t xml:space="preserve">) den </w:t>
      </w:r>
      <w:r w:rsidR="000610B8" w:rsidRPr="00CD3004">
        <w:t>26 oktober 2015</w:t>
      </w:r>
    </w:p>
    <w:p w14:paraId="5A5325D9" w14:textId="77777777" w:rsidR="0002153B" w:rsidRPr="00CD3004" w:rsidRDefault="0002153B">
      <w:pPr>
        <w:pStyle w:val="RKrubrik"/>
      </w:pPr>
      <w:r w:rsidRPr="00CD3004">
        <w:t>Kommenterad dagordning</w:t>
      </w:r>
    </w:p>
    <w:p w14:paraId="5A5325DA" w14:textId="77777777" w:rsidR="0002153B" w:rsidRPr="00CD3004" w:rsidRDefault="0002153B">
      <w:pPr>
        <w:pStyle w:val="RKnormal"/>
      </w:pPr>
    </w:p>
    <w:p w14:paraId="5A5325DB" w14:textId="55DF1CCC" w:rsidR="0002153B" w:rsidRPr="00CD3004" w:rsidRDefault="0002153B" w:rsidP="0006278D">
      <w:pPr>
        <w:pStyle w:val="RKrubrik"/>
        <w:numPr>
          <w:ilvl w:val="0"/>
          <w:numId w:val="10"/>
        </w:numPr>
      </w:pPr>
      <w:r w:rsidRPr="00CD3004">
        <w:t>Godkännande av dagordningen</w:t>
      </w:r>
    </w:p>
    <w:p w14:paraId="273EA7DB" w14:textId="59FFE223" w:rsidR="00051EA7" w:rsidRPr="00CD3004" w:rsidRDefault="00051EA7" w:rsidP="00051EA7">
      <w:pPr>
        <w:pStyle w:val="Rubrik1"/>
        <w:rPr>
          <w:szCs w:val="28"/>
        </w:rPr>
      </w:pPr>
      <w:r w:rsidRPr="00CD3004">
        <w:rPr>
          <w:szCs w:val="28"/>
        </w:rPr>
        <w:t>Icke lagstiftande verksamhet</w:t>
      </w:r>
    </w:p>
    <w:p w14:paraId="697ADC4A" w14:textId="46D5D8EA" w:rsidR="00051EA7" w:rsidRPr="00CD3004" w:rsidRDefault="00051EA7" w:rsidP="00051EA7">
      <w:pPr>
        <w:pStyle w:val="RKrubrik"/>
        <w:numPr>
          <w:ilvl w:val="0"/>
          <w:numId w:val="10"/>
        </w:numPr>
      </w:pPr>
      <w:r w:rsidRPr="00CD3004">
        <w:t>(ev.) Godkännande av A-punktslistan</w:t>
      </w:r>
    </w:p>
    <w:p w14:paraId="1B308780" w14:textId="066706E6" w:rsidR="00051EA7" w:rsidRPr="00CD3004" w:rsidRDefault="00051EA7" w:rsidP="00051EA7">
      <w:pPr>
        <w:pStyle w:val="Rubrik1"/>
        <w:rPr>
          <w:szCs w:val="28"/>
        </w:rPr>
      </w:pPr>
      <w:r w:rsidRPr="00CD3004">
        <w:rPr>
          <w:szCs w:val="28"/>
        </w:rPr>
        <w:t>Lagstiftningsöverläggningar (Överläggningar om unionens lagstiftningsakter enligt artikel 16.8 i fördraget om Europeiska unionen)</w:t>
      </w:r>
    </w:p>
    <w:p w14:paraId="2FCAFA2A" w14:textId="71EFF81C" w:rsidR="00051EA7" w:rsidRPr="00CD3004" w:rsidRDefault="00051EA7" w:rsidP="00051EA7">
      <w:pPr>
        <w:pStyle w:val="RKrubrik"/>
        <w:numPr>
          <w:ilvl w:val="0"/>
          <w:numId w:val="10"/>
        </w:numPr>
      </w:pPr>
      <w:r w:rsidRPr="00CD3004">
        <w:t>(ev.) Godkännande av A-punktslistan</w:t>
      </w:r>
    </w:p>
    <w:p w14:paraId="4B626D1D" w14:textId="77777777" w:rsidR="00441932" w:rsidRPr="00CD3004" w:rsidRDefault="00441932" w:rsidP="00441932"/>
    <w:p w14:paraId="6377CB6F" w14:textId="4D7F6CB0" w:rsidR="00862847" w:rsidRPr="00CD3004" w:rsidRDefault="00862847" w:rsidP="003B1B6A">
      <w:pPr>
        <w:pStyle w:val="RKrubrik"/>
        <w:numPr>
          <w:ilvl w:val="0"/>
          <w:numId w:val="10"/>
        </w:numPr>
        <w:tabs>
          <w:tab w:val="clear" w:pos="1134"/>
        </w:tabs>
        <w:ind w:left="709" w:hanging="349"/>
      </w:pPr>
      <w:r w:rsidRPr="00CD3004">
        <w:t xml:space="preserve"> Förslag till Europaparlamentets och rådets direktiv om ändring av direktiv 2003/87/EG för att främja kostnadseffektiva utsläppsminskningar och koldioxidsnåla investeringar (första behandlingen). Interinstitutionellt ärende: 2015/0148 (COD)</w:t>
      </w:r>
    </w:p>
    <w:p w14:paraId="05C445CF" w14:textId="6B8C1A75" w:rsidR="00862847" w:rsidRPr="00CD3004" w:rsidRDefault="00862847" w:rsidP="00051EA7">
      <w:pPr>
        <w:pStyle w:val="RKnormal"/>
        <w:ind w:left="851"/>
        <w:rPr>
          <w:i/>
        </w:rPr>
      </w:pPr>
      <w:proofErr w:type="gramStart"/>
      <w:r w:rsidRPr="00CD3004">
        <w:rPr>
          <w:i/>
        </w:rPr>
        <w:t>-</w:t>
      </w:r>
      <w:proofErr w:type="gramEnd"/>
      <w:r w:rsidRPr="00CD3004">
        <w:rPr>
          <w:i/>
        </w:rPr>
        <w:t xml:space="preserve"> Riktlinjedebatt</w:t>
      </w:r>
    </w:p>
    <w:p w14:paraId="485C8BA1" w14:textId="77777777" w:rsidR="00051EA7" w:rsidRPr="00CD3004" w:rsidRDefault="00051EA7" w:rsidP="00051EA7">
      <w:pPr>
        <w:pStyle w:val="RKnormal"/>
        <w:rPr>
          <w:i/>
        </w:rPr>
      </w:pPr>
    </w:p>
    <w:p w14:paraId="30A55D1F" w14:textId="77777777" w:rsidR="00862847" w:rsidRPr="00CD3004" w:rsidRDefault="00862847" w:rsidP="00862847">
      <w:pPr>
        <w:pStyle w:val="RKnormal"/>
        <w:rPr>
          <w:i/>
        </w:rPr>
      </w:pPr>
      <w:r w:rsidRPr="00CD3004">
        <w:rPr>
          <w:i/>
        </w:rPr>
        <w:t>Bakgrund</w:t>
      </w:r>
    </w:p>
    <w:p w14:paraId="52F24C39" w14:textId="77777777" w:rsidR="00862847" w:rsidRPr="00CD3004" w:rsidRDefault="00862847" w:rsidP="00862847">
      <w:pPr>
        <w:pStyle w:val="RKnormal"/>
        <w:rPr>
          <w:i/>
        </w:rPr>
      </w:pPr>
    </w:p>
    <w:p w14:paraId="3462F801" w14:textId="3D0A5AF9" w:rsidR="00862847" w:rsidRPr="00CD3004" w:rsidRDefault="00862847" w:rsidP="00862847">
      <w:pPr>
        <w:pStyle w:val="RKnormal"/>
      </w:pPr>
      <w:r w:rsidRPr="00CD3004">
        <w:t xml:space="preserve">EU:s övergripande klimatmål är att den globala </w:t>
      </w:r>
      <w:proofErr w:type="spellStart"/>
      <w:r w:rsidRPr="00CD3004">
        <w:t>uppvärmingen</w:t>
      </w:r>
      <w:proofErr w:type="spellEnd"/>
      <w:r w:rsidRPr="00CD3004">
        <w:t xml:space="preserve"> ska kunna hållas under 2 grader Celsius</w:t>
      </w:r>
      <w:r w:rsidR="00ED7DA6" w:rsidRPr="00CD3004">
        <w:t>.</w:t>
      </w:r>
      <w:r w:rsidRPr="00CD3004">
        <w:t xml:space="preserve">2009 antog EU ett mål om att minska unionens utsläpp av växthusgaser med 80-95 % till 2050. EU:s </w:t>
      </w:r>
      <w:r w:rsidRPr="00CD3004">
        <w:lastRenderedPageBreak/>
        <w:t>klimatmål utgör en viktig grund för de internationella klimatförhandlingarna</w:t>
      </w:r>
      <w:r w:rsidR="00522CE3" w:rsidRPr="00CD3004">
        <w:t xml:space="preserve"> och a</w:t>
      </w:r>
      <w:r w:rsidRPr="00CD3004">
        <w:t xml:space="preserve">rbetet med </w:t>
      </w:r>
      <w:r w:rsidR="00ED7DA6" w:rsidRPr="00CD3004">
        <w:t>att ett</w:t>
      </w:r>
      <w:r w:rsidRPr="00CD3004">
        <w:t xml:space="preserve"> globalt avtal för tiden efter 2020</w:t>
      </w:r>
      <w:r w:rsidR="00ED7DA6" w:rsidRPr="00CD3004">
        <w:t xml:space="preserve"> ska kunna antas </w:t>
      </w:r>
      <w:r w:rsidRPr="00CD3004">
        <w:t xml:space="preserve">vid det tjugoförsta partsmötet under FNs ramkonvention om klimatförändringar i Paris i december 2015. </w:t>
      </w:r>
    </w:p>
    <w:p w14:paraId="53D11B46" w14:textId="77777777" w:rsidR="00862847" w:rsidRPr="00CD3004" w:rsidRDefault="00862847" w:rsidP="00862847">
      <w:pPr>
        <w:pStyle w:val="RKnormal"/>
      </w:pPr>
    </w:p>
    <w:p w14:paraId="18102F43" w14:textId="4251144D" w:rsidR="00862847" w:rsidRPr="00CD3004" w:rsidRDefault="00862847" w:rsidP="00862847">
      <w:pPr>
        <w:pStyle w:val="RKnormal"/>
      </w:pPr>
      <w:r w:rsidRPr="00CD3004">
        <w:t xml:space="preserve">I oktober 2014 beslutade Europeiska </w:t>
      </w:r>
      <w:r w:rsidR="00ED7DA6" w:rsidRPr="00CD3004">
        <w:t xml:space="preserve">rådet </w:t>
      </w:r>
      <w:r w:rsidRPr="00CD3004">
        <w:t>att utsläppen av växthusgaser ska minska med minst 40 % inom EU fram till 2030 jämfört med år 1990. Europeiska rådet beslö</w:t>
      </w:r>
      <w:r w:rsidR="00ED7DA6" w:rsidRPr="00CD3004">
        <w:t>t</w:t>
      </w:r>
      <w:r w:rsidRPr="00CD3004">
        <w:t xml:space="preserve"> samtidigt att målet ska nås genom att utsläppen inom EU:s system för handel med utsläppsrätter (EU ETS) minskas med 43 % fram till 2030 jämfört med 2005 och genom att utsläppen i den icke handlande sektorn minskas med 30 % under samma tidsperiod. </w:t>
      </w:r>
    </w:p>
    <w:p w14:paraId="3FF1E738" w14:textId="77777777" w:rsidR="00862847" w:rsidRPr="00CD3004" w:rsidRDefault="00862847" w:rsidP="00862847">
      <w:pPr>
        <w:pStyle w:val="RKnormal"/>
      </w:pPr>
    </w:p>
    <w:p w14:paraId="3E402CEE" w14:textId="3CD20EFD" w:rsidR="00862847" w:rsidRPr="00CD3004" w:rsidRDefault="00862847" w:rsidP="00862847">
      <w:pPr>
        <w:pStyle w:val="RKnormal"/>
      </w:pPr>
      <w:r w:rsidRPr="00CD3004">
        <w:t>Beslutet från Europeiska rådet innehåller även vägledning till utformningen av handelssystemet för den fjärde handelsperioden, år 2021 – 2030. Bland annat ska taket</w:t>
      </w:r>
      <w:r w:rsidR="00ED7DA6" w:rsidRPr="00CD3004">
        <w:t xml:space="preserve"> för antalet utsläppsrätter</w:t>
      </w:r>
      <w:r w:rsidRPr="00CD3004">
        <w:t xml:space="preserve"> i systemet minskas med 2,2 % årligen från och med 2021</w:t>
      </w:r>
      <w:r w:rsidR="00ED7DA6" w:rsidRPr="00CD3004">
        <w:t>.</w:t>
      </w:r>
      <w:r w:rsidR="00E06367" w:rsidRPr="00CD3004">
        <w:t xml:space="preserve"> </w:t>
      </w:r>
      <w:r w:rsidR="00ED7DA6" w:rsidRPr="00CD3004">
        <w:t>F</w:t>
      </w:r>
      <w:r w:rsidRPr="00CD3004">
        <w:t xml:space="preserve">ri tilldelning av utsläppsrätter ska fortsätta ges till sektorer som anses utsatta för avsevärd risk för koldioxidläckage. Europeiska rådet beslutade också att en fond för modernisering av energisektorn i fattigare </w:t>
      </w:r>
      <w:r w:rsidR="0038765D" w:rsidRPr="00CD3004">
        <w:t xml:space="preserve">medlemsländer </w:t>
      </w:r>
      <w:r w:rsidR="0033223F" w:rsidRPr="00CD3004">
        <w:t xml:space="preserve">med låg BNP per capita </w:t>
      </w:r>
      <w:r w:rsidRPr="00CD3004">
        <w:t>och en innovationsfond ska inrättas. Vidare beslutades att 10 % av alla auktionerade utsläppsrätter ska tillfalla medlemsstater med en BNP per capita under 90 % av genomsnittet i EU. Resterande 90 % fördelas mellan medlemsstaterna baserade på historiska utsläpp, utan att minska andelen som auktioneras i systemet.</w:t>
      </w:r>
    </w:p>
    <w:p w14:paraId="3F087B48" w14:textId="77777777" w:rsidR="00862847" w:rsidRPr="00CD3004" w:rsidRDefault="00862847" w:rsidP="00862847">
      <w:pPr>
        <w:pStyle w:val="RKnormal"/>
      </w:pPr>
    </w:p>
    <w:p w14:paraId="783F6BA7" w14:textId="5BFC08C2" w:rsidR="00862847" w:rsidRPr="00CD3004" w:rsidRDefault="00862847" w:rsidP="005226A7">
      <w:pPr>
        <w:pStyle w:val="RKnormal"/>
      </w:pPr>
      <w:r w:rsidRPr="00CD3004">
        <w:t>Kommissionen presenterade den 15 juli 2015 ett förslag till hur förändringarna ska genomföras genom ändring av Europaparlamentets o</w:t>
      </w:r>
      <w:r w:rsidR="00FF42C8" w:rsidRPr="00CD3004">
        <w:t>ch rådets direktiv 2003/87/EG</w:t>
      </w:r>
      <w:r w:rsidR="005226A7" w:rsidRPr="00CD3004">
        <w:t xml:space="preserve"> för att främja kostnadseffektiva utsläppsminskningar och koldioxidsnåla investeringar (första behandlingen).</w:t>
      </w:r>
    </w:p>
    <w:p w14:paraId="3411E785" w14:textId="343813F5" w:rsidR="00862847" w:rsidRPr="00CD3004" w:rsidRDefault="00862847" w:rsidP="00862847">
      <w:pPr>
        <w:pStyle w:val="RKnormal"/>
        <w:rPr>
          <w:i/>
        </w:rPr>
      </w:pPr>
      <w:r w:rsidRPr="00CD3004">
        <w:t>De</w:t>
      </w:r>
      <w:r w:rsidR="00B745AA" w:rsidRPr="00CD3004">
        <w:t>t luxemburgs</w:t>
      </w:r>
      <w:r w:rsidRPr="00CD3004">
        <w:t>ka ordförandeskapet har presenterat tre diskussionsfrågor för orienteringsdebatten som rör ambitionsnivå, koldioxidläckage och fri tilldelning samt finansiering.</w:t>
      </w:r>
    </w:p>
    <w:p w14:paraId="2DEBAAEA" w14:textId="77777777" w:rsidR="00862847" w:rsidRPr="00CD3004" w:rsidRDefault="00862847" w:rsidP="00862847">
      <w:pPr>
        <w:pStyle w:val="RKnormal"/>
        <w:rPr>
          <w:i/>
        </w:rPr>
      </w:pPr>
    </w:p>
    <w:p w14:paraId="4508A56E" w14:textId="77777777" w:rsidR="00862847" w:rsidRPr="00CD3004" w:rsidRDefault="00862847" w:rsidP="00862847">
      <w:pPr>
        <w:pStyle w:val="RKnormal"/>
        <w:rPr>
          <w:i/>
        </w:rPr>
      </w:pPr>
      <w:r w:rsidRPr="00CD3004">
        <w:rPr>
          <w:i/>
        </w:rPr>
        <w:t>Förslag till svensk ståndpunkt</w:t>
      </w:r>
    </w:p>
    <w:p w14:paraId="77BF3F4E" w14:textId="77777777" w:rsidR="00862847" w:rsidRPr="00CD3004" w:rsidRDefault="00862847" w:rsidP="00862847">
      <w:pPr>
        <w:pStyle w:val="RKnormal"/>
        <w:rPr>
          <w:i/>
        </w:rPr>
      </w:pPr>
    </w:p>
    <w:p w14:paraId="0B3AA44A" w14:textId="77777777" w:rsidR="00F315FD" w:rsidRDefault="00F315FD" w:rsidP="00F315FD">
      <w:pPr>
        <w:pStyle w:val="RKnormal"/>
      </w:pPr>
      <w:r>
        <w:t xml:space="preserve">Regeringen ställer sig positiv till att kommissionen har lämnat ett förslag till ändringar av EU:s handelssystem (EU ETS) i enlighet med Europeiska rådets slutsatser från oktober 2014. Regeringen anser att det är väsentligt att EU så snart som möjligt genomför beslutet att minska utsläppen med minst 40 % till 2030. </w:t>
      </w:r>
    </w:p>
    <w:p w14:paraId="63BD6720" w14:textId="77777777" w:rsidR="00F315FD" w:rsidRDefault="00F315FD" w:rsidP="00F315FD">
      <w:pPr>
        <w:pStyle w:val="RKnormal"/>
      </w:pPr>
    </w:p>
    <w:p w14:paraId="742A11F6" w14:textId="77777777" w:rsidR="00F315FD" w:rsidRDefault="00F315FD" w:rsidP="00F315FD">
      <w:pPr>
        <w:pStyle w:val="RKnormal"/>
      </w:pPr>
      <w:r>
        <w:t xml:space="preserve">Som svar på första frågan avser regeringen betona vikten av ett stabilt, långsiktigt, förutsägbart och välfungerande EU ETS med stärkt prissignal för att uppnå EU:s långsiktiga klimatmål på ett kostnadseffektivt sätt. </w:t>
      </w:r>
    </w:p>
    <w:p w14:paraId="0CFFF452" w14:textId="77777777" w:rsidR="00F315FD" w:rsidRDefault="00F315FD" w:rsidP="00F315FD">
      <w:pPr>
        <w:pStyle w:val="RKnormal"/>
      </w:pPr>
    </w:p>
    <w:p w14:paraId="524C9B1F" w14:textId="77777777" w:rsidR="00F315FD" w:rsidRDefault="00F315FD" w:rsidP="00F315FD">
      <w:pPr>
        <w:pStyle w:val="RKnormal"/>
      </w:pPr>
      <w:r>
        <w:lastRenderedPageBreak/>
        <w:t xml:space="preserve">Regeringen avser framföra att EU:s system för handel med utsläppsrätter bygger på principen att prissätta utsläpp och att </w:t>
      </w:r>
      <w:r w:rsidRPr="009C73A5">
        <w:t xml:space="preserve">förorenaren betalar. EU ETS måste styra mot de långsiktiga målen till 2030 och 2050 och förslaget från kommissionen behöver i vissa avseenden stärkas. </w:t>
      </w:r>
    </w:p>
    <w:p w14:paraId="5FE7C9FA" w14:textId="77777777" w:rsidR="00F315FD" w:rsidRPr="009C73A5" w:rsidRDefault="00F315FD" w:rsidP="00F315FD">
      <w:pPr>
        <w:pStyle w:val="RKnormal"/>
      </w:pPr>
    </w:p>
    <w:p w14:paraId="5A3C743B" w14:textId="77777777" w:rsidR="00F315FD" w:rsidRDefault="00F315FD" w:rsidP="00F315FD">
      <w:pPr>
        <w:pStyle w:val="RKnormal"/>
      </w:pPr>
      <w:r w:rsidRPr="009C73A5">
        <w:t>Regeringen avser betona vikten av auktionering av utsläppsrätter som den huvudsakliga tilldelningsprincipen inom EU:s handelssystem. Regeringen avser stödja kommissionens förslag för att en fastställd andel av utsläppsrätterna ska auktioneras och anser att en så hög andel</w:t>
      </w:r>
      <w:r>
        <w:t xml:space="preserve"> auktionering av utsläppsrätter som möjligt bör </w:t>
      </w:r>
      <w:r w:rsidRPr="00BF226A">
        <w:t xml:space="preserve">uppnås för att kunna genomföra principen om att förorenaren betalar. </w:t>
      </w:r>
      <w:r>
        <w:t>Utgångspunkten</w:t>
      </w:r>
      <w:r w:rsidRPr="00FE4749">
        <w:t xml:space="preserve"> bör vara att andelen ökar över tid. </w:t>
      </w:r>
    </w:p>
    <w:p w14:paraId="5C43D14D" w14:textId="77777777" w:rsidR="00F315FD" w:rsidRDefault="00F315FD" w:rsidP="00F315FD">
      <w:pPr>
        <w:pStyle w:val="RKnormal"/>
      </w:pPr>
    </w:p>
    <w:p w14:paraId="30C156F5" w14:textId="77777777" w:rsidR="00F315FD" w:rsidRDefault="00F315FD" w:rsidP="00F315FD">
      <w:pPr>
        <w:pStyle w:val="RKnormal"/>
      </w:pPr>
      <w:r w:rsidRPr="00FE4749">
        <w:t xml:space="preserve">Regeringen </w:t>
      </w:r>
      <w:r>
        <w:t>avser framföra</w:t>
      </w:r>
      <w:r w:rsidRPr="00FE4749">
        <w:t xml:space="preserve"> att utsläppsrätter som inte tilldelas i den tredje handelsperioden ska undanhållas marknaden.</w:t>
      </w:r>
      <w:r>
        <w:t xml:space="preserve"> </w:t>
      </w:r>
      <w:r w:rsidRPr="00800560">
        <w:t>Effekten av inrättandet av reserven och de nu aktuella förslagen måste följas noga över tid</w:t>
      </w:r>
      <w:r>
        <w:t xml:space="preserve"> </w:t>
      </w:r>
      <w:r w:rsidRPr="002B150E">
        <w:t>för att säkerställa att handelssystemet fungerar väl och bidrar till de långsiktiga målen</w:t>
      </w:r>
      <w:r w:rsidRPr="00800560">
        <w:t>.</w:t>
      </w:r>
      <w:r>
        <w:t xml:space="preserve"> Regeringen konstaterar att EU ETS i sig inte är tillräckligt för att uppnå klimatmålen. Det krävs även nationella åtgärder utanför den handlande sektorn och insatser för klimatfinansiering till fattiga </w:t>
      </w:r>
      <w:proofErr w:type="gramStart"/>
      <w:r>
        <w:t>länder .</w:t>
      </w:r>
      <w:proofErr w:type="gramEnd"/>
      <w:r>
        <w:t xml:space="preserve"> I Sverige har koldioxidskatt varit ett mycket kostnadseffektivt verktyg för att reducera utsläppen i icke-handlande sektorn. Det är centralt att EU:s regelverk på andra områden inte motverkar möjligheterna för medlemsstaterna för att vidta kostnadseffektiva klimatåtgärder.</w:t>
      </w:r>
    </w:p>
    <w:p w14:paraId="0431C2A2" w14:textId="77777777" w:rsidR="00F315FD" w:rsidRDefault="00F315FD" w:rsidP="00F315FD">
      <w:pPr>
        <w:pStyle w:val="RKnormal"/>
      </w:pPr>
    </w:p>
    <w:p w14:paraId="04047B3A" w14:textId="77777777" w:rsidR="00F315FD" w:rsidRDefault="00F315FD" w:rsidP="00F315FD">
      <w:pPr>
        <w:pStyle w:val="RKnormal"/>
      </w:pPr>
      <w:r>
        <w:t>Som svar på andra frågan avser regeringen framföra att Sverige</w:t>
      </w:r>
    </w:p>
    <w:p w14:paraId="3AF8004A" w14:textId="77777777" w:rsidR="00F315FD" w:rsidRDefault="00F315FD" w:rsidP="00F315FD">
      <w:pPr>
        <w:pStyle w:val="RKnormal"/>
      </w:pPr>
      <w:r>
        <w:t>Som svar på andra frågan avser regeringen framföra att Sverige</w:t>
      </w:r>
    </w:p>
    <w:p w14:paraId="572FF4C4" w14:textId="77777777" w:rsidR="00F315FD" w:rsidRDefault="00F315FD" w:rsidP="00F315FD">
      <w:pPr>
        <w:pStyle w:val="RKnormal"/>
      </w:pPr>
      <w:r>
        <w:t xml:space="preserve">står bakom de slutsatser som antogs vid Europeiska rådet i oktober 2014 och som anger att fri tilldelning inte ska upphöra för de sektorer som löper avsevärd risk för koldioxidläckage, så länge inga jämförbara åtgärder vidtas i motsvarande ekonomier. Regeringen avser dock framföra att fri tilldelning bör begränsas och nuvarande kriterier för bedömning av vilka sektorer som bör få fri tilldelning på grund av avsevärd risk för koldioxidläckage bör ses över för att fokusera på de sektorer som är verkligt utsatta. Det är viktigt att systemet premierar de anläggningar som leder utvecklingen mot en koldioxidsnål produktion. Regeringen avser dock verka för att fri tilldelning till sektorer som inte bedöms löpa avsevärd risk för koldioxidläckage fasas ut. </w:t>
      </w:r>
    </w:p>
    <w:p w14:paraId="65CDF3E5" w14:textId="77777777" w:rsidR="00F315FD" w:rsidRDefault="00F315FD" w:rsidP="00F315FD">
      <w:pPr>
        <w:pStyle w:val="RKnormal"/>
      </w:pPr>
    </w:p>
    <w:p w14:paraId="2912793A" w14:textId="77777777" w:rsidR="00F315FD" w:rsidRDefault="00F315FD" w:rsidP="00F315FD">
      <w:pPr>
        <w:pStyle w:val="RKnormal"/>
      </w:pPr>
      <w:r>
        <w:t xml:space="preserve">Regeringen avser framföra att riktmärken för fri tilldelning bör uppdateras för att spegla teknisk utveckling och </w:t>
      </w:r>
      <w:r w:rsidRPr="002B150E">
        <w:t>skapa starka incitament för utsläppsminskningar.</w:t>
      </w:r>
      <w:r>
        <w:t xml:space="preserve"> Det är positivt att tilldelningen anpassas mer till faktiska produktionsnivåer.</w:t>
      </w:r>
    </w:p>
    <w:p w14:paraId="44C1622A" w14:textId="77777777" w:rsidR="00F315FD" w:rsidRDefault="00F315FD" w:rsidP="00F315FD">
      <w:pPr>
        <w:pStyle w:val="RKnormal"/>
      </w:pPr>
    </w:p>
    <w:p w14:paraId="49DFB2A9" w14:textId="77777777" w:rsidR="00F315FD" w:rsidRDefault="00F315FD" w:rsidP="00F315FD">
      <w:pPr>
        <w:pStyle w:val="RKnormal"/>
      </w:pPr>
      <w:r>
        <w:t xml:space="preserve">Som svar på den tredje frågan avser regeringen framföra att innovation och modernisering av energisektorn och industrin är nödvändigt för </w:t>
      </w:r>
      <w:r>
        <w:lastRenderedPageBreak/>
        <w:t xml:space="preserve">att EU ska kunna nå sina mål till 2030. </w:t>
      </w:r>
      <w:r w:rsidRPr="00ED7CA2">
        <w:t xml:space="preserve">Europa står inför ett stort behov av investeringar </w:t>
      </w:r>
      <w:proofErr w:type="gramStart"/>
      <w:r w:rsidRPr="00ED7CA2">
        <w:t xml:space="preserve">i </w:t>
      </w:r>
      <w:r>
        <w:t xml:space="preserve"> dessa</w:t>
      </w:r>
      <w:proofErr w:type="gramEnd"/>
      <w:r w:rsidRPr="00ED7CA2">
        <w:t xml:space="preserve">. </w:t>
      </w:r>
      <w:r>
        <w:t xml:space="preserve">Regeringen avser framföra att de </w:t>
      </w:r>
      <w:proofErr w:type="spellStart"/>
      <w:r>
        <w:t>finansierngsmekanismer</w:t>
      </w:r>
      <w:proofErr w:type="spellEnd"/>
      <w:r>
        <w:t xml:space="preserve"> för solidaritet som skapades vid Europeiska rådet i oktober 2014 måste inriktas på åtgärder för förnybar energi, energieffektivisering och </w:t>
      </w:r>
      <w:proofErr w:type="spellStart"/>
      <w:r>
        <w:t>elinfrastruktur</w:t>
      </w:r>
      <w:proofErr w:type="spellEnd"/>
      <w:r>
        <w:t xml:space="preserve">. Investeringar i fossil energi kan skapa inlåsningseffekter och riskerar att göra det dyrare att uppnå EU:s långsiktiga klimatmål. </w:t>
      </w:r>
      <w:r w:rsidRPr="00ED7CA2">
        <w:t xml:space="preserve">Regeringen </w:t>
      </w:r>
      <w:r>
        <w:t xml:space="preserve">avser verka för att </w:t>
      </w:r>
      <w:r w:rsidRPr="00ED7CA2">
        <w:t>den nya innovationsfonden ska kunna gå till utvecklingen av avancerade biobränslen.</w:t>
      </w:r>
    </w:p>
    <w:p w14:paraId="6F9F6E7B" w14:textId="77777777" w:rsidR="008F3CA6" w:rsidRPr="00CD3004" w:rsidRDefault="008F3CA6" w:rsidP="008F3CA6">
      <w:pPr>
        <w:pStyle w:val="Rubrik1"/>
        <w:rPr>
          <w:szCs w:val="28"/>
        </w:rPr>
      </w:pPr>
      <w:r w:rsidRPr="00CD3004">
        <w:rPr>
          <w:szCs w:val="28"/>
        </w:rPr>
        <w:t>Icke lagstiftande verksamhet</w:t>
      </w:r>
    </w:p>
    <w:p w14:paraId="5A5325E1" w14:textId="70DFA2E1" w:rsidR="000610B8" w:rsidRPr="00CD3004" w:rsidRDefault="000610B8" w:rsidP="000D5F9D">
      <w:pPr>
        <w:pStyle w:val="RKrubrik"/>
        <w:numPr>
          <w:ilvl w:val="0"/>
          <w:numId w:val="10"/>
        </w:numPr>
        <w:tabs>
          <w:tab w:val="clear" w:pos="1134"/>
        </w:tabs>
        <w:ind w:left="709" w:hanging="349"/>
      </w:pPr>
      <w:r w:rsidRPr="00CD3004">
        <w:t>Miljöanpassning av den europeiska terminen</w:t>
      </w:r>
      <w:r w:rsidR="00087409" w:rsidRPr="00CD3004">
        <w:t xml:space="preserve"> – miljöskadliga subventioner och genomförande av miljölagstiftningen</w:t>
      </w:r>
    </w:p>
    <w:p w14:paraId="5A5325E2" w14:textId="46A52FA0" w:rsidR="00052398" w:rsidRPr="00CD3004" w:rsidRDefault="00052398" w:rsidP="000D5F9D">
      <w:pPr>
        <w:pStyle w:val="RKnormal"/>
        <w:ind w:left="851"/>
        <w:rPr>
          <w:i/>
        </w:rPr>
      </w:pPr>
      <w:proofErr w:type="gramStart"/>
      <w:r w:rsidRPr="00CD3004">
        <w:rPr>
          <w:i/>
        </w:rPr>
        <w:t>-</w:t>
      </w:r>
      <w:proofErr w:type="gramEnd"/>
      <w:r w:rsidRPr="00CD3004">
        <w:rPr>
          <w:i/>
        </w:rPr>
        <w:t xml:space="preserve"> Diskussion</w:t>
      </w:r>
    </w:p>
    <w:p w14:paraId="5A5325E5" w14:textId="77777777" w:rsidR="0002153B" w:rsidRPr="00CD3004" w:rsidRDefault="000610B8" w:rsidP="000610B8">
      <w:pPr>
        <w:pStyle w:val="Rubrik4"/>
      </w:pPr>
      <w:r w:rsidRPr="00CD3004">
        <w:t>Avsikten med behandlingen i rådet</w:t>
      </w:r>
    </w:p>
    <w:p w14:paraId="3046C521" w14:textId="55EEC47C" w:rsidR="00146215" w:rsidRPr="00CD3004" w:rsidRDefault="00146215" w:rsidP="00146215">
      <w:pPr>
        <w:pStyle w:val="RKnormal"/>
      </w:pPr>
      <w:r w:rsidRPr="00CD3004">
        <w:t xml:space="preserve">Ordförandeskapet har för avsikt att </w:t>
      </w:r>
      <w:r w:rsidR="00AC7094" w:rsidRPr="00CD3004">
        <w:t>m</w:t>
      </w:r>
      <w:r w:rsidRPr="00CD3004">
        <w:t>iljörådet ska diskutera hur miljödimensionen i den europeiska planeringsterminen kan stärkas. I detta syfte har ordförandeskapet lyft upp frågan om eliminering av miljöskadliga subventioner och problemet med bristande genomförande av EU:s miljölagstiftning.</w:t>
      </w:r>
    </w:p>
    <w:p w14:paraId="53E5B7CA" w14:textId="77777777" w:rsidR="00146215" w:rsidRPr="00CD3004" w:rsidRDefault="00146215" w:rsidP="00146215">
      <w:pPr>
        <w:pStyle w:val="RKnormal"/>
      </w:pPr>
    </w:p>
    <w:p w14:paraId="5A5325EB" w14:textId="653DBA78" w:rsidR="00CB5EE6" w:rsidRPr="00CD3004" w:rsidRDefault="007B04BB" w:rsidP="00000D07">
      <w:pPr>
        <w:rPr>
          <w:i/>
        </w:rPr>
      </w:pPr>
      <w:r w:rsidRPr="00CD3004">
        <w:rPr>
          <w:i/>
        </w:rPr>
        <w:t>Bakgrund</w:t>
      </w:r>
    </w:p>
    <w:p w14:paraId="3EEEEB9E" w14:textId="1B3C2E96" w:rsidR="00277E07" w:rsidRPr="00CD3004" w:rsidRDefault="00277E07" w:rsidP="00277E07">
      <w:r w:rsidRPr="00CD3004">
        <w:t>Ordförandeskapet har presenterat följande fyra fråg</w:t>
      </w:r>
      <w:r w:rsidR="007825C4" w:rsidRPr="00CD3004">
        <w:t xml:space="preserve">eställningar för diskussion på </w:t>
      </w:r>
      <w:r w:rsidR="005226A7" w:rsidRPr="00CD3004">
        <w:t>m</w:t>
      </w:r>
      <w:r w:rsidRPr="00CD3004">
        <w:t>iljörådet med inriktning på hur man kan stärka miljödimensionen i den europeiska terminen.</w:t>
      </w:r>
      <w:r w:rsidR="007825C4" w:rsidRPr="00CD3004">
        <w:t xml:space="preserve"> Frågeställningarna är inriktade på en diskussion om modeller och erfarenheter av utfasning av miljöskadliga subventioner. Vidare om huruvida en cirkulär ekonomi och de globala hållbarhetsmålen bör reflekteras i den årliga tillväxtöversikten samt om </w:t>
      </w:r>
      <w:r w:rsidR="005226A7" w:rsidRPr="00CD3004">
        <w:t>m</w:t>
      </w:r>
      <w:r w:rsidR="007825C4" w:rsidRPr="00CD3004">
        <w:t>iljörådet bör behandla hur man på bästa sätt kan stödja ett bättre genomförande av EU lagstiftningen på miljöområdet.</w:t>
      </w:r>
    </w:p>
    <w:p w14:paraId="1E881C78" w14:textId="77777777" w:rsidR="00441932" w:rsidRPr="00CD3004" w:rsidRDefault="00441932" w:rsidP="00441932"/>
    <w:p w14:paraId="5C51B06B" w14:textId="56140C02" w:rsidR="00B21961" w:rsidRPr="00CD3004" w:rsidRDefault="00B21961" w:rsidP="00B21961">
      <w:r w:rsidRPr="00CD3004">
        <w:t>Den 21 oktober förväntas ett meddelande från kommissionen om hur den europeiska terminen ska utvecklas.</w:t>
      </w:r>
    </w:p>
    <w:p w14:paraId="5A5325FC" w14:textId="77777777" w:rsidR="00000D07" w:rsidRPr="00CD3004" w:rsidRDefault="00000D07" w:rsidP="00000D07">
      <w:pPr>
        <w:pStyle w:val="Rubrik4"/>
      </w:pPr>
      <w:r w:rsidRPr="005E3C38">
        <w:t>Förslag till svensk ståndpunkt</w:t>
      </w:r>
    </w:p>
    <w:p w14:paraId="76F6A267" w14:textId="27F52DC6" w:rsidR="00B21961" w:rsidRPr="005E3C38" w:rsidRDefault="007B04BB" w:rsidP="00B21961">
      <w:r w:rsidRPr="005E3C38">
        <w:rPr>
          <w:szCs w:val="24"/>
        </w:rPr>
        <w:t>Regeringen</w:t>
      </w:r>
      <w:r w:rsidR="00F13051" w:rsidRPr="00CD3004">
        <w:rPr>
          <w:szCs w:val="24"/>
        </w:rPr>
        <w:t xml:space="preserve"> </w:t>
      </w:r>
      <w:r w:rsidR="00AC7094" w:rsidRPr="00CD3004">
        <w:t xml:space="preserve">avser framföra </w:t>
      </w:r>
      <w:r w:rsidR="00F13051" w:rsidRPr="00CD3004">
        <w:rPr>
          <w:szCs w:val="24"/>
        </w:rPr>
        <w:t>att det är viktigt att miljöfrågorna ges fokus inom ramen för arbetet med Europa 2020 och terminen. Incitament för en övergång till en resurseffektiv ekonomi ska stärkas. Regeringen verkar för att ambitionsnivån och fokus i arbetet med Europa 2020 upprätthålls.</w:t>
      </w:r>
      <w:r w:rsidRPr="00CD3004">
        <w:rPr>
          <w:szCs w:val="24"/>
        </w:rPr>
        <w:t xml:space="preserve"> </w:t>
      </w:r>
      <w:r w:rsidR="00F13051" w:rsidRPr="00CD3004">
        <w:rPr>
          <w:szCs w:val="24"/>
        </w:rPr>
        <w:t xml:space="preserve">När det gäller subventioner är det angeläget att påpeka att subventioner ofta finns för att de behövs i sektorpolitiken. </w:t>
      </w:r>
      <w:r w:rsidRPr="00CD3004">
        <w:rPr>
          <w:szCs w:val="24"/>
        </w:rPr>
        <w:lastRenderedPageBreak/>
        <w:t>Erfarenheten från Sverige visar att utfasningen behöver tid och normalt endast kan ske stegvis.</w:t>
      </w:r>
      <w:r w:rsidR="00B21961" w:rsidRPr="00CD3004">
        <w:rPr>
          <w:szCs w:val="24"/>
        </w:rPr>
        <w:t xml:space="preserve"> </w:t>
      </w:r>
      <w:r w:rsidR="00B21961" w:rsidRPr="00CD3004">
        <w:t>Det är angeläget att också EU</w:t>
      </w:r>
      <w:r w:rsidR="00177DA2" w:rsidRPr="00CD3004">
        <w:t>-</w:t>
      </w:r>
      <w:r w:rsidR="00B21961" w:rsidRPr="00CD3004">
        <w:t>budgeten granskas i syfte att identifiera potentiellt miljöskadliga subventioner</w:t>
      </w:r>
      <w:r w:rsidR="00D72042" w:rsidRPr="00CD3004">
        <w:t>.</w:t>
      </w:r>
    </w:p>
    <w:p w14:paraId="4F9ADF94" w14:textId="3A22EE44" w:rsidR="007B04BB" w:rsidRPr="00CD3004" w:rsidRDefault="007B04BB" w:rsidP="00B21961">
      <w:pPr>
        <w:pStyle w:val="Liststycke"/>
        <w:overflowPunct w:val="0"/>
        <w:autoSpaceDE w:val="0"/>
        <w:autoSpaceDN w:val="0"/>
        <w:adjustRightInd w:val="0"/>
        <w:spacing w:line="320" w:lineRule="atLeast"/>
        <w:textAlignment w:val="baseline"/>
        <w:rPr>
          <w:rFonts w:ascii="OrigGarmnd BT" w:hAnsi="OrigGarmnd BT"/>
          <w:sz w:val="24"/>
          <w:szCs w:val="24"/>
        </w:rPr>
      </w:pPr>
    </w:p>
    <w:p w14:paraId="03801F83" w14:textId="2C8A9809" w:rsidR="007B04BB" w:rsidRPr="00CD3004" w:rsidRDefault="007B04BB" w:rsidP="00B21961">
      <w:pPr>
        <w:pStyle w:val="RKnormal"/>
        <w:tabs>
          <w:tab w:val="clear" w:pos="709"/>
        </w:tabs>
        <w:rPr>
          <w:szCs w:val="24"/>
        </w:rPr>
      </w:pPr>
      <w:r w:rsidRPr="00CD3004">
        <w:rPr>
          <w:szCs w:val="24"/>
        </w:rPr>
        <w:t xml:space="preserve">Regeringen föreslår att Sverige informerar och bjuder in övriga </w:t>
      </w:r>
      <w:r w:rsidR="00177DA2" w:rsidRPr="00CD3004">
        <w:rPr>
          <w:szCs w:val="24"/>
        </w:rPr>
        <w:t xml:space="preserve">medlemsländer </w:t>
      </w:r>
      <w:r w:rsidRPr="00CD3004">
        <w:rPr>
          <w:szCs w:val="24"/>
        </w:rPr>
        <w:t xml:space="preserve">till att ansluta sig till vängruppens </w:t>
      </w:r>
      <w:proofErr w:type="spellStart"/>
      <w:r w:rsidRPr="00CD3004">
        <w:rPr>
          <w:szCs w:val="24"/>
        </w:rPr>
        <w:t>Friends</w:t>
      </w:r>
      <w:proofErr w:type="spellEnd"/>
      <w:r w:rsidRPr="00CD3004">
        <w:rPr>
          <w:szCs w:val="24"/>
        </w:rPr>
        <w:t xml:space="preserve"> </w:t>
      </w:r>
      <w:proofErr w:type="spellStart"/>
      <w:r w:rsidRPr="00CD3004">
        <w:rPr>
          <w:szCs w:val="24"/>
        </w:rPr>
        <w:t>of</w:t>
      </w:r>
      <w:proofErr w:type="spellEnd"/>
      <w:r w:rsidRPr="00CD3004">
        <w:rPr>
          <w:szCs w:val="24"/>
        </w:rPr>
        <w:t xml:space="preserve"> Fossil </w:t>
      </w:r>
      <w:proofErr w:type="spellStart"/>
      <w:r w:rsidRPr="00CD3004">
        <w:rPr>
          <w:szCs w:val="24"/>
        </w:rPr>
        <w:t>Fuel</w:t>
      </w:r>
      <w:proofErr w:type="spellEnd"/>
      <w:r w:rsidRPr="00CD3004">
        <w:rPr>
          <w:szCs w:val="24"/>
        </w:rPr>
        <w:t xml:space="preserve"> </w:t>
      </w:r>
      <w:proofErr w:type="spellStart"/>
      <w:r w:rsidRPr="00CD3004">
        <w:rPr>
          <w:szCs w:val="24"/>
        </w:rPr>
        <w:t>Subsidy</w:t>
      </w:r>
      <w:proofErr w:type="spellEnd"/>
      <w:r w:rsidRPr="00CD3004">
        <w:rPr>
          <w:szCs w:val="24"/>
        </w:rPr>
        <w:t xml:space="preserve"> Reform kommuniké om vikten av att reformera/avskaffa fossilbränslesubventioner.</w:t>
      </w:r>
    </w:p>
    <w:p w14:paraId="6484E311" w14:textId="77777777" w:rsidR="00B21961" w:rsidRPr="00CD3004" w:rsidRDefault="00B21961" w:rsidP="00B21961">
      <w:pPr>
        <w:pStyle w:val="RKnormal"/>
        <w:tabs>
          <w:tab w:val="clear" w:pos="709"/>
        </w:tabs>
        <w:rPr>
          <w:szCs w:val="24"/>
        </w:rPr>
      </w:pPr>
    </w:p>
    <w:p w14:paraId="6545A9E6" w14:textId="5BF76244" w:rsidR="007B04BB" w:rsidRPr="00CD3004" w:rsidRDefault="007B04BB" w:rsidP="00B21961">
      <w:pPr>
        <w:rPr>
          <w:szCs w:val="24"/>
        </w:rPr>
      </w:pPr>
      <w:r w:rsidRPr="00CD3004">
        <w:rPr>
          <w:szCs w:val="24"/>
        </w:rPr>
        <w:t>Regeringen föreslår att Sverige stödjer att utvecklingen</w:t>
      </w:r>
      <w:r w:rsidR="00F13051" w:rsidRPr="00CD3004">
        <w:rPr>
          <w:szCs w:val="24"/>
        </w:rPr>
        <w:t xml:space="preserve"> mot en ekonomisk modell baserad på</w:t>
      </w:r>
      <w:r w:rsidRPr="00CD3004">
        <w:rPr>
          <w:szCs w:val="24"/>
        </w:rPr>
        <w:t xml:space="preserve"> cirkulär ekonomi </w:t>
      </w:r>
      <w:r w:rsidR="00F13051" w:rsidRPr="00CD3004">
        <w:rPr>
          <w:szCs w:val="24"/>
        </w:rPr>
        <w:t xml:space="preserve">och </w:t>
      </w:r>
      <w:r w:rsidRPr="00CD3004">
        <w:rPr>
          <w:szCs w:val="24"/>
        </w:rPr>
        <w:t>inspirerat av de globala hållbarhetsmålen reflekteras i den årliga tillväxtöversikten</w:t>
      </w:r>
      <w:r w:rsidR="00B20CF6" w:rsidRPr="00CD3004">
        <w:rPr>
          <w:szCs w:val="24"/>
        </w:rPr>
        <w:t>.</w:t>
      </w:r>
    </w:p>
    <w:p w14:paraId="4EF17D74" w14:textId="77777777" w:rsidR="00B21961" w:rsidRPr="00CD3004" w:rsidRDefault="00B21961" w:rsidP="00B21961">
      <w:pPr>
        <w:rPr>
          <w:szCs w:val="24"/>
        </w:rPr>
      </w:pPr>
    </w:p>
    <w:p w14:paraId="3C93B712" w14:textId="2763A8F6" w:rsidR="007B04BB" w:rsidRPr="00CD3004" w:rsidRDefault="007B04BB" w:rsidP="00B21961">
      <w:pPr>
        <w:rPr>
          <w:szCs w:val="24"/>
        </w:rPr>
      </w:pPr>
      <w:r w:rsidRPr="00CD3004">
        <w:rPr>
          <w:szCs w:val="24"/>
        </w:rPr>
        <w:t>Regeringen föreslår också att Sverige kan ställa sig bakom fortsatta diskussioner i rådet om genomförandeunderskott i fråga om miljölagstiftningen på EU nivå</w:t>
      </w:r>
      <w:r w:rsidR="00AC7094" w:rsidRPr="00CD3004">
        <w:rPr>
          <w:szCs w:val="24"/>
        </w:rPr>
        <w:t xml:space="preserve"> samt</w:t>
      </w:r>
      <w:r w:rsidR="00C11D5E" w:rsidRPr="00CD3004">
        <w:rPr>
          <w:szCs w:val="24"/>
        </w:rPr>
        <w:t xml:space="preserve"> </w:t>
      </w:r>
      <w:r w:rsidRPr="00CD3004">
        <w:rPr>
          <w:szCs w:val="24"/>
        </w:rPr>
        <w:t>Kommissionens avsikt att ta fram landspecifika ”Environment Implementation Review”</w:t>
      </w:r>
      <w:r w:rsidR="00AC7094" w:rsidRPr="00CD3004">
        <w:rPr>
          <w:szCs w:val="24"/>
        </w:rPr>
        <w:t>.</w:t>
      </w:r>
    </w:p>
    <w:p w14:paraId="09E2F134" w14:textId="77777777" w:rsidR="007B04BB" w:rsidRPr="00CD3004" w:rsidRDefault="007B04BB" w:rsidP="007B04BB">
      <w:pPr>
        <w:pStyle w:val="RKnormal"/>
        <w:tabs>
          <w:tab w:val="clear" w:pos="2835"/>
          <w:tab w:val="left" w:pos="4935"/>
        </w:tabs>
        <w:ind w:left="720"/>
        <w:rPr>
          <w:szCs w:val="24"/>
        </w:rPr>
      </w:pPr>
      <w:r w:rsidRPr="00CD3004">
        <w:rPr>
          <w:szCs w:val="24"/>
        </w:rPr>
        <w:tab/>
      </w:r>
    </w:p>
    <w:p w14:paraId="5DA8B45A" w14:textId="12305D43" w:rsidR="0035030A" w:rsidRPr="00CD3004" w:rsidRDefault="00862847" w:rsidP="000D5F9D">
      <w:pPr>
        <w:pStyle w:val="RKrubrik"/>
        <w:numPr>
          <w:ilvl w:val="0"/>
          <w:numId w:val="10"/>
        </w:numPr>
        <w:tabs>
          <w:tab w:val="clear" w:pos="1134"/>
        </w:tabs>
        <w:ind w:left="709" w:hanging="349"/>
      </w:pPr>
      <w:r w:rsidRPr="00CD3004">
        <w:t>2030-agendan för hållbar utveckling – "Låt oss förändra världen" – och dess miljöperspektiv</w:t>
      </w:r>
    </w:p>
    <w:p w14:paraId="54E2F7C1" w14:textId="1BF1CC04" w:rsidR="0035030A" w:rsidRPr="00CD3004" w:rsidRDefault="00862847" w:rsidP="000D5F9D">
      <w:pPr>
        <w:pStyle w:val="RKnormal"/>
        <w:numPr>
          <w:ilvl w:val="0"/>
          <w:numId w:val="9"/>
        </w:numPr>
        <w:rPr>
          <w:i/>
        </w:rPr>
      </w:pPr>
      <w:r w:rsidRPr="00CD3004">
        <w:rPr>
          <w:i/>
        </w:rPr>
        <w:t>Diskussion</w:t>
      </w:r>
    </w:p>
    <w:p w14:paraId="0DB13957" w14:textId="77777777" w:rsidR="00862847" w:rsidRPr="00CD3004" w:rsidRDefault="00862847" w:rsidP="0035030A">
      <w:pPr>
        <w:pStyle w:val="RKnormal"/>
        <w:spacing w:line="240" w:lineRule="auto"/>
        <w:rPr>
          <w:i/>
          <w:szCs w:val="28"/>
        </w:rPr>
      </w:pPr>
    </w:p>
    <w:p w14:paraId="2C1BBCC9" w14:textId="77777777" w:rsidR="0035030A" w:rsidRPr="00CD3004" w:rsidRDefault="0035030A" w:rsidP="0035030A">
      <w:pPr>
        <w:pStyle w:val="RKnormal"/>
        <w:spacing w:line="240" w:lineRule="auto"/>
        <w:rPr>
          <w:i/>
          <w:szCs w:val="28"/>
        </w:rPr>
      </w:pPr>
      <w:r w:rsidRPr="00CD3004">
        <w:rPr>
          <w:i/>
          <w:szCs w:val="28"/>
        </w:rPr>
        <w:t>Avsikten med behandling i rådet</w:t>
      </w:r>
    </w:p>
    <w:p w14:paraId="3F262790" w14:textId="77777777" w:rsidR="0035030A" w:rsidRPr="00CD3004" w:rsidRDefault="0035030A" w:rsidP="0035030A">
      <w:pPr>
        <w:pStyle w:val="RKnormal"/>
        <w:spacing w:line="240" w:lineRule="auto"/>
        <w:rPr>
          <w:szCs w:val="28"/>
        </w:rPr>
      </w:pPr>
      <w:r w:rsidRPr="00CD3004">
        <w:rPr>
          <w:szCs w:val="28"/>
        </w:rPr>
        <w:t>Ordförandeskapet har för avsikt att miljöministrarna vid mötet ska hålla ett åsiktsutbyte om de nyligen antagna globala målen för hållbar utveckling, Agenda 2030.</w:t>
      </w:r>
    </w:p>
    <w:p w14:paraId="35C89029" w14:textId="77777777" w:rsidR="0035030A" w:rsidRPr="00CD3004" w:rsidRDefault="0035030A" w:rsidP="0035030A">
      <w:pPr>
        <w:spacing w:line="240" w:lineRule="auto"/>
        <w:rPr>
          <w:i/>
          <w:szCs w:val="28"/>
        </w:rPr>
      </w:pPr>
    </w:p>
    <w:p w14:paraId="6A4F4E5B" w14:textId="77777777" w:rsidR="0035030A" w:rsidRPr="00CD3004" w:rsidRDefault="0035030A" w:rsidP="0035030A">
      <w:pPr>
        <w:spacing w:line="240" w:lineRule="auto"/>
        <w:rPr>
          <w:i/>
          <w:szCs w:val="28"/>
        </w:rPr>
      </w:pPr>
      <w:r w:rsidRPr="00CD3004">
        <w:rPr>
          <w:i/>
          <w:szCs w:val="28"/>
        </w:rPr>
        <w:t>Bakgrund</w:t>
      </w:r>
    </w:p>
    <w:p w14:paraId="7F7DF49D" w14:textId="77777777" w:rsidR="0035030A" w:rsidRPr="00CD3004" w:rsidRDefault="0035030A" w:rsidP="0035030A">
      <w:pPr>
        <w:spacing w:line="240" w:lineRule="auto"/>
        <w:rPr>
          <w:rFonts w:cstheme="minorBidi"/>
          <w:szCs w:val="28"/>
        </w:rPr>
      </w:pPr>
      <w:r w:rsidRPr="00CD3004">
        <w:rPr>
          <w:szCs w:val="28"/>
        </w:rPr>
        <w:t xml:space="preserve">Den nya agendan för hållbar utveckling, Agenda 2030, med dess 17 mål och 169 delmål antogs formellt av världens stats- och regeringschefer den 25 september i New York. Slutresultatet blev enligt de allra flesta förhandlingsparterna och representanterna från civilsamhället mycket ambitiöst. Agendan förenar de tre dimensionerna av hållbar utveckling – social, ekonomisk och miljömässig och innehåller en global ram för att till 2030 utrota fattigdom och uppnå hållbar utveckling. Agendan är global och integrerad, dvs. målen spänner över traditionella politikområden och är beroende av varandra för att kunna uppnås. Miljömässiga och sociala hållbarhetsaspekter inkluderas, inom ramen för fattigdomsbekämpning och ekonomisk utveckling. </w:t>
      </w:r>
    </w:p>
    <w:p w14:paraId="1E1E1908" w14:textId="77777777" w:rsidR="0035030A" w:rsidRPr="00CD3004" w:rsidRDefault="0035030A" w:rsidP="0035030A">
      <w:pPr>
        <w:spacing w:line="240" w:lineRule="auto"/>
        <w:rPr>
          <w:szCs w:val="28"/>
        </w:rPr>
      </w:pPr>
    </w:p>
    <w:p w14:paraId="03B31443" w14:textId="77777777" w:rsidR="0035030A" w:rsidRPr="00CD3004" w:rsidRDefault="0035030A" w:rsidP="0035030A">
      <w:pPr>
        <w:spacing w:line="240" w:lineRule="auto"/>
        <w:rPr>
          <w:szCs w:val="28"/>
        </w:rPr>
      </w:pPr>
      <w:r w:rsidRPr="00CD3004">
        <w:rPr>
          <w:szCs w:val="28"/>
        </w:rPr>
        <w:t xml:space="preserve">2030-agendan är en fristående process men är ändå innehållsmässigt såväl som politiskt nära knuten till utvecklingsfinansieringsagendan och även klimatförhandlingarna. Agenda 2030 och dess mål är också </w:t>
      </w:r>
      <w:r w:rsidRPr="00CD3004">
        <w:rPr>
          <w:szCs w:val="28"/>
        </w:rPr>
        <w:lastRenderedPageBreak/>
        <w:t>kopplad till klimatkonferensen (COP21) som äger rum i december i Paris.</w:t>
      </w:r>
    </w:p>
    <w:p w14:paraId="081D0557" w14:textId="77777777" w:rsidR="0035030A" w:rsidRPr="00CD3004" w:rsidRDefault="0035030A" w:rsidP="0035030A">
      <w:pPr>
        <w:spacing w:line="240" w:lineRule="auto"/>
        <w:rPr>
          <w:szCs w:val="28"/>
        </w:rPr>
      </w:pPr>
    </w:p>
    <w:p w14:paraId="5C629A85" w14:textId="77777777" w:rsidR="0035030A" w:rsidRPr="00CD3004" w:rsidRDefault="0035030A" w:rsidP="0035030A">
      <w:pPr>
        <w:spacing w:line="240" w:lineRule="auto"/>
        <w:rPr>
          <w:szCs w:val="28"/>
        </w:rPr>
      </w:pPr>
      <w:r w:rsidRPr="00CD3004">
        <w:rPr>
          <w:szCs w:val="28"/>
        </w:rPr>
        <w:t>Vid miljörådet planerar ordförandeskapet ett åsiktsutbyte strukturerat kring tre frågor som skickats ut på förhand om genomförandet av Agenda 2030. Den första frågan berör vilka prioriteringar EU bör göra för att implementera miljödelarna av Agenda 2030. Den andra frågan behandlar hur samstämmigheten mellan olika politikområden kan förbättras, som en del i arbetet mot en hållbar utveckling. Den tredje frågan behandlar hur EU:s rapportering ska ordnas mest effektivt.</w:t>
      </w:r>
    </w:p>
    <w:p w14:paraId="4DCEB7D5" w14:textId="77777777" w:rsidR="0035030A" w:rsidRPr="00CD3004" w:rsidRDefault="0035030A" w:rsidP="0035030A">
      <w:pPr>
        <w:spacing w:line="240" w:lineRule="auto"/>
        <w:rPr>
          <w:szCs w:val="28"/>
        </w:rPr>
      </w:pPr>
    </w:p>
    <w:p w14:paraId="0E6F4637" w14:textId="1E993B1E" w:rsidR="0035030A" w:rsidRPr="00CD3004" w:rsidRDefault="0035030A" w:rsidP="0035030A">
      <w:pPr>
        <w:spacing w:line="240" w:lineRule="auto"/>
        <w:rPr>
          <w:i/>
          <w:szCs w:val="28"/>
        </w:rPr>
      </w:pPr>
      <w:r w:rsidRPr="00CD3004">
        <w:rPr>
          <w:i/>
          <w:szCs w:val="28"/>
        </w:rPr>
        <w:t xml:space="preserve">Förslag </w:t>
      </w:r>
      <w:r w:rsidR="00F43858" w:rsidRPr="00CD3004">
        <w:rPr>
          <w:i/>
          <w:szCs w:val="28"/>
        </w:rPr>
        <w:t>till</w:t>
      </w:r>
      <w:r w:rsidRPr="00CD3004">
        <w:rPr>
          <w:i/>
          <w:szCs w:val="28"/>
        </w:rPr>
        <w:t xml:space="preserve"> svensk ståndpunkt</w:t>
      </w:r>
    </w:p>
    <w:p w14:paraId="5DE56BAB" w14:textId="44C7BF04" w:rsidR="0035030A" w:rsidRPr="00CD3004" w:rsidRDefault="0035030A" w:rsidP="00441932">
      <w:pPr>
        <w:spacing w:line="240" w:lineRule="auto"/>
        <w:rPr>
          <w:szCs w:val="28"/>
        </w:rPr>
      </w:pPr>
      <w:r w:rsidRPr="00CD3004">
        <w:rPr>
          <w:szCs w:val="28"/>
        </w:rPr>
        <w:t xml:space="preserve">Regeringen </w:t>
      </w:r>
      <w:r w:rsidR="00A15EE2" w:rsidRPr="00CD3004">
        <w:t xml:space="preserve">avser framföra </w:t>
      </w:r>
      <w:r w:rsidRPr="00CD3004">
        <w:rPr>
          <w:szCs w:val="28"/>
        </w:rPr>
        <w:t xml:space="preserve">i relation till den första frågan att Agenda 2030 är ett ramverk som möjliggör en effektiv uppföljning på nationell, regional och global nivå. Alla berörda aktörer; EU, regeringar, det civila samhället och den privata sektorn behövs för att bidra i genomförandet. Genomförandet blir centralt för att möjliggöra övergången till en hållbar framtid. Regeringen anser att det är av största vikt att arbeta tvärsektoriellt, över olika politikområden samt att utnyttja redan existerande mål, och initiativ på olika nivåer för ett effektivt genomförande. </w:t>
      </w:r>
    </w:p>
    <w:p w14:paraId="45606818" w14:textId="77777777" w:rsidR="0035030A" w:rsidRPr="00CD3004" w:rsidRDefault="0035030A" w:rsidP="00441932">
      <w:pPr>
        <w:spacing w:line="240" w:lineRule="auto"/>
        <w:rPr>
          <w:szCs w:val="28"/>
        </w:rPr>
      </w:pPr>
    </w:p>
    <w:p w14:paraId="1E864CEB" w14:textId="77777777" w:rsidR="0035030A" w:rsidRPr="00CD3004" w:rsidRDefault="0035030A" w:rsidP="00441932">
      <w:pPr>
        <w:spacing w:line="240" w:lineRule="auto"/>
        <w:rPr>
          <w:szCs w:val="28"/>
        </w:rPr>
      </w:pPr>
      <w:r w:rsidRPr="00CD3004">
        <w:rPr>
          <w:szCs w:val="28"/>
        </w:rPr>
        <w:t>Inom EU blir det centralt, anser regeringen, att integrera Agenda 2030 i existerande policys, mål etc. för att stärka arbetet och bidra till en koherent politik i genomförandet. Kopplingarna mellan Agenda 2030 och EU:s sjunde miljöhandlingsprogram blir viktigt på miljöområdet. Nationellt kommer, i Sverige, de miljökvalitetsmålen och generationsmålet att vara viktiga utgångspunkter i genomförandet av målen.  Regeringen anser att resultatet av Agenda 2030-förhandlingarna är positivt och starkt och är angelägen om att kunna bygga vidare på det inför klimatkonferensen COP21 i Paris.</w:t>
      </w:r>
    </w:p>
    <w:p w14:paraId="76E28B80" w14:textId="45A5C2E2" w:rsidR="00126449" w:rsidRPr="00CD3004" w:rsidRDefault="00126449" w:rsidP="00441932">
      <w:pPr>
        <w:spacing w:line="240" w:lineRule="auto"/>
        <w:rPr>
          <w:szCs w:val="28"/>
        </w:rPr>
      </w:pPr>
    </w:p>
    <w:p w14:paraId="0E85FF74" w14:textId="1CFDBC98" w:rsidR="00126449" w:rsidRPr="00CD3004" w:rsidRDefault="00126449" w:rsidP="00441932">
      <w:pPr>
        <w:spacing w:line="240" w:lineRule="auto"/>
        <w:rPr>
          <w:szCs w:val="28"/>
        </w:rPr>
      </w:pPr>
      <w:r w:rsidRPr="00CD3004">
        <w:rPr>
          <w:szCs w:val="28"/>
        </w:rPr>
        <w:t xml:space="preserve">I genomförandet av Agenda 2030 är det viktigt att arbeta för samstämmighet mellan politikområden. Några exempel är: att arbeta för en koherent politik i EU:s lagstiftning, t ex avseende klimat- och energipolitiken </w:t>
      </w:r>
      <w:r w:rsidR="005E3C38" w:rsidRPr="00CD3004">
        <w:t>så att olika delar av union</w:t>
      </w:r>
      <w:r w:rsidR="00650E69">
        <w:t xml:space="preserve">srätten inte hindrar </w:t>
      </w:r>
      <w:r w:rsidR="005E3C38" w:rsidRPr="00CD3004">
        <w:t>medlemsländernas möjligheter att använda sig av kostnadseffektiva nationella styrmedel så som koldioxidskatt</w:t>
      </w:r>
      <w:r w:rsidR="00D12546">
        <w:t>;</w:t>
      </w:r>
      <w:r w:rsidRPr="00CD3004">
        <w:rPr>
          <w:szCs w:val="28"/>
        </w:rPr>
        <w:t xml:space="preserve"> att skapa ett EU med hållbar konsumtion och produktion inklusive en hållbar kemikalie- och avfallshantering med en cirkulär ekonomi som mål; att ställa om till hållbara städer och driva på för förnybar energi; att arbeta för biologisk mångfald och bevarande av eko-systemtjänster, inklusive en hållbar förvaltning av våra hav; att arbeta för bättre luftkvalitet som också är kopplat till människors hälsa. </w:t>
      </w:r>
    </w:p>
    <w:p w14:paraId="214191F0" w14:textId="77777777" w:rsidR="0035030A" w:rsidRPr="00CD3004" w:rsidRDefault="0035030A" w:rsidP="00441932">
      <w:pPr>
        <w:spacing w:line="240" w:lineRule="auto"/>
        <w:rPr>
          <w:szCs w:val="28"/>
        </w:rPr>
      </w:pPr>
    </w:p>
    <w:p w14:paraId="6B88715C" w14:textId="67FEB737" w:rsidR="0035030A" w:rsidRPr="00CD3004" w:rsidRDefault="0035030A" w:rsidP="00441932">
      <w:pPr>
        <w:spacing w:line="240" w:lineRule="auto"/>
        <w:rPr>
          <w:szCs w:val="28"/>
        </w:rPr>
      </w:pPr>
      <w:r w:rsidRPr="00CD3004">
        <w:rPr>
          <w:szCs w:val="28"/>
        </w:rPr>
        <w:t xml:space="preserve">Beträffande den andra frågan </w:t>
      </w:r>
      <w:r w:rsidR="00A15EE2" w:rsidRPr="00CD3004">
        <w:t xml:space="preserve">avser regeringen framföra </w:t>
      </w:r>
      <w:r w:rsidRPr="00CD3004">
        <w:rPr>
          <w:szCs w:val="28"/>
        </w:rPr>
        <w:t xml:space="preserve">att samstämmighet mellan politikområden och ett integrerat arbetssätt kommer att vara grundläggande för ett effektivt genomförande av Agenda 2030. Regeringen </w:t>
      </w:r>
      <w:r w:rsidR="00A15EE2" w:rsidRPr="00CD3004">
        <w:t xml:space="preserve">avser framföra </w:t>
      </w:r>
      <w:r w:rsidRPr="00CD3004">
        <w:rPr>
          <w:szCs w:val="28"/>
        </w:rPr>
        <w:t xml:space="preserve">att EU bör fortsätta bygga på </w:t>
      </w:r>
      <w:r w:rsidRPr="00CD3004">
        <w:rPr>
          <w:szCs w:val="28"/>
        </w:rPr>
        <w:lastRenderedPageBreak/>
        <w:t>och stärka det fördragsbundna åtagandet att arbeta med samstämmighet för utveckling och att EU:s institutioner, däribland kommissionen, och likaså medlemsländerna, har en viktig roll i det arbetet.</w:t>
      </w:r>
    </w:p>
    <w:p w14:paraId="6C71DA12" w14:textId="77777777" w:rsidR="0035030A" w:rsidRPr="00CD3004" w:rsidRDefault="0035030A" w:rsidP="00441932">
      <w:pPr>
        <w:spacing w:line="240" w:lineRule="auto"/>
        <w:rPr>
          <w:szCs w:val="28"/>
        </w:rPr>
      </w:pPr>
    </w:p>
    <w:p w14:paraId="66C7C3EC" w14:textId="31C7B1FE" w:rsidR="0035030A" w:rsidRPr="00CD3004" w:rsidRDefault="0035030A" w:rsidP="00441932">
      <w:pPr>
        <w:spacing w:line="240" w:lineRule="auto"/>
        <w:rPr>
          <w:szCs w:val="28"/>
        </w:rPr>
      </w:pPr>
      <w:r w:rsidRPr="00CD3004">
        <w:rPr>
          <w:szCs w:val="28"/>
        </w:rPr>
        <w:t xml:space="preserve">Gällande den tredje frågan om hur EU:s rapportering ska ordnas mest effektivt anser regeringen att uppföljnings- och utvärderingssystem bör bygga på existerande system och indikatorer där så är möjligt. Regeringen </w:t>
      </w:r>
      <w:r w:rsidR="00A15EE2" w:rsidRPr="00CD3004">
        <w:t xml:space="preserve">avser vidare framföra </w:t>
      </w:r>
      <w:r w:rsidRPr="00CD3004">
        <w:rPr>
          <w:szCs w:val="28"/>
        </w:rPr>
        <w:t xml:space="preserve">att det är bra att Agenda 2030 ska följas upp på ett integrerat sätt inom det s.k. </w:t>
      </w:r>
      <w:proofErr w:type="spellStart"/>
      <w:r w:rsidRPr="00CD3004">
        <w:rPr>
          <w:i/>
          <w:szCs w:val="28"/>
        </w:rPr>
        <w:t>High</w:t>
      </w:r>
      <w:proofErr w:type="spellEnd"/>
      <w:r w:rsidRPr="00CD3004">
        <w:rPr>
          <w:i/>
          <w:szCs w:val="28"/>
        </w:rPr>
        <w:t xml:space="preserve"> </w:t>
      </w:r>
      <w:proofErr w:type="spellStart"/>
      <w:r w:rsidRPr="00CD3004">
        <w:rPr>
          <w:i/>
          <w:szCs w:val="28"/>
        </w:rPr>
        <w:t>Level</w:t>
      </w:r>
      <w:proofErr w:type="spellEnd"/>
      <w:r w:rsidRPr="00CD3004">
        <w:rPr>
          <w:i/>
          <w:szCs w:val="28"/>
        </w:rPr>
        <w:t xml:space="preserve"> </w:t>
      </w:r>
      <w:proofErr w:type="spellStart"/>
      <w:r w:rsidRPr="00CD3004">
        <w:rPr>
          <w:i/>
          <w:szCs w:val="28"/>
        </w:rPr>
        <w:t>Political</w:t>
      </w:r>
      <w:proofErr w:type="spellEnd"/>
      <w:r w:rsidRPr="00CD3004">
        <w:rPr>
          <w:i/>
          <w:szCs w:val="28"/>
        </w:rPr>
        <w:t xml:space="preserve"> Forum (HLPF).</w:t>
      </w:r>
      <w:r w:rsidRPr="00CD3004">
        <w:rPr>
          <w:szCs w:val="28"/>
        </w:rPr>
        <w:t xml:space="preserve"> </w:t>
      </w:r>
    </w:p>
    <w:p w14:paraId="18B4176B" w14:textId="67C2F765" w:rsidR="0035030A" w:rsidRPr="00CD3004" w:rsidRDefault="00FE4B54" w:rsidP="00453A0E">
      <w:pPr>
        <w:pStyle w:val="RKrubrik"/>
        <w:numPr>
          <w:ilvl w:val="0"/>
          <w:numId w:val="10"/>
        </w:numPr>
        <w:tabs>
          <w:tab w:val="clear" w:pos="1134"/>
        </w:tabs>
        <w:ind w:left="709" w:hanging="349"/>
      </w:pPr>
      <w:r w:rsidRPr="00CD3004">
        <w:t>Informationspunkter</w:t>
      </w:r>
    </w:p>
    <w:p w14:paraId="73666265" w14:textId="78388475" w:rsidR="00AE616C" w:rsidRPr="00CD3004" w:rsidRDefault="00AE616C" w:rsidP="00B12CC9">
      <w:pPr>
        <w:pStyle w:val="RKrubrik"/>
        <w:tabs>
          <w:tab w:val="clear" w:pos="1134"/>
        </w:tabs>
        <w:ind w:left="709"/>
      </w:pPr>
      <w:r w:rsidRPr="00CD3004">
        <w:t>a) Utsläpp från verklig körning och fusk med bilars system för utsläppskontroll: ett viktigt hinder mot förbättrad luftkvalitet i Europeiska unionen</w:t>
      </w:r>
    </w:p>
    <w:p w14:paraId="39D9B002" w14:textId="77777777" w:rsidR="00AE616C" w:rsidRPr="00822DE9" w:rsidRDefault="00AE616C" w:rsidP="00AE616C">
      <w:pPr>
        <w:pStyle w:val="Dash2"/>
        <w:numPr>
          <w:ilvl w:val="0"/>
          <w:numId w:val="13"/>
        </w:numPr>
        <w:rPr>
          <w:i/>
          <w:lang w:val="sv-SE"/>
        </w:rPr>
      </w:pPr>
      <w:r w:rsidRPr="00822DE9">
        <w:rPr>
          <w:i/>
          <w:lang w:val="sv-SE"/>
        </w:rPr>
        <w:t>Information från den österrikiska och den danska delegationen, stödda av den franska och den slovenska delegationen</w:t>
      </w:r>
    </w:p>
    <w:p w14:paraId="6F42052E" w14:textId="77777777" w:rsidR="00AE616C" w:rsidRPr="00CD3004" w:rsidRDefault="00AE616C" w:rsidP="00AE616C">
      <w:pPr>
        <w:pStyle w:val="Dash2"/>
        <w:numPr>
          <w:ilvl w:val="0"/>
          <w:numId w:val="13"/>
        </w:numPr>
        <w:rPr>
          <w:i/>
        </w:rPr>
      </w:pPr>
      <w:r w:rsidRPr="00CD3004">
        <w:rPr>
          <w:i/>
        </w:rPr>
        <w:t xml:space="preserve">Information </w:t>
      </w:r>
      <w:proofErr w:type="spellStart"/>
      <w:r w:rsidRPr="00CD3004">
        <w:rPr>
          <w:i/>
        </w:rPr>
        <w:t>från</w:t>
      </w:r>
      <w:proofErr w:type="spellEnd"/>
      <w:r w:rsidRPr="00CD3004">
        <w:rPr>
          <w:i/>
        </w:rPr>
        <w:t xml:space="preserve"> den </w:t>
      </w:r>
      <w:proofErr w:type="spellStart"/>
      <w:r w:rsidRPr="00CD3004">
        <w:rPr>
          <w:i/>
        </w:rPr>
        <w:t>belgiska</w:t>
      </w:r>
      <w:proofErr w:type="spellEnd"/>
      <w:r w:rsidRPr="00CD3004">
        <w:rPr>
          <w:i/>
        </w:rPr>
        <w:t xml:space="preserve"> </w:t>
      </w:r>
      <w:proofErr w:type="spellStart"/>
      <w:r w:rsidRPr="00CD3004">
        <w:rPr>
          <w:i/>
        </w:rPr>
        <w:t>delegationen</w:t>
      </w:r>
      <w:proofErr w:type="spellEnd"/>
    </w:p>
    <w:p w14:paraId="06B374D5" w14:textId="77777777" w:rsidR="00453A0E" w:rsidRPr="00CD3004" w:rsidRDefault="00453A0E" w:rsidP="00453A0E">
      <w:pPr>
        <w:pStyle w:val="RKnormal"/>
        <w:ind w:left="1440"/>
        <w:rPr>
          <w:i/>
        </w:rPr>
      </w:pPr>
    </w:p>
    <w:p w14:paraId="5D5C0641" w14:textId="2FEA3B23" w:rsidR="006D24FA" w:rsidRPr="00CD3004" w:rsidRDefault="006D24FA" w:rsidP="006D24FA">
      <w:pPr>
        <w:pStyle w:val="RKnormal"/>
      </w:pPr>
      <w:r w:rsidRPr="00CD3004">
        <w:t>Österrike, Danmark</w:t>
      </w:r>
      <w:r w:rsidR="00530CB5" w:rsidRPr="00CD3004">
        <w:t>,</w:t>
      </w:r>
      <w:r w:rsidR="00906353" w:rsidRPr="00CD3004">
        <w:t xml:space="preserve"> </w:t>
      </w:r>
      <w:r w:rsidRPr="00CD3004">
        <w:t>Belgien, Frankrike</w:t>
      </w:r>
      <w:r w:rsidR="00AE616C" w:rsidRPr="00CD3004">
        <w:t xml:space="preserve"> och </w:t>
      </w:r>
      <w:proofErr w:type="gramStart"/>
      <w:r w:rsidR="00AE616C" w:rsidRPr="00CD3004">
        <w:t>Slovenien</w:t>
      </w:r>
      <w:r w:rsidRPr="00CD3004">
        <w:t xml:space="preserve">  avser</w:t>
      </w:r>
      <w:proofErr w:type="gramEnd"/>
      <w:r w:rsidRPr="00CD3004">
        <w:t xml:space="preserve"> informera miljörådet om att fusk med avgastester och stora skillnader mellan testvärden och bilens verkliga utsläpp utgör hinder för medlemsländerna att nå EU:s regler om luftkvalitet. Frågan har uppkommit på grund av att Volkswagen medvetet har manipulerat sina dieselbilars avgasutsläpp.</w:t>
      </w:r>
      <w:r w:rsidR="005E4F31" w:rsidRPr="00CD3004">
        <w:t xml:space="preserve"> De väntas också uppmana till att skyndsamt förändra EU:s testmetod så att den bättre överensstämmer med verkligheten och det blir svårare att manipulera med avgastesterna.</w:t>
      </w:r>
    </w:p>
    <w:p w14:paraId="2E68C5FA" w14:textId="77777777" w:rsidR="006D24FA" w:rsidRPr="00CD3004" w:rsidRDefault="006D24FA" w:rsidP="006D24FA">
      <w:pPr>
        <w:pStyle w:val="RKnormal"/>
      </w:pPr>
    </w:p>
    <w:p w14:paraId="39571E30" w14:textId="184EED04" w:rsidR="006D24FA" w:rsidRPr="00CD3004" w:rsidRDefault="00F43858" w:rsidP="00F43858">
      <w:pPr>
        <w:pStyle w:val="Rubrik4"/>
      </w:pPr>
      <w:r w:rsidRPr="00CD3004">
        <w:t>Förslag till svensk ståndpunkt</w:t>
      </w:r>
    </w:p>
    <w:p w14:paraId="5E2DE849" w14:textId="77777777" w:rsidR="006D24FA" w:rsidRPr="00CD3004" w:rsidRDefault="006D24FA" w:rsidP="006D24FA">
      <w:pPr>
        <w:pStyle w:val="RKnormal"/>
      </w:pPr>
      <w:r w:rsidRPr="00CD3004">
        <w:t>Regeringen förslår att Sverige ger sitt stöd till uppmaningen att skyndsamt förändra EU:s testmetod så att den bättre överensstämmer med verkligheten och det blir svårare att manipulera med avgastesterna.</w:t>
      </w:r>
    </w:p>
    <w:p w14:paraId="19CE17A2" w14:textId="77777777" w:rsidR="00441932" w:rsidRPr="00CD3004" w:rsidRDefault="00441932" w:rsidP="00441932"/>
    <w:p w14:paraId="126D65D1" w14:textId="13505CF4" w:rsidR="00441932" w:rsidRPr="00822DE9" w:rsidRDefault="00453A0E" w:rsidP="00453A0E">
      <w:pPr>
        <w:pStyle w:val="RKrubrik"/>
        <w:tabs>
          <w:tab w:val="clear" w:pos="1134"/>
        </w:tabs>
        <w:ind w:left="709"/>
        <w:rPr>
          <w:lang w:val="en-GB"/>
        </w:rPr>
      </w:pPr>
      <w:r w:rsidRPr="00822DE9">
        <w:rPr>
          <w:lang w:val="en-GB"/>
        </w:rPr>
        <w:t xml:space="preserve">(b) </w:t>
      </w:r>
      <w:proofErr w:type="spellStart"/>
      <w:r w:rsidR="00F43858" w:rsidRPr="00822DE9">
        <w:rPr>
          <w:lang w:val="en-GB"/>
        </w:rPr>
        <w:t>Initiativet</w:t>
      </w:r>
      <w:proofErr w:type="spellEnd"/>
      <w:r w:rsidR="00F43858" w:rsidRPr="00822DE9">
        <w:rPr>
          <w:lang w:val="en-GB"/>
        </w:rPr>
        <w:t xml:space="preserve"> “make it work”</w:t>
      </w:r>
    </w:p>
    <w:p w14:paraId="68E79071" w14:textId="77777777" w:rsidR="005015D4" w:rsidRPr="00CD3004" w:rsidRDefault="005015D4" w:rsidP="005015D4">
      <w:pPr>
        <w:pStyle w:val="RKnormal"/>
        <w:numPr>
          <w:ilvl w:val="1"/>
          <w:numId w:val="13"/>
        </w:numPr>
        <w:rPr>
          <w:i/>
        </w:rPr>
      </w:pPr>
      <w:r w:rsidRPr="00CD3004">
        <w:rPr>
          <w:i/>
        </w:rPr>
        <w:t>Information från den nederländska, brittiska och tyska delegationen</w:t>
      </w:r>
    </w:p>
    <w:p w14:paraId="4CCD6A24" w14:textId="77777777" w:rsidR="00F43858" w:rsidRPr="00822DE9" w:rsidRDefault="00F43858" w:rsidP="00441932">
      <w:pPr>
        <w:pStyle w:val="PointManual1"/>
        <w:rPr>
          <w:lang w:val="sv-SE"/>
        </w:rPr>
      </w:pPr>
    </w:p>
    <w:p w14:paraId="7F07FEFC" w14:textId="3EB9C716" w:rsidR="00F43858" w:rsidRPr="00CD3004" w:rsidRDefault="00F43858" w:rsidP="00F43858">
      <w:pPr>
        <w:pStyle w:val="RKnormal"/>
      </w:pPr>
      <w:r w:rsidRPr="00CD3004">
        <w:t xml:space="preserve">Nederländernas delegation avser informera om projektet Make it </w:t>
      </w:r>
      <w:proofErr w:type="spellStart"/>
      <w:r w:rsidRPr="00CD3004">
        <w:t>Work</w:t>
      </w:r>
      <w:proofErr w:type="spellEnd"/>
      <w:r w:rsidRPr="00CD3004">
        <w:t>. Projektet</w:t>
      </w:r>
      <w:r w:rsidR="00FB4953" w:rsidRPr="00CD3004">
        <w:t xml:space="preserve"> är initierat av Nederländerna </w:t>
      </w:r>
      <w:r w:rsidRPr="00CD3004">
        <w:t xml:space="preserve">och syftar tillvägledning i arbetet med att ta fram ny EU-lagstiftning på miljöområdet så att lagstiftningen kan bli mer effektiv i fråga om både tydlighet och </w:t>
      </w:r>
      <w:r w:rsidRPr="00CD3004">
        <w:lastRenderedPageBreak/>
        <w:t xml:space="preserve">praktiskt genomförande av lagstiftningen, som att lagstiftningen ska bli bättre med hänsyn till framtida anpassningsbehov. </w:t>
      </w:r>
      <w:r w:rsidR="005015D4" w:rsidRPr="00CD3004">
        <w:t>Under de</w:t>
      </w:r>
      <w:r w:rsidRPr="00CD3004">
        <w:t xml:space="preserve"> kommande nederländska </w:t>
      </w:r>
      <w:r w:rsidR="005015D4" w:rsidRPr="00CD3004">
        <w:t>och brittiska ordförandeskapen</w:t>
      </w:r>
      <w:r w:rsidRPr="00CD3004">
        <w:t xml:space="preserve"> planeras flera evenemang för att uppmärksamma Make it </w:t>
      </w:r>
      <w:proofErr w:type="spellStart"/>
      <w:r w:rsidRPr="00CD3004">
        <w:t>Work</w:t>
      </w:r>
      <w:proofErr w:type="spellEnd"/>
      <w:r w:rsidRPr="00CD3004">
        <w:t xml:space="preserve"> och dess syfte.</w:t>
      </w:r>
    </w:p>
    <w:p w14:paraId="310C78F4" w14:textId="633F6CFA" w:rsidR="00423CD3" w:rsidRPr="00CD3004" w:rsidRDefault="00423CD3" w:rsidP="00F43858">
      <w:pPr>
        <w:pStyle w:val="RKnormal"/>
      </w:pPr>
    </w:p>
    <w:p w14:paraId="5A964D40" w14:textId="77777777" w:rsidR="00423CD3" w:rsidRPr="00CD3004" w:rsidRDefault="00423CD3" w:rsidP="005E3C38">
      <w:pPr>
        <w:pStyle w:val="RKrubrik"/>
        <w:tabs>
          <w:tab w:val="clear" w:pos="1134"/>
        </w:tabs>
        <w:ind w:left="709"/>
      </w:pPr>
      <w:r w:rsidRPr="00CD3004">
        <w:t>c) Förberedelser för COP21</w:t>
      </w:r>
    </w:p>
    <w:p w14:paraId="00CFFE7C" w14:textId="2DCC2F83" w:rsidR="0013609A" w:rsidRPr="00CD3004" w:rsidRDefault="00423CD3" w:rsidP="005E3C38">
      <w:pPr>
        <w:pStyle w:val="RKnormal"/>
        <w:numPr>
          <w:ilvl w:val="1"/>
          <w:numId w:val="13"/>
        </w:numPr>
        <w:rPr>
          <w:i/>
        </w:rPr>
      </w:pPr>
      <w:r w:rsidRPr="00CD3004">
        <w:rPr>
          <w:i/>
        </w:rPr>
        <w:t>Information från ORDF och KOM</w:t>
      </w:r>
    </w:p>
    <w:p w14:paraId="46627E7D" w14:textId="77777777" w:rsidR="0013609A" w:rsidRPr="005E3C38" w:rsidRDefault="0013609A" w:rsidP="0013609A">
      <w:pPr>
        <w:rPr>
          <w:szCs w:val="24"/>
        </w:rPr>
      </w:pPr>
    </w:p>
    <w:p w14:paraId="4B9B5807" w14:textId="77777777" w:rsidR="0013609A" w:rsidRPr="005E3C38" w:rsidRDefault="0013609A" w:rsidP="0013609A">
      <w:pPr>
        <w:rPr>
          <w:sz w:val="22"/>
          <w:szCs w:val="22"/>
        </w:rPr>
      </w:pPr>
      <w:r w:rsidRPr="005E3C38">
        <w:t xml:space="preserve">På miljörådet den 26 oktober väntas ORDF och KOM </w:t>
      </w:r>
      <w:r w:rsidRPr="00CD3004">
        <w:t xml:space="preserve">dela information från informella möten, såsom INDC Forum i Rabat den 12-13 oktober, som är av relevans för </w:t>
      </w:r>
      <w:r w:rsidRPr="005E3C38">
        <w:t xml:space="preserve">förberedelserna inför den tjugoförsta partskonferensen under FN:s klimatkonvention, COP21, i Paris. </w:t>
      </w:r>
      <w:proofErr w:type="spellStart"/>
      <w:r w:rsidRPr="005E3C38">
        <w:t>Rådsslutsatserna</w:t>
      </w:r>
      <w:proofErr w:type="spellEnd"/>
      <w:r w:rsidRPr="005E3C38">
        <w:t xml:space="preserve"> från miljörådet den 18 september utgör EUs mandat inför förhandlingarna. De kommer att k</w:t>
      </w:r>
      <w:r w:rsidRPr="00CD3004">
        <w:t xml:space="preserve">ompletteras med </w:t>
      </w:r>
      <w:proofErr w:type="spellStart"/>
      <w:r w:rsidRPr="00CD3004">
        <w:t>rådsslutsatser</w:t>
      </w:r>
      <w:proofErr w:type="spellEnd"/>
      <w:r w:rsidRPr="00CD3004">
        <w:t xml:space="preserve"> från </w:t>
      </w:r>
      <w:proofErr w:type="spellStart"/>
      <w:r w:rsidRPr="00CD3004">
        <w:t>Ekofin</w:t>
      </w:r>
      <w:proofErr w:type="spellEnd"/>
      <w:r w:rsidRPr="00CD3004">
        <w:t xml:space="preserve"> den 10 november avseende klimatfinansiering. Den 19-23 oktober äger ett förberedande förhandlingsmöte i de internationella klimatförhandlingarna rum i Bonn och det kommer att följas av ett förberedande informellt partsmöte på ministernivå, </w:t>
      </w:r>
      <w:proofErr w:type="spellStart"/>
      <w:r w:rsidRPr="00CD3004">
        <w:t>PreCOP</w:t>
      </w:r>
      <w:proofErr w:type="spellEnd"/>
      <w:r w:rsidRPr="00CD3004">
        <w:t xml:space="preserve">, den 8-10 november i Paris. </w:t>
      </w:r>
    </w:p>
    <w:p w14:paraId="309BC774" w14:textId="1F5C9194" w:rsidR="00423CD3" w:rsidRPr="00CD3004" w:rsidRDefault="00423CD3" w:rsidP="00F43858">
      <w:pPr>
        <w:pStyle w:val="RKnormal"/>
      </w:pPr>
    </w:p>
    <w:p w14:paraId="5A532601" w14:textId="69673654" w:rsidR="006E4E11" w:rsidRPr="00CD3004" w:rsidRDefault="00F43858">
      <w:pPr>
        <w:pStyle w:val="RKnormal"/>
      </w:pPr>
      <w:r w:rsidRPr="00CD3004">
        <w:t xml:space="preserve"> </w:t>
      </w:r>
    </w:p>
    <w:sectPr w:rsidR="006E4E11" w:rsidRPr="00CD300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8BDF" w14:textId="77777777" w:rsidR="0002153B" w:rsidRDefault="0002153B">
      <w:r>
        <w:separator/>
      </w:r>
    </w:p>
  </w:endnote>
  <w:endnote w:type="continuationSeparator" w:id="0">
    <w:p w14:paraId="461BB75C" w14:textId="77777777" w:rsidR="0002153B" w:rsidRDefault="0002153B">
      <w:r>
        <w:continuationSeparator/>
      </w:r>
    </w:p>
  </w:endnote>
  <w:endnote w:type="continuationNotice" w:id="1">
    <w:p w14:paraId="7232C940" w14:textId="77777777" w:rsidR="008207C0" w:rsidRDefault="008207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17C9" w14:textId="77777777" w:rsidR="0002153B" w:rsidRDefault="0002153B">
      <w:r>
        <w:separator/>
      </w:r>
    </w:p>
  </w:footnote>
  <w:footnote w:type="continuationSeparator" w:id="0">
    <w:p w14:paraId="77ADB68A" w14:textId="77777777" w:rsidR="0002153B" w:rsidRDefault="0002153B">
      <w:r>
        <w:continuationSeparator/>
      </w:r>
    </w:p>
  </w:footnote>
  <w:footnote w:type="continuationNotice" w:id="1">
    <w:p w14:paraId="768455A4" w14:textId="77777777" w:rsidR="008207C0" w:rsidRDefault="008207C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26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16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53260A" w14:textId="77777777">
      <w:trPr>
        <w:cantSplit/>
      </w:trPr>
      <w:tc>
        <w:tcPr>
          <w:tcW w:w="3119" w:type="dxa"/>
        </w:tcPr>
        <w:p w14:paraId="5A5326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532608" w14:textId="77777777" w:rsidR="00E80146" w:rsidRDefault="00E80146">
          <w:pPr>
            <w:pStyle w:val="Sidhuvud"/>
            <w:ind w:right="360"/>
          </w:pPr>
        </w:p>
      </w:tc>
      <w:tc>
        <w:tcPr>
          <w:tcW w:w="1525" w:type="dxa"/>
        </w:tcPr>
        <w:p w14:paraId="5A532609" w14:textId="77777777" w:rsidR="00E80146" w:rsidRDefault="00E80146">
          <w:pPr>
            <w:pStyle w:val="Sidhuvud"/>
            <w:ind w:right="360"/>
          </w:pPr>
        </w:p>
      </w:tc>
    </w:tr>
  </w:tbl>
  <w:p w14:paraId="5A5326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26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16D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532610" w14:textId="77777777">
      <w:trPr>
        <w:cantSplit/>
      </w:trPr>
      <w:tc>
        <w:tcPr>
          <w:tcW w:w="3119" w:type="dxa"/>
        </w:tcPr>
        <w:p w14:paraId="5A5326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53260E" w14:textId="77777777" w:rsidR="00E80146" w:rsidRDefault="00E80146">
          <w:pPr>
            <w:pStyle w:val="Sidhuvud"/>
            <w:ind w:right="360"/>
          </w:pPr>
        </w:p>
      </w:tc>
      <w:tc>
        <w:tcPr>
          <w:tcW w:w="1525" w:type="dxa"/>
        </w:tcPr>
        <w:p w14:paraId="5A53260F" w14:textId="77777777" w:rsidR="00E80146" w:rsidRDefault="00E80146">
          <w:pPr>
            <w:pStyle w:val="Sidhuvud"/>
            <w:ind w:right="360"/>
          </w:pPr>
        </w:p>
      </w:tc>
    </w:tr>
  </w:tbl>
  <w:p w14:paraId="5A5326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2612" w14:textId="77777777" w:rsidR="0002153B" w:rsidRDefault="0002153B">
    <w:pPr>
      <w:framePr w:w="2948" w:h="1321" w:hRule="exact" w:wrap="notBeside" w:vAnchor="page" w:hAnchor="page" w:x="1362" w:y="653"/>
    </w:pPr>
    <w:r>
      <w:rPr>
        <w:noProof/>
        <w:lang w:eastAsia="sv-SE"/>
      </w:rPr>
      <w:drawing>
        <wp:inline distT="0" distB="0" distL="0" distR="0" wp14:anchorId="5A532617" wp14:editId="5A5326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532613" w14:textId="77777777" w:rsidR="00E80146" w:rsidRDefault="00E80146">
    <w:pPr>
      <w:pStyle w:val="RKrubrik"/>
      <w:keepNext w:val="0"/>
      <w:tabs>
        <w:tab w:val="clear" w:pos="1134"/>
        <w:tab w:val="clear" w:pos="2835"/>
      </w:tabs>
      <w:spacing w:before="0" w:after="0" w:line="320" w:lineRule="atLeast"/>
      <w:rPr>
        <w:bCs/>
      </w:rPr>
    </w:pPr>
  </w:p>
  <w:p w14:paraId="5A532614" w14:textId="77777777" w:rsidR="00E80146" w:rsidRDefault="00E80146">
    <w:pPr>
      <w:rPr>
        <w:rFonts w:ascii="TradeGothic" w:hAnsi="TradeGothic"/>
        <w:b/>
        <w:bCs/>
        <w:spacing w:val="12"/>
        <w:sz w:val="22"/>
      </w:rPr>
    </w:pPr>
  </w:p>
  <w:p w14:paraId="5A532615" w14:textId="77777777" w:rsidR="00E80146" w:rsidRDefault="00E80146">
    <w:pPr>
      <w:pStyle w:val="RKrubrik"/>
      <w:keepNext w:val="0"/>
      <w:tabs>
        <w:tab w:val="clear" w:pos="1134"/>
        <w:tab w:val="clear" w:pos="2835"/>
      </w:tabs>
      <w:spacing w:before="0" w:after="0" w:line="320" w:lineRule="atLeast"/>
      <w:rPr>
        <w:bCs/>
      </w:rPr>
    </w:pPr>
  </w:p>
  <w:p w14:paraId="5A53261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3F65"/>
    <w:multiLevelType w:val="hybridMultilevel"/>
    <w:tmpl w:val="9F786256"/>
    <w:lvl w:ilvl="0" w:tplc="6AF0E93C">
      <w:start w:val="3"/>
      <w:numFmt w:val="bullet"/>
      <w:lvlText w:val="-"/>
      <w:lvlJc w:val="left"/>
      <w:pPr>
        <w:ind w:left="1069" w:hanging="360"/>
      </w:pPr>
      <w:rPr>
        <w:rFonts w:ascii="OrigGarmnd BT" w:eastAsia="Times New Roman" w:hAnsi="OrigGarmnd BT" w:cs="Times New Roman" w:hint="default"/>
      </w:rPr>
    </w:lvl>
    <w:lvl w:ilvl="1" w:tplc="6AF0E93C">
      <w:start w:val="3"/>
      <w:numFmt w:val="bullet"/>
      <w:lvlText w:val="-"/>
      <w:lvlJc w:val="left"/>
      <w:pPr>
        <w:ind w:left="1789" w:hanging="360"/>
      </w:pPr>
      <w:rPr>
        <w:rFonts w:ascii="OrigGarmnd BT" w:eastAsia="Times New Roman" w:hAnsi="OrigGarmnd BT" w:cs="Times New Roman"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15:restartNumberingAfterBreak="0">
    <w:nsid w:val="145F24D6"/>
    <w:multiLevelType w:val="hybridMultilevel"/>
    <w:tmpl w:val="8A347908"/>
    <w:lvl w:ilvl="0" w:tplc="05B0B258">
      <w:start w:val="203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DD2B8A"/>
    <w:multiLevelType w:val="hybridMultilevel"/>
    <w:tmpl w:val="551A35C2"/>
    <w:lvl w:ilvl="0" w:tplc="16D4055E">
      <w:start w:val="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1FB5DE7"/>
    <w:multiLevelType w:val="hybridMultilevel"/>
    <w:tmpl w:val="849E1D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5" w15:restartNumberingAfterBreak="0">
    <w:nsid w:val="3AF0426D"/>
    <w:multiLevelType w:val="hybridMultilevel"/>
    <w:tmpl w:val="6B7C1254"/>
    <w:lvl w:ilvl="0" w:tplc="6AF0E93C">
      <w:start w:val="3"/>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047288"/>
    <w:multiLevelType w:val="hybridMultilevel"/>
    <w:tmpl w:val="59DE33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4D4933CD"/>
    <w:multiLevelType w:val="hybridMultilevel"/>
    <w:tmpl w:val="671E497A"/>
    <w:lvl w:ilvl="0" w:tplc="F51013B4">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5F770C"/>
    <w:multiLevelType w:val="hybridMultilevel"/>
    <w:tmpl w:val="083EAD2C"/>
    <w:lvl w:ilvl="0" w:tplc="26AE6116">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0" w15:restartNumberingAfterBreak="0">
    <w:nsid w:val="789B31CD"/>
    <w:multiLevelType w:val="hybridMultilevel"/>
    <w:tmpl w:val="2E4EEC9A"/>
    <w:lvl w:ilvl="0" w:tplc="C57CBDBA">
      <w:start w:val="1"/>
      <w:numFmt w:val="decimal"/>
      <w:lvlText w:val="%1."/>
      <w:lvlJc w:val="left"/>
      <w:pPr>
        <w:ind w:left="720" w:hanging="360"/>
      </w:pPr>
      <w:rPr>
        <w:rFonts w:eastAsiaTheme="minorHAnsi"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7AFA0E00"/>
    <w:multiLevelType w:val="hybridMultilevel"/>
    <w:tmpl w:val="44A28FA2"/>
    <w:lvl w:ilvl="0" w:tplc="61F08BD8">
      <w:numFmt w:val="bullet"/>
      <w:lvlText w:val="-"/>
      <w:lvlJc w:val="left"/>
      <w:pPr>
        <w:ind w:left="1080" w:hanging="360"/>
      </w:pPr>
      <w:rPr>
        <w:rFonts w:ascii="Cambria" w:eastAsiaTheme="majorEastAsia" w:hAnsi="Cambria" w:cstheme="maj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4"/>
  </w:num>
  <w:num w:numId="8">
    <w:abstractNumId w:val="4"/>
    <w:lvlOverride w:ilvl="0">
      <w:startOverride w:val="1"/>
    </w:lvlOverride>
  </w:num>
  <w:num w:numId="9">
    <w:abstractNumId w:val="5"/>
  </w:num>
  <w:num w:numId="10">
    <w:abstractNumId w:val="8"/>
  </w:num>
  <w:num w:numId="11">
    <w:abstractNumId w:val="9"/>
  </w:num>
  <w:num w:numId="12">
    <w:abstractNumId w:val="9"/>
    <w:lvlOverride w:ilvl="0">
      <w:startOverride w:val="1"/>
    </w:lvlOverride>
  </w:num>
  <w:num w:numId="13">
    <w:abstractNumId w:val="0"/>
  </w:num>
  <w:num w:numId="14">
    <w:abstractNumId w:val="4"/>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 och energidepartementet"/>
    <w:docVar w:name="Regering" w:val="N"/>
  </w:docVars>
  <w:rsids>
    <w:rsidRoot w:val="0002153B"/>
    <w:rsid w:val="00000D07"/>
    <w:rsid w:val="0002153B"/>
    <w:rsid w:val="00051EA7"/>
    <w:rsid w:val="00052398"/>
    <w:rsid w:val="000610B8"/>
    <w:rsid w:val="0006278D"/>
    <w:rsid w:val="00087409"/>
    <w:rsid w:val="000A1E0F"/>
    <w:rsid w:val="000D5F9D"/>
    <w:rsid w:val="00106753"/>
    <w:rsid w:val="00126449"/>
    <w:rsid w:val="0013609A"/>
    <w:rsid w:val="00146215"/>
    <w:rsid w:val="00150384"/>
    <w:rsid w:val="00160901"/>
    <w:rsid w:val="0017023A"/>
    <w:rsid w:val="00177DA2"/>
    <w:rsid w:val="001805B7"/>
    <w:rsid w:val="001A6920"/>
    <w:rsid w:val="0021672A"/>
    <w:rsid w:val="00277E07"/>
    <w:rsid w:val="0033223F"/>
    <w:rsid w:val="0035030A"/>
    <w:rsid w:val="00367B1C"/>
    <w:rsid w:val="0038765D"/>
    <w:rsid w:val="003B1B6A"/>
    <w:rsid w:val="003B640A"/>
    <w:rsid w:val="003E1148"/>
    <w:rsid w:val="00423CD3"/>
    <w:rsid w:val="00441932"/>
    <w:rsid w:val="00453A0E"/>
    <w:rsid w:val="004A328D"/>
    <w:rsid w:val="004B4A96"/>
    <w:rsid w:val="004D089C"/>
    <w:rsid w:val="005015D4"/>
    <w:rsid w:val="005226A7"/>
    <w:rsid w:val="00522CE3"/>
    <w:rsid w:val="00530CB5"/>
    <w:rsid w:val="0054319D"/>
    <w:rsid w:val="00577829"/>
    <w:rsid w:val="0058762B"/>
    <w:rsid w:val="005E3C38"/>
    <w:rsid w:val="005E4F31"/>
    <w:rsid w:val="0064613F"/>
    <w:rsid w:val="00650E69"/>
    <w:rsid w:val="006D24FA"/>
    <w:rsid w:val="006E4E11"/>
    <w:rsid w:val="007242A3"/>
    <w:rsid w:val="00732D6E"/>
    <w:rsid w:val="007825C4"/>
    <w:rsid w:val="007A6855"/>
    <w:rsid w:val="007B04BB"/>
    <w:rsid w:val="007D0913"/>
    <w:rsid w:val="008049C5"/>
    <w:rsid w:val="008207C0"/>
    <w:rsid w:val="00822DE9"/>
    <w:rsid w:val="00853A6A"/>
    <w:rsid w:val="00862847"/>
    <w:rsid w:val="00863FFA"/>
    <w:rsid w:val="008F3CA6"/>
    <w:rsid w:val="00906353"/>
    <w:rsid w:val="0092027A"/>
    <w:rsid w:val="00955E31"/>
    <w:rsid w:val="00985C15"/>
    <w:rsid w:val="00992E72"/>
    <w:rsid w:val="00A15EE2"/>
    <w:rsid w:val="00A84CA4"/>
    <w:rsid w:val="00AC7094"/>
    <w:rsid w:val="00AE425F"/>
    <w:rsid w:val="00AE616C"/>
    <w:rsid w:val="00AF26D1"/>
    <w:rsid w:val="00B033E1"/>
    <w:rsid w:val="00B12CC9"/>
    <w:rsid w:val="00B20CF6"/>
    <w:rsid w:val="00B21961"/>
    <w:rsid w:val="00B745AA"/>
    <w:rsid w:val="00C07E27"/>
    <w:rsid w:val="00C11D5E"/>
    <w:rsid w:val="00C24A90"/>
    <w:rsid w:val="00CB5EE6"/>
    <w:rsid w:val="00CD3004"/>
    <w:rsid w:val="00CE2AD6"/>
    <w:rsid w:val="00D12546"/>
    <w:rsid w:val="00D133D7"/>
    <w:rsid w:val="00D36A3B"/>
    <w:rsid w:val="00D5675D"/>
    <w:rsid w:val="00D72042"/>
    <w:rsid w:val="00DB5A1A"/>
    <w:rsid w:val="00E06367"/>
    <w:rsid w:val="00E80146"/>
    <w:rsid w:val="00E904D0"/>
    <w:rsid w:val="00EC25F9"/>
    <w:rsid w:val="00EC553C"/>
    <w:rsid w:val="00EC5661"/>
    <w:rsid w:val="00ED358B"/>
    <w:rsid w:val="00ED583F"/>
    <w:rsid w:val="00ED7DA6"/>
    <w:rsid w:val="00F13051"/>
    <w:rsid w:val="00F315FD"/>
    <w:rsid w:val="00F43858"/>
    <w:rsid w:val="00F71F63"/>
    <w:rsid w:val="00F916D8"/>
    <w:rsid w:val="00FB4953"/>
    <w:rsid w:val="00FE4B54"/>
    <w:rsid w:val="00FF4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25B6"/>
  <w15:docId w15:val="{CCCDB478-5216-47AC-9A64-815E9799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10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10B8"/>
    <w:rPr>
      <w:rFonts w:ascii="Tahoma" w:hAnsi="Tahoma" w:cs="Tahoma"/>
      <w:sz w:val="16"/>
      <w:szCs w:val="16"/>
      <w:lang w:eastAsia="en-US"/>
    </w:rPr>
  </w:style>
  <w:style w:type="paragraph" w:styleId="Underrubrik">
    <w:name w:val="Subtitle"/>
    <w:basedOn w:val="Normal"/>
    <w:next w:val="Normal"/>
    <w:link w:val="UnderrubrikChar"/>
    <w:qFormat/>
    <w:rsid w:val="00052398"/>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052398"/>
    <w:rPr>
      <w:rFonts w:asciiTheme="majorHAnsi" w:eastAsiaTheme="majorEastAsia" w:hAnsiTheme="majorHAnsi" w:cstheme="majorBidi"/>
      <w:i/>
      <w:iCs/>
      <w:color w:val="4F81BD" w:themeColor="accent1"/>
      <w:spacing w:val="15"/>
      <w:sz w:val="24"/>
      <w:szCs w:val="24"/>
      <w:lang w:eastAsia="en-US"/>
    </w:r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000D07"/>
    <w:pPr>
      <w:overflowPunct/>
      <w:autoSpaceDE/>
      <w:autoSpaceDN/>
      <w:adjustRightInd/>
      <w:spacing w:line="240" w:lineRule="auto"/>
      <w:ind w:left="720"/>
      <w:textAlignment w:val="auto"/>
    </w:pPr>
    <w:rPr>
      <w:rFonts w:ascii="Calibri" w:eastAsia="Calibri" w:hAnsi="Calibri"/>
      <w:sz w:val="22"/>
      <w:szCs w:val="22"/>
    </w:rPr>
  </w:style>
  <w:style w:type="character" w:customStyle="1" w:styleId="RKnormalChar">
    <w:name w:val="RKnormal Char"/>
    <w:link w:val="RKnormal"/>
    <w:locked/>
    <w:rsid w:val="00000D07"/>
    <w:rPr>
      <w:rFonts w:ascii="OrigGarmnd BT" w:hAnsi="OrigGarmnd BT"/>
      <w:sz w:val="24"/>
      <w:lang w:eastAsia="en-US"/>
    </w:rPr>
  </w:style>
  <w:style w:type="character" w:styleId="Kommentarsreferens">
    <w:name w:val="annotation reference"/>
    <w:rsid w:val="00146215"/>
    <w:rPr>
      <w:sz w:val="16"/>
      <w:szCs w:val="16"/>
    </w:rPr>
  </w:style>
  <w:style w:type="paragraph" w:styleId="Kommentarer">
    <w:name w:val="annotation text"/>
    <w:basedOn w:val="Normal"/>
    <w:link w:val="KommentarerChar"/>
    <w:rsid w:val="00146215"/>
    <w:pPr>
      <w:spacing w:line="240" w:lineRule="auto"/>
    </w:pPr>
    <w:rPr>
      <w:sz w:val="20"/>
    </w:rPr>
  </w:style>
  <w:style w:type="character" w:customStyle="1" w:styleId="KommentarerChar">
    <w:name w:val="Kommentarer Char"/>
    <w:basedOn w:val="Standardstycketeckensnitt"/>
    <w:link w:val="Kommentarer"/>
    <w:rsid w:val="00146215"/>
    <w:rPr>
      <w:rFonts w:ascii="OrigGarmnd BT" w:hAnsi="OrigGarmnd BT"/>
      <w:lang w:eastAsia="en-US"/>
    </w:r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locked/>
    <w:rsid w:val="0035030A"/>
    <w:rPr>
      <w:rFonts w:ascii="Calibri" w:eastAsia="Calibri" w:hAnsi="Calibri"/>
      <w:sz w:val="22"/>
      <w:szCs w:val="22"/>
      <w:lang w:eastAsia="en-US"/>
    </w:rPr>
  </w:style>
  <w:style w:type="paragraph" w:customStyle="1" w:styleId="PointManual1">
    <w:name w:val="Point Manual (1)"/>
    <w:basedOn w:val="Normal"/>
    <w:rsid w:val="00441932"/>
    <w:pPr>
      <w:overflowPunct/>
      <w:autoSpaceDE/>
      <w:autoSpaceDN/>
      <w:adjustRightInd/>
      <w:spacing w:line="240" w:lineRule="auto"/>
      <w:ind w:left="1134" w:hanging="567"/>
      <w:textAlignment w:val="auto"/>
      <w:outlineLvl w:val="0"/>
    </w:pPr>
    <w:rPr>
      <w:rFonts w:ascii="Times New Roman" w:hAnsi="Times New Roman"/>
      <w:szCs w:val="24"/>
      <w:lang w:val="en-GB" w:eastAsia="en-GB" w:bidi="en-GB"/>
    </w:rPr>
  </w:style>
  <w:style w:type="paragraph" w:customStyle="1" w:styleId="PointDoubleManual">
    <w:name w:val="Point Double Manual"/>
    <w:basedOn w:val="Normal"/>
    <w:rsid w:val="00441932"/>
    <w:pPr>
      <w:tabs>
        <w:tab w:val="left" w:pos="567"/>
      </w:tabs>
      <w:overflowPunct/>
      <w:autoSpaceDE/>
      <w:autoSpaceDN/>
      <w:adjustRightInd/>
      <w:spacing w:before="200" w:line="240" w:lineRule="auto"/>
      <w:ind w:left="1134" w:hanging="1134"/>
      <w:textAlignment w:val="auto"/>
    </w:pPr>
    <w:rPr>
      <w:rFonts w:ascii="Times New Roman" w:hAnsi="Times New Roman"/>
      <w:szCs w:val="24"/>
      <w:lang w:val="en-GB" w:eastAsia="en-GB" w:bidi="en-GB"/>
    </w:rPr>
  </w:style>
  <w:style w:type="paragraph" w:customStyle="1" w:styleId="Dash2">
    <w:name w:val="Dash 2"/>
    <w:basedOn w:val="Normal"/>
    <w:rsid w:val="00441932"/>
    <w:pPr>
      <w:numPr>
        <w:numId w:val="7"/>
      </w:numPr>
      <w:overflowPunct/>
      <w:autoSpaceDE/>
      <w:autoSpaceDN/>
      <w:adjustRightInd/>
      <w:spacing w:line="240" w:lineRule="auto"/>
      <w:textAlignment w:val="auto"/>
      <w:outlineLvl w:val="1"/>
    </w:pPr>
    <w:rPr>
      <w:rFonts w:ascii="Times New Roman" w:hAnsi="Times New Roman"/>
      <w:szCs w:val="24"/>
      <w:lang w:val="en-GB" w:eastAsia="en-GB" w:bidi="en-GB"/>
    </w:rPr>
  </w:style>
  <w:style w:type="paragraph" w:customStyle="1" w:styleId="PointManual">
    <w:name w:val="Point Manual"/>
    <w:basedOn w:val="Normal"/>
    <w:rsid w:val="00862847"/>
    <w:pPr>
      <w:overflowPunct/>
      <w:autoSpaceDE/>
      <w:autoSpaceDN/>
      <w:adjustRightInd/>
      <w:spacing w:before="200" w:line="240" w:lineRule="auto"/>
      <w:ind w:left="567" w:hanging="567"/>
      <w:textAlignment w:val="auto"/>
    </w:pPr>
    <w:rPr>
      <w:rFonts w:ascii="Times New Roman" w:hAnsi="Times New Roman"/>
      <w:szCs w:val="24"/>
      <w:lang w:eastAsia="sv-SE" w:bidi="sv-SE"/>
    </w:rPr>
  </w:style>
  <w:style w:type="paragraph" w:customStyle="1" w:styleId="Dash1">
    <w:name w:val="Dash 1"/>
    <w:basedOn w:val="Normal"/>
    <w:rsid w:val="00862847"/>
    <w:pPr>
      <w:numPr>
        <w:numId w:val="11"/>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Text1">
    <w:name w:val="Text 1"/>
    <w:basedOn w:val="Normal"/>
    <w:rsid w:val="00862847"/>
    <w:pPr>
      <w:overflowPunct/>
      <w:autoSpaceDE/>
      <w:autoSpaceDN/>
      <w:adjustRightInd/>
      <w:spacing w:line="240" w:lineRule="auto"/>
      <w:ind w:left="567"/>
      <w:textAlignment w:val="auto"/>
      <w:outlineLvl w:val="0"/>
    </w:pPr>
    <w:rPr>
      <w:rFonts w:ascii="Times New Roman" w:hAnsi="Times New Roman"/>
      <w:szCs w:val="24"/>
      <w:lang w:eastAsia="sv-SE" w:bidi="sv-SE"/>
    </w:rPr>
  </w:style>
  <w:style w:type="paragraph" w:styleId="Kommentarsmne">
    <w:name w:val="annotation subject"/>
    <w:basedOn w:val="Kommentarer"/>
    <w:next w:val="Kommentarer"/>
    <w:link w:val="KommentarsmneChar"/>
    <w:rsid w:val="00862847"/>
    <w:rPr>
      <w:b/>
      <w:bCs/>
    </w:rPr>
  </w:style>
  <w:style w:type="character" w:customStyle="1" w:styleId="KommentarsmneChar">
    <w:name w:val="Kommentarsämne Char"/>
    <w:basedOn w:val="KommentarerChar"/>
    <w:link w:val="Kommentarsmne"/>
    <w:rsid w:val="0086284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91107">
      <w:bodyDiv w:val="1"/>
      <w:marLeft w:val="0"/>
      <w:marRight w:val="0"/>
      <w:marTop w:val="0"/>
      <w:marBottom w:val="0"/>
      <w:divBdr>
        <w:top w:val="none" w:sz="0" w:space="0" w:color="auto"/>
        <w:left w:val="none" w:sz="0" w:space="0" w:color="auto"/>
        <w:bottom w:val="none" w:sz="0" w:space="0" w:color="auto"/>
        <w:right w:val="none" w:sz="0" w:space="0" w:color="auto"/>
      </w:divBdr>
    </w:div>
    <w:div w:id="582105504">
      <w:bodyDiv w:val="1"/>
      <w:marLeft w:val="0"/>
      <w:marRight w:val="0"/>
      <w:marTop w:val="0"/>
      <w:marBottom w:val="0"/>
      <w:divBdr>
        <w:top w:val="none" w:sz="0" w:space="0" w:color="auto"/>
        <w:left w:val="none" w:sz="0" w:space="0" w:color="auto"/>
        <w:bottom w:val="none" w:sz="0" w:space="0" w:color="auto"/>
        <w:right w:val="none" w:sz="0" w:space="0" w:color="auto"/>
      </w:divBdr>
    </w:div>
    <w:div w:id="1151673552">
      <w:bodyDiv w:val="1"/>
      <w:marLeft w:val="0"/>
      <w:marRight w:val="0"/>
      <w:marTop w:val="0"/>
      <w:marBottom w:val="0"/>
      <w:divBdr>
        <w:top w:val="none" w:sz="0" w:space="0" w:color="auto"/>
        <w:left w:val="none" w:sz="0" w:space="0" w:color="auto"/>
        <w:bottom w:val="none" w:sz="0" w:space="0" w:color="auto"/>
        <w:right w:val="none" w:sz="0" w:space="0" w:color="auto"/>
      </w:divBdr>
    </w:div>
    <w:div w:id="1387485326">
      <w:bodyDiv w:val="1"/>
      <w:marLeft w:val="0"/>
      <w:marRight w:val="0"/>
      <w:marTop w:val="0"/>
      <w:marBottom w:val="0"/>
      <w:divBdr>
        <w:top w:val="none" w:sz="0" w:space="0" w:color="auto"/>
        <w:left w:val="none" w:sz="0" w:space="0" w:color="auto"/>
        <w:bottom w:val="none" w:sz="0" w:space="0" w:color="auto"/>
        <w:right w:val="none" w:sz="0" w:space="0" w:color="auto"/>
      </w:divBdr>
    </w:div>
    <w:div w:id="1701129073">
      <w:bodyDiv w:val="1"/>
      <w:marLeft w:val="0"/>
      <w:marRight w:val="0"/>
      <w:marTop w:val="0"/>
      <w:marBottom w:val="0"/>
      <w:divBdr>
        <w:top w:val="none" w:sz="0" w:space="0" w:color="auto"/>
        <w:left w:val="none" w:sz="0" w:space="0" w:color="auto"/>
        <w:bottom w:val="none" w:sz="0" w:space="0" w:color="auto"/>
        <w:right w:val="none" w:sz="0" w:space="0" w:color="auto"/>
      </w:divBdr>
    </w:div>
    <w:div w:id="20847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819dd687-0293-4561-9e54-a05caeaa48d6">
      <Terms xmlns="http://schemas.microsoft.com/office/infopath/2007/PartnerControls"/>
    </k46d94c0acf84ab9a79866a9d8b1905f>
    <Diarienummer xmlns="819dd687-0293-4561-9e54-a05caeaa48d6" xsi:nil="true"/>
    <c9cd366cc722410295b9eacffbd73909 xmlns="819dd687-0293-4561-9e54-a05caeaa48d6">
      <Terms xmlns="http://schemas.microsoft.com/office/infopath/2007/PartnerControls"/>
    </c9cd366cc722410295b9eacffbd73909>
    <Nyckelord xmlns="819dd687-0293-4561-9e54-a05caeaa48d6" xsi:nil="true"/>
    <TaxCatchAll xmlns="819dd687-0293-4561-9e54-a05caeaa48d6"/>
    <Sekretess xmlns="819dd687-0293-4561-9e54-a05caeaa48d6">false</Sekretess>
    <_dlc_DocId xmlns="819dd687-0293-4561-9e54-a05caeaa48d6">ZXQFVND52X5E-2-173</_dlc_DocId>
    <_dlc_DocIdUrl xmlns="819dd687-0293-4561-9e54-a05caeaa48d6">
      <Url>http://rkdhs-tillf/yta/MR26oktober/_layouts/DocIdRedir.aspx?ID=ZXQFVND52X5E-2-173</Url>
      <Description>ZXQFVND52X5E-2-173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19693F20E3EEEB43927E9D8F32C51BB8" ma:contentTypeVersion="7" ma:contentTypeDescription="Skapa ett nytt dokument." ma:contentTypeScope="" ma:versionID="01c386cebf45e7226e80ddc1ceb8565c">
  <xsd:schema xmlns:xsd="http://www.w3.org/2001/XMLSchema" xmlns:xs="http://www.w3.org/2001/XMLSchema" xmlns:p="http://schemas.microsoft.com/office/2006/metadata/properties" xmlns:ns2="819dd687-0293-4561-9e54-a05caeaa48d6" targetNamespace="http://schemas.microsoft.com/office/2006/metadata/properties" ma:root="true" ma:fieldsID="0106556e1c1e61a3809a539b3e774a0a" ns2:_="">
    <xsd:import namespace="819dd687-0293-4561-9e54-a05caeaa48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d687-0293-4561-9e54-a05caeaa48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4ca91f-b4be-40f8-bfb8-28c45c297db8}" ma:internalName="TaxCatchAll" ma:showField="CatchAllData" ma:web="819dd687-0293-4561-9e54-a05caeaa48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4ca91f-b4be-40f8-bfb8-28c45c297db8}" ma:internalName="TaxCatchAllLabel" ma:readOnly="true" ma:showField="CatchAllDataLabel" ma:web="819dd687-0293-4561-9e54-a05caeaa48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9A0B-8D90-4F2A-B855-76F1DB578872}">
  <ds:schemaRefs>
    <ds:schemaRef ds:uri="http://schemas.microsoft.com/sharepoint/events"/>
  </ds:schemaRefs>
</ds:datastoreItem>
</file>

<file path=customXml/itemProps2.xml><?xml version="1.0" encoding="utf-8"?>
<ds:datastoreItem xmlns:ds="http://schemas.openxmlformats.org/officeDocument/2006/customXml" ds:itemID="{C4FAB983-3633-4CE4-B80C-7351AD976C8E}">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819dd687-0293-4561-9e54-a05caeaa48d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359384C-26FB-4567-948D-061B11512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d687-0293-4561-9e54-a05caeaa4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710F5-E4A1-4BD6-8F38-FB2F3CEABCBD}">
  <ds:schemaRefs>
    <ds:schemaRef ds:uri="http://schemas.microsoft.com/sharepoint/v3/contenttype/forms/url"/>
  </ds:schemaRefs>
</ds:datastoreItem>
</file>

<file path=customXml/itemProps5.xml><?xml version="1.0" encoding="utf-8"?>
<ds:datastoreItem xmlns:ds="http://schemas.openxmlformats.org/officeDocument/2006/customXml" ds:itemID="{3268A905-51E2-4929-89B5-1A2027C291ED}">
  <ds:schemaRefs>
    <ds:schemaRef ds:uri="http://schemas.microsoft.com/sharepoint/v3/contenttype/forms"/>
  </ds:schemaRefs>
</ds:datastoreItem>
</file>

<file path=customXml/itemProps6.xml><?xml version="1.0" encoding="utf-8"?>
<ds:datastoreItem xmlns:ds="http://schemas.openxmlformats.org/officeDocument/2006/customXml" ds:itemID="{0CCF0DA8-C07D-415A-81A9-D2BCCAB5B27F}">
  <ds:schemaRefs>
    <ds:schemaRef ds:uri="http://schemas.microsoft.com/office/2006/metadata/customXsn"/>
  </ds:schemaRefs>
</ds:datastoreItem>
</file>

<file path=customXml/itemProps7.xml><?xml version="1.0" encoding="utf-8"?>
<ds:datastoreItem xmlns:ds="http://schemas.openxmlformats.org/officeDocument/2006/customXml" ds:itemID="{EFBB05F6-9D89-4732-8C0D-8D53CF1E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13618</Characters>
  <Application>Microsoft Office Word</Application>
  <DocSecurity>4</DocSecurity>
  <Lines>567</Lines>
  <Paragraphs>313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Leideman</dc:creator>
  <cp:lastModifiedBy>Johan Eriksson</cp:lastModifiedBy>
  <cp:revision>2</cp:revision>
  <cp:lastPrinted>2015-10-19T13:31:00Z</cp:lastPrinted>
  <dcterms:created xsi:type="dcterms:W3CDTF">2015-10-19T13:32:00Z</dcterms:created>
  <dcterms:modified xsi:type="dcterms:W3CDTF">2015-10-19T13:32:00Z</dcterms:modified>
  <cp:category>Kommenterad dagordning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11;0;0;551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0x01010053E1D612BA3F4E21AA250ECD751942B30019693F20E3EEEB43927E9D8F32C51BB8</vt:lpwstr>
  </property>
  <property fmtid="{D5CDD505-2E9C-101B-9397-08002B2CF9AE}" pid="6" name="_dlc_DocIdItemGuid">
    <vt:lpwstr>688463d5-cba3-4046-8975-29a9097a87f7</vt:lpwstr>
  </property>
  <property fmtid="{D5CDD505-2E9C-101B-9397-08002B2CF9AE}" pid="7" name="Departementsenhet">
    <vt:lpwstr/>
  </property>
  <property fmtid="{D5CDD505-2E9C-101B-9397-08002B2CF9AE}" pid="8" name="Aktivitetskategori">
    <vt:lpwstr/>
  </property>
</Properties>
</file>