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104FBE">
        <w:tblPrEx>
          <w:tblCellMar>
            <w:top w:w="0" w:type="dxa"/>
            <w:bottom w:w="0" w:type="dxa"/>
          </w:tblCellMar>
        </w:tblPrEx>
        <w:tc>
          <w:tcPr>
            <w:tcW w:w="2268" w:type="dxa"/>
          </w:tcPr>
          <w:p w:rsidR="006E4E11" w:rsidRPr="00104FB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04FBE" w:rsidRDefault="006E4E11" w:rsidP="007242A3">
            <w:pPr>
              <w:framePr w:w="5035" w:h="1644" w:wrap="notBeside" w:vAnchor="page" w:hAnchor="page" w:x="6573" w:y="721"/>
              <w:rPr>
                <w:rFonts w:ascii="TradeGothic" w:hAnsi="TradeGothic"/>
                <w:i/>
                <w:sz w:val="18"/>
              </w:rPr>
            </w:pPr>
          </w:p>
        </w:tc>
      </w:tr>
      <w:tr w:rsidR="006E4E11" w:rsidRPr="00104FBE">
        <w:tblPrEx>
          <w:tblCellMar>
            <w:top w:w="0" w:type="dxa"/>
            <w:bottom w:w="0" w:type="dxa"/>
          </w:tblCellMar>
        </w:tblPrEx>
        <w:tc>
          <w:tcPr>
            <w:tcW w:w="2268" w:type="dxa"/>
          </w:tcPr>
          <w:p w:rsidR="006E4E11" w:rsidRPr="00104FBE" w:rsidRDefault="00856A3C" w:rsidP="007242A3">
            <w:pPr>
              <w:framePr w:w="5035" w:h="1644" w:wrap="notBeside" w:vAnchor="page" w:hAnchor="page" w:x="6573" w:y="721"/>
              <w:rPr>
                <w:rFonts w:ascii="TradeGothic" w:hAnsi="TradeGothic"/>
                <w:b/>
                <w:sz w:val="22"/>
              </w:rPr>
            </w:pPr>
            <w:r w:rsidRPr="00104FBE">
              <w:rPr>
                <w:rFonts w:ascii="TradeGothic" w:hAnsi="TradeGothic"/>
                <w:b/>
                <w:sz w:val="22"/>
              </w:rPr>
              <w:t xml:space="preserve">Annoteringar </w:t>
            </w:r>
          </w:p>
        </w:tc>
        <w:tc>
          <w:tcPr>
            <w:tcW w:w="2999" w:type="dxa"/>
            <w:gridSpan w:val="2"/>
          </w:tcPr>
          <w:p w:rsidR="006E4E11" w:rsidRPr="00104FBE" w:rsidRDefault="006E4E11" w:rsidP="007242A3">
            <w:pPr>
              <w:framePr w:w="5035" w:h="1644" w:wrap="notBeside" w:vAnchor="page" w:hAnchor="page" w:x="6573" w:y="721"/>
              <w:rPr>
                <w:rFonts w:ascii="TradeGothic" w:hAnsi="TradeGothic"/>
                <w:b/>
                <w:sz w:val="22"/>
              </w:rPr>
            </w:pPr>
          </w:p>
        </w:tc>
      </w:tr>
      <w:tr w:rsidR="006E4E11" w:rsidRPr="00104FBE">
        <w:tblPrEx>
          <w:tblCellMar>
            <w:top w:w="0" w:type="dxa"/>
            <w:bottom w:w="0" w:type="dxa"/>
          </w:tblCellMar>
        </w:tblPrEx>
        <w:tc>
          <w:tcPr>
            <w:tcW w:w="3402" w:type="dxa"/>
            <w:gridSpan w:val="2"/>
          </w:tcPr>
          <w:p w:rsidR="006E4E11" w:rsidRPr="00104FBE" w:rsidRDefault="006E4E11" w:rsidP="007242A3">
            <w:pPr>
              <w:framePr w:w="5035" w:h="1644" w:wrap="notBeside" w:vAnchor="page" w:hAnchor="page" w:x="6573" w:y="721"/>
            </w:pPr>
          </w:p>
        </w:tc>
        <w:tc>
          <w:tcPr>
            <w:tcW w:w="1865" w:type="dxa"/>
          </w:tcPr>
          <w:p w:rsidR="006E4E11" w:rsidRPr="00104FBE" w:rsidRDefault="006E4E11" w:rsidP="007242A3">
            <w:pPr>
              <w:framePr w:w="5035" w:h="1644" w:wrap="notBeside" w:vAnchor="page" w:hAnchor="page" w:x="6573" w:y="721"/>
            </w:pPr>
          </w:p>
        </w:tc>
      </w:tr>
      <w:tr w:rsidR="006E4E11" w:rsidRPr="00104FBE">
        <w:tblPrEx>
          <w:tblCellMar>
            <w:top w:w="0" w:type="dxa"/>
            <w:bottom w:w="0" w:type="dxa"/>
          </w:tblCellMar>
        </w:tblPrEx>
        <w:tc>
          <w:tcPr>
            <w:tcW w:w="2268" w:type="dxa"/>
          </w:tcPr>
          <w:p w:rsidR="006E4E11" w:rsidRPr="00104FBE" w:rsidRDefault="00856A3C" w:rsidP="007242A3">
            <w:pPr>
              <w:framePr w:w="5035" w:h="1644" w:wrap="notBeside" w:vAnchor="page" w:hAnchor="page" w:x="6573" w:y="721"/>
            </w:pPr>
            <w:r w:rsidRPr="00104FBE">
              <w:t>20</w:t>
            </w:r>
            <w:r w:rsidR="00557C90" w:rsidRPr="00104FBE">
              <w:t>10-</w:t>
            </w:r>
            <w:r w:rsidR="00C4582E" w:rsidRPr="00104FBE">
              <w:t>08-27</w:t>
            </w:r>
          </w:p>
        </w:tc>
        <w:tc>
          <w:tcPr>
            <w:tcW w:w="2999" w:type="dxa"/>
            <w:gridSpan w:val="2"/>
          </w:tcPr>
          <w:p w:rsidR="006E4E11" w:rsidRPr="00104FBE" w:rsidRDefault="006E4E11" w:rsidP="007242A3">
            <w:pPr>
              <w:framePr w:w="5035" w:h="1644" w:wrap="notBeside" w:vAnchor="page" w:hAnchor="page" w:x="6573" w:y="721"/>
            </w:pPr>
          </w:p>
        </w:tc>
      </w:tr>
      <w:tr w:rsidR="006E4E11" w:rsidRPr="00104FBE">
        <w:tblPrEx>
          <w:tblCellMar>
            <w:top w:w="0" w:type="dxa"/>
            <w:bottom w:w="0" w:type="dxa"/>
          </w:tblCellMar>
        </w:tblPrEx>
        <w:tc>
          <w:tcPr>
            <w:tcW w:w="2268" w:type="dxa"/>
          </w:tcPr>
          <w:p w:rsidR="006E4E11" w:rsidRPr="00104FBE" w:rsidRDefault="006E4E11" w:rsidP="007242A3">
            <w:pPr>
              <w:framePr w:w="5035" w:h="1644" w:wrap="notBeside" w:vAnchor="page" w:hAnchor="page" w:x="6573" w:y="721"/>
            </w:pPr>
          </w:p>
        </w:tc>
        <w:tc>
          <w:tcPr>
            <w:tcW w:w="2999" w:type="dxa"/>
            <w:gridSpan w:val="2"/>
          </w:tcPr>
          <w:p w:rsidR="006E4E11" w:rsidRPr="00104FB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04FBE">
        <w:tblPrEx>
          <w:tblCellMar>
            <w:top w:w="0" w:type="dxa"/>
            <w:bottom w:w="0" w:type="dxa"/>
          </w:tblCellMar>
        </w:tblPrEx>
        <w:trPr>
          <w:trHeight w:val="284"/>
        </w:trPr>
        <w:tc>
          <w:tcPr>
            <w:tcW w:w="4911" w:type="dxa"/>
          </w:tcPr>
          <w:p w:rsidR="006E4E11" w:rsidRPr="00104FBE" w:rsidRDefault="00856A3C">
            <w:pPr>
              <w:pStyle w:val="Avsndare"/>
              <w:framePr w:h="2483" w:wrap="notBeside" w:x="1504"/>
              <w:rPr>
                <w:b/>
                <w:i w:val="0"/>
                <w:sz w:val="22"/>
              </w:rPr>
            </w:pPr>
            <w:r w:rsidRPr="00104FBE">
              <w:rPr>
                <w:b/>
                <w:i w:val="0"/>
                <w:sz w:val="22"/>
              </w:rPr>
              <w:t>Finansdepartementet</w:t>
            </w:r>
          </w:p>
        </w:tc>
      </w:tr>
      <w:tr w:rsidR="006E4E11" w:rsidRPr="00104FBE">
        <w:tblPrEx>
          <w:tblCellMar>
            <w:top w:w="0" w:type="dxa"/>
            <w:bottom w:w="0" w:type="dxa"/>
          </w:tblCellMar>
        </w:tblPrEx>
        <w:trPr>
          <w:trHeight w:val="284"/>
        </w:trPr>
        <w:tc>
          <w:tcPr>
            <w:tcW w:w="4911" w:type="dxa"/>
          </w:tcPr>
          <w:p w:rsidR="006E4E11" w:rsidRPr="00104FBE" w:rsidRDefault="006E4E11">
            <w:pPr>
              <w:pStyle w:val="Avsndare"/>
              <w:framePr w:h="2483" w:wrap="notBeside" w:x="1504"/>
              <w:rPr>
                <w:bCs/>
                <w:iCs/>
              </w:rPr>
            </w:pPr>
          </w:p>
        </w:tc>
      </w:tr>
      <w:tr w:rsidR="006E4E11" w:rsidRPr="00104FBE">
        <w:tblPrEx>
          <w:tblCellMar>
            <w:top w:w="0" w:type="dxa"/>
            <w:bottom w:w="0" w:type="dxa"/>
          </w:tblCellMar>
        </w:tblPrEx>
        <w:trPr>
          <w:trHeight w:val="284"/>
        </w:trPr>
        <w:tc>
          <w:tcPr>
            <w:tcW w:w="4911" w:type="dxa"/>
          </w:tcPr>
          <w:p w:rsidR="006E4E11" w:rsidRPr="00104FBE" w:rsidRDefault="006E4E11">
            <w:pPr>
              <w:pStyle w:val="Avsndare"/>
              <w:framePr w:h="2483" w:wrap="notBeside" w:x="1504"/>
              <w:rPr>
                <w:bCs/>
                <w:iCs/>
              </w:rPr>
            </w:pPr>
          </w:p>
        </w:tc>
      </w:tr>
      <w:tr w:rsidR="006E4E11" w:rsidRPr="00104FBE">
        <w:tblPrEx>
          <w:tblCellMar>
            <w:top w:w="0" w:type="dxa"/>
            <w:bottom w:w="0" w:type="dxa"/>
          </w:tblCellMar>
        </w:tblPrEx>
        <w:trPr>
          <w:trHeight w:val="284"/>
        </w:trPr>
        <w:tc>
          <w:tcPr>
            <w:tcW w:w="4911" w:type="dxa"/>
          </w:tcPr>
          <w:p w:rsidR="006E4E11" w:rsidRPr="00104FBE" w:rsidRDefault="00856A3C">
            <w:pPr>
              <w:pStyle w:val="Avsndare"/>
              <w:framePr w:h="2483" w:wrap="notBeside" w:x="1504"/>
              <w:rPr>
                <w:bCs/>
                <w:iCs/>
              </w:rPr>
            </w:pPr>
            <w:r w:rsidRPr="00104FBE">
              <w:rPr>
                <w:bCs/>
                <w:iCs/>
              </w:rPr>
              <w:t>Peter Holmgren</w:t>
            </w:r>
          </w:p>
        </w:tc>
      </w:tr>
      <w:tr w:rsidR="006E4E11" w:rsidRPr="00104FBE">
        <w:tblPrEx>
          <w:tblCellMar>
            <w:top w:w="0" w:type="dxa"/>
            <w:bottom w:w="0" w:type="dxa"/>
          </w:tblCellMar>
        </w:tblPrEx>
        <w:trPr>
          <w:trHeight w:val="284"/>
        </w:trPr>
        <w:tc>
          <w:tcPr>
            <w:tcW w:w="4911" w:type="dxa"/>
          </w:tcPr>
          <w:p w:rsidR="006E4E11" w:rsidRPr="00104FBE" w:rsidRDefault="006E4E11">
            <w:pPr>
              <w:pStyle w:val="Avsndare"/>
              <w:framePr w:h="2483" w:wrap="notBeside" w:x="1504"/>
              <w:rPr>
                <w:bCs/>
                <w:iCs/>
              </w:rPr>
            </w:pPr>
          </w:p>
        </w:tc>
      </w:tr>
      <w:tr w:rsidR="006E4E11" w:rsidRPr="00104FBE">
        <w:tblPrEx>
          <w:tblCellMar>
            <w:top w:w="0" w:type="dxa"/>
            <w:bottom w:w="0" w:type="dxa"/>
          </w:tblCellMar>
        </w:tblPrEx>
        <w:trPr>
          <w:trHeight w:val="284"/>
        </w:trPr>
        <w:tc>
          <w:tcPr>
            <w:tcW w:w="4911" w:type="dxa"/>
          </w:tcPr>
          <w:p w:rsidR="006E4E11" w:rsidRPr="00104FBE" w:rsidRDefault="006E4E11">
            <w:pPr>
              <w:pStyle w:val="Avsndare"/>
              <w:framePr w:h="2483" w:wrap="notBeside" w:x="1504"/>
              <w:rPr>
                <w:bCs/>
                <w:iCs/>
              </w:rPr>
            </w:pPr>
          </w:p>
        </w:tc>
      </w:tr>
    </w:tbl>
    <w:p w:rsidR="00856A3C" w:rsidRPr="00104FBE" w:rsidRDefault="00856A3C">
      <w:pPr>
        <w:framePr w:w="4400" w:h="2523" w:wrap="notBeside" w:vAnchor="page" w:hAnchor="page" w:x="6453" w:y="2445"/>
        <w:ind w:left="142"/>
      </w:pPr>
    </w:p>
    <w:p w:rsidR="00856A3C" w:rsidRPr="00104FBE" w:rsidRDefault="00856A3C">
      <w:pPr>
        <w:framePr w:w="4400" w:h="2523" w:wrap="notBeside" w:vAnchor="page" w:hAnchor="page" w:x="6453" w:y="2445"/>
        <w:ind w:left="142"/>
      </w:pPr>
    </w:p>
    <w:p w:rsidR="00856A3C" w:rsidRPr="00104FBE" w:rsidRDefault="00856A3C">
      <w:pPr>
        <w:framePr w:w="4400" w:h="2523" w:wrap="notBeside" w:vAnchor="page" w:hAnchor="page" w:x="6453" w:y="2445"/>
        <w:ind w:left="142"/>
      </w:pPr>
    </w:p>
    <w:p w:rsidR="00C4582E" w:rsidRPr="00104FBE" w:rsidRDefault="00856A3C" w:rsidP="00C4582E">
      <w:pPr>
        <w:framePr w:w="4400" w:h="2523" w:wrap="notBeside" w:vAnchor="page" w:hAnchor="page" w:x="6453" w:y="2445"/>
        <w:ind w:left="142"/>
      </w:pPr>
      <w:r w:rsidRPr="00104FBE">
        <w:t xml:space="preserve">Ekofinrådets möte </w:t>
      </w:r>
      <w:r w:rsidR="00C4582E" w:rsidRPr="00104FBE">
        <w:t>i Bryssel</w:t>
      </w:r>
    </w:p>
    <w:p w:rsidR="00DA5FE2" w:rsidRPr="00104FBE" w:rsidRDefault="00DA5FE2">
      <w:pPr>
        <w:framePr w:w="4400" w:h="2523" w:wrap="notBeside" w:vAnchor="page" w:hAnchor="page" w:x="6453" w:y="2445"/>
        <w:ind w:left="142"/>
      </w:pPr>
      <w:r w:rsidRPr="00104FBE">
        <w:t xml:space="preserve">den </w:t>
      </w:r>
      <w:r w:rsidR="00C4582E" w:rsidRPr="00104FBE">
        <w:t xml:space="preserve">7 september </w:t>
      </w:r>
      <w:r w:rsidRPr="00104FBE">
        <w:t>2010</w:t>
      </w:r>
    </w:p>
    <w:p w:rsidR="006E4E11" w:rsidRPr="00104FBE" w:rsidRDefault="00856A3C" w:rsidP="00856A3C">
      <w:pPr>
        <w:pStyle w:val="RKrubrik"/>
        <w:pBdr>
          <w:bottom w:val="single" w:sz="4" w:space="1" w:color="000000"/>
        </w:pBdr>
        <w:spacing w:before="0" w:after="0"/>
      </w:pPr>
      <w:r w:rsidRPr="00104FBE">
        <w:t>Kommentera</w:t>
      </w:r>
      <w:r w:rsidR="004706A2" w:rsidRPr="00104FBE">
        <w:t>d</w:t>
      </w:r>
      <w:r w:rsidRPr="00104FBE">
        <w:t xml:space="preserve"> dagordning</w:t>
      </w:r>
    </w:p>
    <w:p w:rsidR="006E4E11" w:rsidRPr="00104FBE" w:rsidRDefault="004706A2">
      <w:pPr>
        <w:pStyle w:val="RKnormal"/>
        <w:rPr>
          <w:sz w:val="20"/>
        </w:rPr>
      </w:pPr>
      <w:r w:rsidRPr="00104FBE">
        <w:rPr>
          <w:sz w:val="20"/>
        </w:rPr>
        <w:t>- enligt den preliminära dagordning som framkom vid Coreper den</w:t>
      </w:r>
      <w:r w:rsidR="00C4582E" w:rsidRPr="00104FBE">
        <w:rPr>
          <w:sz w:val="20"/>
        </w:rPr>
        <w:t xml:space="preserve"> </w:t>
      </w:r>
      <w:r w:rsidR="0096240C" w:rsidRPr="00104FBE">
        <w:rPr>
          <w:sz w:val="20"/>
        </w:rPr>
        <w:t xml:space="preserve">22 </w:t>
      </w:r>
      <w:r w:rsidR="00C4582E" w:rsidRPr="00104FBE">
        <w:rPr>
          <w:sz w:val="20"/>
        </w:rPr>
        <w:t>juli</w:t>
      </w:r>
    </w:p>
    <w:p w:rsidR="004706A2" w:rsidRPr="00104FBE" w:rsidRDefault="004706A2" w:rsidP="00856A3C">
      <w:pPr>
        <w:pStyle w:val="RKnormal"/>
        <w:tabs>
          <w:tab w:val="clear" w:pos="2835"/>
          <w:tab w:val="left" w:pos="1701"/>
        </w:tabs>
        <w:rPr>
          <w:b/>
        </w:rPr>
      </w:pPr>
    </w:p>
    <w:p w:rsidR="0089124D" w:rsidRPr="00104FBE" w:rsidRDefault="0089124D" w:rsidP="0089124D">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ascii="Helv" w:hAnsi="Helv" w:cs="Helv"/>
          <w:color w:val="000000"/>
          <w:sz w:val="18"/>
          <w:szCs w:val="18"/>
          <w:lang w:eastAsia="sv-SE"/>
        </w:rPr>
      </w:pPr>
    </w:p>
    <w:p w:rsidR="0089124D" w:rsidRPr="00104FBE" w:rsidRDefault="0089124D" w:rsidP="0089124D">
      <w:pPr>
        <w:tabs>
          <w:tab w:val="left" w:pos="1701"/>
        </w:tabs>
        <w:overflowPunct/>
        <w:spacing w:line="240" w:lineRule="auto"/>
        <w:textAlignment w:val="auto"/>
        <w:rPr>
          <w:rFonts w:cs="OrigGarmnd BT"/>
          <w:b/>
          <w:bCs/>
          <w:color w:val="000000"/>
          <w:szCs w:val="24"/>
          <w:lang w:eastAsia="sv-SE"/>
        </w:rPr>
      </w:pPr>
      <w:r w:rsidRPr="00104FBE">
        <w:rPr>
          <w:rFonts w:cs="OrigGarmnd BT"/>
          <w:b/>
          <w:bCs/>
          <w:color w:val="000000"/>
          <w:szCs w:val="24"/>
          <w:lang w:eastAsia="sv-SE"/>
        </w:rPr>
        <w:t>1.</w:t>
      </w:r>
      <w:r w:rsidRPr="00104FBE">
        <w:rPr>
          <w:rFonts w:cs="OrigGarmnd BT"/>
          <w:b/>
          <w:bCs/>
          <w:color w:val="000000"/>
          <w:szCs w:val="24"/>
          <w:lang w:eastAsia="sv-SE"/>
        </w:rPr>
        <w:tab/>
        <w:t>Antagande av den preliminära dagordningen</w:t>
      </w:r>
    </w:p>
    <w:p w:rsidR="0089124D" w:rsidRPr="00104FBE" w:rsidRDefault="0089124D" w:rsidP="0089124D">
      <w:pPr>
        <w:tabs>
          <w:tab w:val="left" w:pos="1701"/>
        </w:tabs>
        <w:overflowPunct/>
        <w:spacing w:line="240" w:lineRule="auto"/>
        <w:textAlignment w:val="auto"/>
        <w:rPr>
          <w:rFonts w:cs="OrigGarmnd BT"/>
          <w:b/>
          <w:bCs/>
          <w:color w:val="000000"/>
          <w:szCs w:val="24"/>
          <w:lang w:eastAsia="sv-SE"/>
        </w:rPr>
      </w:pPr>
    </w:p>
    <w:p w:rsidR="0089124D" w:rsidRPr="00104FBE" w:rsidRDefault="0089124D" w:rsidP="0089124D">
      <w:pPr>
        <w:tabs>
          <w:tab w:val="left" w:pos="1701"/>
        </w:tabs>
        <w:overflowPunct/>
        <w:spacing w:line="240" w:lineRule="auto"/>
        <w:textAlignment w:val="auto"/>
        <w:rPr>
          <w:rFonts w:cs="OrigGarmnd BT"/>
          <w:b/>
          <w:bCs/>
          <w:color w:val="000000"/>
          <w:szCs w:val="24"/>
          <w:lang w:eastAsia="sv-SE"/>
        </w:rPr>
      </w:pPr>
      <w:r w:rsidRPr="00104FBE">
        <w:rPr>
          <w:rFonts w:cs="OrigGarmnd BT"/>
          <w:b/>
          <w:bCs/>
          <w:color w:val="000000"/>
          <w:szCs w:val="24"/>
          <w:lang w:eastAsia="sv-SE"/>
        </w:rPr>
        <w:t>2/3.</w:t>
      </w:r>
      <w:r w:rsidRPr="00104FBE">
        <w:rPr>
          <w:rFonts w:cs="OrigGarmnd BT"/>
          <w:b/>
          <w:bCs/>
          <w:color w:val="000000"/>
          <w:szCs w:val="24"/>
          <w:lang w:eastAsia="sv-SE"/>
        </w:rPr>
        <w:tab/>
        <w:t>Godkännande av listorna över A-punkter</w:t>
      </w:r>
    </w:p>
    <w:p w:rsidR="0089124D" w:rsidRPr="00104FBE" w:rsidRDefault="0089124D" w:rsidP="0089124D">
      <w:pPr>
        <w:tabs>
          <w:tab w:val="left" w:pos="1701"/>
        </w:tabs>
        <w:overflowPunct/>
        <w:spacing w:line="240" w:lineRule="auto"/>
        <w:textAlignment w:val="auto"/>
        <w:rPr>
          <w:rFonts w:cs="OrigGarmnd BT"/>
          <w:b/>
          <w:bCs/>
          <w:color w:val="000000"/>
          <w:szCs w:val="24"/>
          <w:lang w:eastAsia="sv-SE"/>
        </w:rPr>
      </w:pP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r w:rsidRPr="00104FBE">
        <w:rPr>
          <w:rFonts w:cs="OrigGarmnd BT"/>
          <w:color w:val="000000"/>
          <w:szCs w:val="24"/>
          <w:lang w:eastAsia="sv-SE"/>
        </w:rPr>
        <w:t>Det finns i skrivande stund inga uppgifter om tänkbara a-punkter.</w:t>
      </w: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textAlignment w:val="auto"/>
        <w:rPr>
          <w:rFonts w:cs="OrigGarmnd BT"/>
          <w:b/>
          <w:bCs/>
          <w:color w:val="000000"/>
          <w:szCs w:val="24"/>
          <w:lang w:eastAsia="sv-SE"/>
        </w:rPr>
      </w:pPr>
      <w:r w:rsidRPr="00104FBE">
        <w:rPr>
          <w:rFonts w:cs="OrigGarmnd BT"/>
          <w:b/>
          <w:bCs/>
          <w:color w:val="000000"/>
          <w:szCs w:val="24"/>
          <w:lang w:eastAsia="sv-SE"/>
        </w:rPr>
        <w:t>4.</w:t>
      </w:r>
      <w:r w:rsidRPr="00104FBE">
        <w:rPr>
          <w:rFonts w:cs="OrigGarmnd BT"/>
          <w:b/>
          <w:bCs/>
          <w:color w:val="000000"/>
          <w:szCs w:val="24"/>
          <w:lang w:eastAsia="sv-SE"/>
        </w:rPr>
        <w:tab/>
        <w:t xml:space="preserve">Europeisk termin </w:t>
      </w:r>
    </w:p>
    <w:p w:rsidR="0089124D" w:rsidRPr="00104FBE" w:rsidRDefault="0089124D" w:rsidP="0089124D">
      <w:pPr>
        <w:tabs>
          <w:tab w:val="left" w:pos="2835"/>
        </w:tabs>
        <w:overflowPunct/>
        <w:spacing w:line="240" w:lineRule="auto"/>
        <w:textAlignment w:val="auto"/>
        <w:rPr>
          <w:rFonts w:cs="OrigGarmnd BT"/>
          <w:b/>
          <w:bCs/>
          <w:color w:val="000000"/>
          <w:szCs w:val="24"/>
          <w:lang w:eastAsia="sv-SE"/>
        </w:rPr>
      </w:pP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r w:rsidRPr="00104FBE">
        <w:rPr>
          <w:rFonts w:cs="OrigGarmnd BT"/>
          <w:color w:val="000000"/>
          <w:szCs w:val="24"/>
          <w:lang w:eastAsia="sv-SE"/>
        </w:rPr>
        <w:t>Rådet ska diskutera införandet av den så kallade europeiska terminen, som är en del av det pågående reformarbetet på det ekonomisk-politiska området. Den europeiska terminen har tidigare diskuterats på Ekofinrådet den 13 juli.</w:t>
      </w: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r w:rsidRPr="00104FBE">
        <w:rPr>
          <w:rFonts w:cs="OrigGarmnd BT"/>
          <w:color w:val="000000"/>
          <w:szCs w:val="24"/>
          <w:lang w:eastAsia="sv-SE"/>
        </w:rPr>
        <w:t>Den europeiska terminen innebär bland annat att rapporteringen inom stabilitets- och tillväxtpakten och Europa 2020-strategin ska samordnas tidsmässigt i syfte att förstärka den ekonomisk-politiska övervakningen. Medlemsländerna ska presentera sina stabilitets- eller konvergensprogram och de nationella handlingsplanerna samtidigt på våren. På detta sätt kan struktur- och budgetpolitiken bedömas på ett konsistent sätt och rekommendationer kan ges till medlemsstaterna när budgetarbetet fortfarande är i förberedelsefasen. Implementeringen av den europeiska terminen väntas föranleda ändringar av den uppförandekod (</w:t>
      </w:r>
      <w:r w:rsidRPr="00104FBE">
        <w:rPr>
          <w:rFonts w:cs="OrigGarmnd BT"/>
          <w:i/>
          <w:color w:val="000000"/>
          <w:szCs w:val="24"/>
          <w:lang w:eastAsia="sv-SE"/>
        </w:rPr>
        <w:t>Code of Conduct</w:t>
      </w:r>
      <w:r w:rsidRPr="00104FBE">
        <w:rPr>
          <w:rFonts w:cs="OrigGarmnd BT"/>
          <w:color w:val="000000"/>
          <w:szCs w:val="24"/>
          <w:lang w:eastAsia="sv-SE"/>
        </w:rPr>
        <w:t>) som är knuten till stabilitets- och tillväxtpakten.</w:t>
      </w: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r w:rsidRPr="00104FBE">
        <w:rPr>
          <w:rFonts w:cs="OrigGarmnd BT"/>
          <w:color w:val="000000"/>
          <w:szCs w:val="24"/>
          <w:lang w:eastAsia="sv-SE"/>
        </w:rPr>
        <w:t xml:space="preserve">Regeringen anser att det är angeläget att arbetet med att reformera den ekonomisk-politiska samordningen i EU når konkreta resultat. Ett led i detta är att kunna granska den ekonomiska politiken i ett tidigt skede genom etablerandet av den europeiska terminen. Detta måste dock ske på ett sätt som respekterar riksdagens roll och den svenska budgetprocessen. </w:t>
      </w: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textAlignment w:val="auto"/>
        <w:rPr>
          <w:rFonts w:cs="OrigGarmnd BT"/>
          <w:b/>
          <w:bCs/>
          <w:color w:val="000000"/>
          <w:szCs w:val="24"/>
          <w:lang w:eastAsia="sv-SE"/>
        </w:rPr>
      </w:pPr>
      <w:r w:rsidRPr="00104FBE">
        <w:rPr>
          <w:rFonts w:cs="OrigGarmnd BT"/>
          <w:b/>
          <w:bCs/>
          <w:color w:val="000000"/>
          <w:szCs w:val="24"/>
          <w:lang w:eastAsia="sv-SE"/>
        </w:rPr>
        <w:t>5.</w:t>
      </w:r>
      <w:r w:rsidRPr="00104FBE">
        <w:rPr>
          <w:rFonts w:cs="OrigGarmnd BT"/>
          <w:b/>
          <w:bCs/>
          <w:color w:val="000000"/>
          <w:szCs w:val="24"/>
          <w:lang w:eastAsia="sv-SE"/>
        </w:rPr>
        <w:tab/>
        <w:t xml:space="preserve">Avgifter på banker </w:t>
      </w:r>
    </w:p>
    <w:p w:rsidR="0089124D" w:rsidRPr="00104FBE" w:rsidRDefault="0089124D" w:rsidP="0089124D">
      <w:pPr>
        <w:tabs>
          <w:tab w:val="left" w:pos="1701"/>
        </w:tabs>
        <w:overflowPunct/>
        <w:spacing w:line="240" w:lineRule="auto"/>
        <w:textAlignment w:val="auto"/>
        <w:rPr>
          <w:rFonts w:cs="OrigGarmnd BT"/>
          <w:i/>
          <w:iCs/>
          <w:color w:val="000000"/>
          <w:szCs w:val="24"/>
          <w:lang w:eastAsia="sv-SE"/>
        </w:rPr>
      </w:pPr>
      <w:r w:rsidRPr="00104FBE">
        <w:rPr>
          <w:rFonts w:cs="OrigGarmnd BT"/>
          <w:i/>
          <w:iCs/>
          <w:color w:val="000000"/>
          <w:szCs w:val="24"/>
          <w:lang w:eastAsia="sv-SE"/>
        </w:rPr>
        <w:tab/>
        <w:t>- meningsutbyte</w:t>
      </w:r>
    </w:p>
    <w:p w:rsidR="0089124D" w:rsidRPr="00104FBE" w:rsidRDefault="0089124D" w:rsidP="0089124D">
      <w:pPr>
        <w:tabs>
          <w:tab w:val="left" w:pos="1701"/>
        </w:tabs>
        <w:overflowPunct/>
        <w:spacing w:line="240" w:lineRule="auto"/>
        <w:textAlignment w:val="auto"/>
        <w:rPr>
          <w:rFonts w:cs="OrigGarmnd BT"/>
          <w:i/>
          <w:iCs/>
          <w:color w:val="000000"/>
          <w:szCs w:val="24"/>
          <w:lang w:eastAsia="sv-SE"/>
        </w:rPr>
      </w:pP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r w:rsidRPr="00104FBE">
        <w:rPr>
          <w:rFonts w:cs="OrigGarmnd BT"/>
          <w:color w:val="000000"/>
          <w:szCs w:val="24"/>
          <w:lang w:eastAsia="sv-SE"/>
        </w:rPr>
        <w:t xml:space="preserve">Rådet ska diskutera införandet av nationella stabilitetsavgifter inom banksektorn. Bakgrunden är att EU-kommissionen i ett meddelande i maj 2010 föreslog införandet av nationella stabilitetsfonder finansierade av avgifter som ska tas ut av den finansiella sektorn. Europeiska Rådet enades vid sitt möte i juni om att införa stabilitetsavgifter i EU:s medlemsstater. Dock begärde, och fick, Tjeckien undantag.  </w:t>
      </w: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r w:rsidRPr="00104FBE">
        <w:rPr>
          <w:rFonts w:cs="OrigGarmnd BT"/>
          <w:color w:val="000000"/>
          <w:szCs w:val="24"/>
          <w:lang w:eastAsia="sv-SE"/>
        </w:rPr>
        <w:t xml:space="preserve">Det är centralt att avgifternas utformning och användning harmoniseras inom EU och vid detta möte ska Ekofinrådet diskutera utformningen av avgiften. Den svenska regeringen har varit mycket aktivt drivande för att nå en överenskommelse om att införa stabilitetsfonder och stabilitetsavgifter inom EU och ser således mycket positivt på att man har enats. Sverige har även, som enda medlemsstat i EU, redan infört en stabilitetsfond och stabilitetsavgift. Genom stabilitetsavgiften är den finansiella sektorn själva med och betalar för de åtgärder som staterna kan behöva vidta i händelse av en finansiell kris. En viktig punkt för regeringen är att medlen i de nationella stabilitetsfonderna ska kunna användas för att rekapitalisera banker med problem. Därmed säkerställs att skattebetalarna får del av uppsidan om staten behöver vidta åtgärder för att upprätthålla den finansiella stabiliteten.  </w:t>
      </w: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textAlignment w:val="auto"/>
        <w:rPr>
          <w:rFonts w:cs="OrigGarmnd BT"/>
          <w:b/>
          <w:bCs/>
          <w:color w:val="000000"/>
          <w:szCs w:val="24"/>
          <w:lang w:eastAsia="sv-SE"/>
        </w:rPr>
      </w:pPr>
      <w:r w:rsidRPr="00104FBE">
        <w:rPr>
          <w:rFonts w:cs="OrigGarmnd BT"/>
          <w:b/>
          <w:bCs/>
          <w:color w:val="000000"/>
          <w:szCs w:val="24"/>
          <w:lang w:eastAsia="sv-SE"/>
        </w:rPr>
        <w:t>6.</w:t>
      </w:r>
      <w:r w:rsidRPr="00104FBE">
        <w:rPr>
          <w:rFonts w:cs="OrigGarmnd BT"/>
          <w:b/>
          <w:bCs/>
          <w:color w:val="000000"/>
          <w:szCs w:val="24"/>
          <w:lang w:eastAsia="sv-SE"/>
        </w:rPr>
        <w:tab/>
        <w:t>Skatt på finansiella transaktioner</w:t>
      </w:r>
    </w:p>
    <w:p w:rsidR="0089124D" w:rsidRPr="00104FBE" w:rsidRDefault="0089124D" w:rsidP="0089124D">
      <w:pPr>
        <w:tabs>
          <w:tab w:val="left" w:pos="1701"/>
        </w:tabs>
        <w:overflowPunct/>
        <w:spacing w:line="240" w:lineRule="auto"/>
        <w:textAlignment w:val="auto"/>
        <w:rPr>
          <w:rFonts w:cs="OrigGarmnd BT"/>
          <w:i/>
          <w:iCs/>
          <w:color w:val="000000"/>
          <w:szCs w:val="24"/>
          <w:lang w:eastAsia="sv-SE"/>
        </w:rPr>
      </w:pPr>
      <w:r w:rsidRPr="00104FBE">
        <w:rPr>
          <w:rFonts w:cs="OrigGarmnd BT"/>
          <w:i/>
          <w:iCs/>
          <w:color w:val="000000"/>
          <w:szCs w:val="24"/>
          <w:lang w:eastAsia="sv-SE"/>
        </w:rPr>
        <w:tab/>
        <w:t>- meningsutbyte</w:t>
      </w:r>
    </w:p>
    <w:p w:rsidR="0089124D" w:rsidRPr="00104FBE" w:rsidRDefault="0089124D" w:rsidP="0089124D">
      <w:pPr>
        <w:overflowPunct/>
        <w:spacing w:line="240" w:lineRule="auto"/>
        <w:textAlignment w:val="auto"/>
        <w:rPr>
          <w:rFonts w:cs="OrigGarmnd BT"/>
          <w:i/>
          <w:iCs/>
          <w:color w:val="000000"/>
          <w:szCs w:val="24"/>
          <w:lang w:eastAsia="sv-SE"/>
        </w:rPr>
      </w:pP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r w:rsidRPr="00104FBE">
        <w:rPr>
          <w:rFonts w:cs="OrigGarmnd BT"/>
          <w:color w:val="000000"/>
          <w:szCs w:val="24"/>
          <w:lang w:eastAsia="sv-SE"/>
        </w:rPr>
        <w:t xml:space="preserve">Rådet ska diskutera ett möjligt införande av skatter på finansiella transaktioner (även kallade Tobinskatter) och skatter på finansiella aktiviteter på t.ex. bonus och ”övervinster”. </w:t>
      </w:r>
    </w:p>
    <w:p w:rsidR="0089124D" w:rsidRPr="00104FBE" w:rsidRDefault="0089124D" w:rsidP="0089124D">
      <w:pPr>
        <w:tabs>
          <w:tab w:val="left" w:pos="2835"/>
        </w:tabs>
        <w:overflowPunct/>
        <w:spacing w:line="240" w:lineRule="auto"/>
        <w:textAlignment w:val="auto"/>
        <w:rPr>
          <w:rFonts w:cs="OrigGarmnd BT"/>
          <w:color w:val="000000"/>
          <w:szCs w:val="24"/>
          <w:lang w:eastAsia="sv-SE"/>
        </w:rPr>
      </w:pPr>
    </w:p>
    <w:p w:rsidR="0089124D" w:rsidRPr="00104FBE" w:rsidRDefault="0089124D" w:rsidP="0089124D">
      <w:pPr>
        <w:overflowPunct/>
        <w:spacing w:line="240" w:lineRule="auto"/>
        <w:textAlignment w:val="auto"/>
        <w:rPr>
          <w:rFonts w:cs="OrigGarmnd BT"/>
          <w:color w:val="000000"/>
          <w:szCs w:val="24"/>
          <w:lang w:eastAsia="sv-SE"/>
        </w:rPr>
      </w:pPr>
      <w:r w:rsidRPr="00104FBE">
        <w:rPr>
          <w:rFonts w:cs="OrigGarmnd BT"/>
          <w:color w:val="000000"/>
          <w:szCs w:val="24"/>
          <w:lang w:eastAsia="sv-SE"/>
        </w:rPr>
        <w:t xml:space="preserve">Det har under en längre tid funnits förespråkare, även bland ett fåtal av EU:s medlemsstater, för införandet av skatter på finansiella transaktioner.  Med utgångspunkt i de svenska erfarenheterna i slutet av 1980-talet och början av 1990-talet, är den svenska regeringen emot en skatt på finansiella transaktioner. Även inom G20-länderna finns det ett stort motstånd emot sådana skatter. Enligt regeringens uppfattning skulle införandet av en sådan skatt leda till att finansiella transaktioner flyttar till andra, mindre säkra kanaler och länder. Detta medför i sin tur att likviditeten försämras på de finansiella marknaderna och de förväntade skatteintäkterna blir mindre. Tidigare erfarenheter, exempelvis i Sverige, visar även att volatiliteten på de finansiella marknaderna snarare ökar vid införandet av skatter på finansiella transaktioner. </w:t>
      </w:r>
    </w:p>
    <w:p w:rsidR="0089124D" w:rsidRPr="00104FBE" w:rsidRDefault="0089124D" w:rsidP="0089124D">
      <w:pPr>
        <w:overflowPunct/>
        <w:spacing w:line="240" w:lineRule="auto"/>
        <w:textAlignment w:val="auto"/>
        <w:rPr>
          <w:rFonts w:cs="OrigGarmnd BT"/>
          <w:color w:val="000000"/>
          <w:szCs w:val="24"/>
          <w:lang w:eastAsia="sv-SE"/>
        </w:rPr>
      </w:pPr>
    </w:p>
    <w:p w:rsidR="0089124D" w:rsidRPr="00104FBE" w:rsidRDefault="0089124D" w:rsidP="0089124D">
      <w:pPr>
        <w:overflowPunct/>
        <w:spacing w:line="240" w:lineRule="auto"/>
        <w:textAlignment w:val="auto"/>
        <w:rPr>
          <w:rFonts w:cs="OrigGarmnd BT"/>
          <w:color w:val="000000"/>
          <w:szCs w:val="24"/>
          <w:lang w:eastAsia="sv-SE"/>
        </w:rPr>
      </w:pPr>
      <w:r w:rsidRPr="00104FBE">
        <w:rPr>
          <w:rFonts w:cs="OrigGarmnd BT"/>
          <w:color w:val="000000"/>
          <w:szCs w:val="24"/>
          <w:lang w:eastAsia="sv-SE"/>
        </w:rPr>
        <w:t xml:space="preserve">Skatter på finansiella aktiviteter tas ut på summan av vinst och bonus i finansiella institut (dvs. samma princip som en mervärdesskatt). En sådan skatt baseras dock inte på risktagande och skulle istället bara omfatta framgångsrikt risktagande. Regeringen ställer sig därför tveksam till denna typ av skatter. </w:t>
      </w: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textAlignment w:val="auto"/>
        <w:rPr>
          <w:rFonts w:cs="OrigGarmnd BT"/>
          <w:b/>
          <w:bCs/>
          <w:color w:val="000000"/>
          <w:szCs w:val="24"/>
          <w:lang w:eastAsia="sv-SE"/>
        </w:rPr>
      </w:pPr>
      <w:r w:rsidRPr="00104FBE">
        <w:rPr>
          <w:rFonts w:cs="OrigGarmnd BT"/>
          <w:b/>
          <w:bCs/>
          <w:color w:val="000000"/>
          <w:szCs w:val="24"/>
          <w:lang w:eastAsia="sv-SE"/>
        </w:rPr>
        <w:t>7.</w:t>
      </w:r>
      <w:r w:rsidRPr="00104FBE">
        <w:rPr>
          <w:rFonts w:cs="OrigGarmnd BT"/>
          <w:b/>
          <w:bCs/>
          <w:color w:val="000000"/>
          <w:szCs w:val="24"/>
          <w:lang w:eastAsia="sv-SE"/>
        </w:rPr>
        <w:tab/>
        <w:t>(ev.) Övriga ärenden</w:t>
      </w:r>
    </w:p>
    <w:p w:rsidR="0089124D" w:rsidRPr="00104FBE" w:rsidRDefault="0089124D" w:rsidP="0089124D">
      <w:pPr>
        <w:tabs>
          <w:tab w:val="left" w:pos="567"/>
          <w:tab w:val="left" w:pos="1701"/>
        </w:tabs>
        <w:overflowPunct/>
        <w:spacing w:line="240" w:lineRule="auto"/>
        <w:textAlignment w:val="auto"/>
        <w:rPr>
          <w:rFonts w:cs="OrigGarmnd BT"/>
          <w:b/>
          <w:bCs/>
          <w:color w:val="000000"/>
          <w:szCs w:val="24"/>
          <w:lang w:eastAsia="sv-SE"/>
        </w:rPr>
      </w:pP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r w:rsidRPr="00104FBE">
        <w:rPr>
          <w:rFonts w:cs="OrigGarmnd BT"/>
          <w:color w:val="000000"/>
          <w:szCs w:val="24"/>
          <w:lang w:eastAsia="sv-SE"/>
        </w:rPr>
        <w:t>Inga övriga ärenden har i skrivande stund annonserats.</w:t>
      </w: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textAlignment w:val="auto"/>
        <w:rPr>
          <w:rFonts w:cs="OrigGarmnd BT"/>
          <w:color w:val="000000"/>
          <w:szCs w:val="24"/>
          <w:lang w:eastAsia="sv-SE"/>
        </w:rPr>
      </w:pPr>
    </w:p>
    <w:p w:rsidR="0089124D" w:rsidRPr="00104FBE" w:rsidRDefault="0089124D" w:rsidP="0089124D">
      <w:pPr>
        <w:tabs>
          <w:tab w:val="left" w:pos="1701"/>
        </w:tabs>
        <w:overflowPunct/>
        <w:spacing w:line="240" w:lineRule="auto"/>
        <w:jc w:val="center"/>
        <w:textAlignment w:val="auto"/>
        <w:rPr>
          <w:rFonts w:cs="OrigGarmnd BT"/>
          <w:color w:val="000000"/>
          <w:szCs w:val="24"/>
          <w:lang w:eastAsia="sv-SE"/>
        </w:rPr>
      </w:pPr>
      <w:r w:rsidRPr="00104FBE">
        <w:rPr>
          <w:rFonts w:cs="OrigGarmnd BT"/>
          <w:color w:val="000000"/>
          <w:szCs w:val="24"/>
          <w:lang w:eastAsia="sv-SE"/>
        </w:rPr>
        <w:t>_______________________</w:t>
      </w:r>
    </w:p>
    <w:p w:rsidR="0089124D" w:rsidRPr="00104FBE" w:rsidRDefault="0089124D" w:rsidP="00856A3C">
      <w:pPr>
        <w:pStyle w:val="RKnormal"/>
        <w:tabs>
          <w:tab w:val="clear" w:pos="2835"/>
          <w:tab w:val="left" w:pos="1701"/>
        </w:tabs>
        <w:rPr>
          <w:b/>
        </w:rPr>
      </w:pPr>
    </w:p>
    <w:sectPr w:rsidR="0089124D" w:rsidRPr="00104FB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526" w:rsidRPr="00104FBE" w:rsidRDefault="005C2526">
      <w:r w:rsidRPr="00104FBE">
        <w:separator/>
      </w:r>
    </w:p>
  </w:endnote>
  <w:endnote w:type="continuationSeparator" w:id="0">
    <w:p w:rsidR="005C2526" w:rsidRPr="00104FBE" w:rsidRDefault="005C2526">
      <w:r w:rsidRPr="00104F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526" w:rsidRPr="00104FBE" w:rsidRDefault="005C2526">
      <w:r w:rsidRPr="00104FBE">
        <w:separator/>
      </w:r>
    </w:p>
  </w:footnote>
  <w:footnote w:type="continuationSeparator" w:id="0">
    <w:p w:rsidR="005C2526" w:rsidRPr="00104FBE" w:rsidRDefault="005C2526">
      <w:r w:rsidRPr="00104F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24D" w:rsidRPr="00104FBE" w:rsidRDefault="0089124D">
    <w:pPr>
      <w:pStyle w:val="Sidhuvud"/>
      <w:framePr w:wrap="around" w:vAnchor="text" w:hAnchor="margin" w:xAlign="right" w:y="1"/>
      <w:rPr>
        <w:rStyle w:val="Sidnummer"/>
      </w:rPr>
    </w:pPr>
    <w:r w:rsidRPr="00104FBE">
      <w:rPr>
        <w:rStyle w:val="Sidnummer"/>
      </w:rPr>
      <w:fldChar w:fldCharType="begin" w:fldLock="1"/>
    </w:r>
    <w:r w:rsidRPr="00104FBE">
      <w:rPr>
        <w:rStyle w:val="Sidnummer"/>
      </w:rPr>
      <w:instrText xml:space="preserve">PAGE  </w:instrText>
    </w:r>
    <w:r w:rsidRPr="00104FBE">
      <w:rPr>
        <w:rStyle w:val="Sidnummer"/>
      </w:rPr>
      <w:fldChar w:fldCharType="separate"/>
    </w:r>
    <w:r w:rsidR="00DF6B01" w:rsidRPr="00104FBE">
      <w:rPr>
        <w:rStyle w:val="Sidnummer"/>
      </w:rPr>
      <w:t>2</w:t>
    </w:r>
    <w:r w:rsidRPr="00104F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9124D" w:rsidRPr="00104FBE">
      <w:tblPrEx>
        <w:tblCellMar>
          <w:top w:w="0" w:type="dxa"/>
          <w:bottom w:w="0" w:type="dxa"/>
        </w:tblCellMar>
      </w:tblPrEx>
      <w:trPr>
        <w:cantSplit/>
      </w:trPr>
      <w:tc>
        <w:tcPr>
          <w:tcW w:w="3119" w:type="dxa"/>
        </w:tcPr>
        <w:p w:rsidR="0089124D" w:rsidRPr="00104FBE" w:rsidRDefault="0089124D">
          <w:pPr>
            <w:pStyle w:val="Sidhuvud"/>
            <w:spacing w:line="200" w:lineRule="atLeast"/>
            <w:ind w:right="357"/>
            <w:rPr>
              <w:rFonts w:ascii="TradeGothic" w:hAnsi="TradeGothic"/>
              <w:b/>
              <w:bCs/>
              <w:sz w:val="16"/>
            </w:rPr>
          </w:pPr>
        </w:p>
      </w:tc>
      <w:tc>
        <w:tcPr>
          <w:tcW w:w="4111" w:type="dxa"/>
          <w:tcMar>
            <w:left w:w="567" w:type="dxa"/>
          </w:tcMar>
        </w:tcPr>
        <w:p w:rsidR="0089124D" w:rsidRPr="00104FBE" w:rsidRDefault="0089124D">
          <w:pPr>
            <w:pStyle w:val="Sidhuvud"/>
            <w:ind w:right="360"/>
          </w:pPr>
        </w:p>
      </w:tc>
      <w:tc>
        <w:tcPr>
          <w:tcW w:w="1525" w:type="dxa"/>
        </w:tcPr>
        <w:p w:rsidR="0089124D" w:rsidRPr="00104FBE" w:rsidRDefault="0089124D">
          <w:pPr>
            <w:pStyle w:val="Sidhuvud"/>
            <w:ind w:right="360"/>
          </w:pPr>
        </w:p>
      </w:tc>
    </w:tr>
  </w:tbl>
  <w:p w:rsidR="0089124D" w:rsidRPr="00104FBE" w:rsidRDefault="0089124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24D" w:rsidRPr="00104FBE" w:rsidRDefault="0089124D">
    <w:pPr>
      <w:pStyle w:val="Sidhuvud"/>
      <w:framePr w:wrap="around" w:vAnchor="text" w:hAnchor="margin" w:xAlign="right" w:y="1"/>
      <w:rPr>
        <w:rStyle w:val="Sidnummer"/>
      </w:rPr>
    </w:pPr>
    <w:r w:rsidRPr="00104FBE">
      <w:rPr>
        <w:rStyle w:val="Sidnummer"/>
      </w:rPr>
      <w:fldChar w:fldCharType="begin" w:fldLock="1"/>
    </w:r>
    <w:r w:rsidRPr="00104FBE">
      <w:rPr>
        <w:rStyle w:val="Sidnummer"/>
      </w:rPr>
      <w:instrText xml:space="preserve">PAGE  </w:instrText>
    </w:r>
    <w:r w:rsidRPr="00104FBE">
      <w:rPr>
        <w:rStyle w:val="Sidnummer"/>
      </w:rPr>
      <w:fldChar w:fldCharType="separate"/>
    </w:r>
    <w:r w:rsidR="00DF6B01" w:rsidRPr="00104FBE">
      <w:rPr>
        <w:rStyle w:val="Sidnummer"/>
      </w:rPr>
      <w:t>3</w:t>
    </w:r>
    <w:r w:rsidRPr="00104FB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9124D" w:rsidRPr="00104FBE">
      <w:tblPrEx>
        <w:tblCellMar>
          <w:top w:w="0" w:type="dxa"/>
          <w:bottom w:w="0" w:type="dxa"/>
        </w:tblCellMar>
      </w:tblPrEx>
      <w:trPr>
        <w:cantSplit/>
      </w:trPr>
      <w:tc>
        <w:tcPr>
          <w:tcW w:w="3119" w:type="dxa"/>
        </w:tcPr>
        <w:p w:rsidR="0089124D" w:rsidRPr="00104FBE" w:rsidRDefault="0089124D">
          <w:pPr>
            <w:pStyle w:val="Sidhuvud"/>
            <w:spacing w:line="200" w:lineRule="atLeast"/>
            <w:ind w:right="357"/>
            <w:rPr>
              <w:rFonts w:ascii="TradeGothic" w:hAnsi="TradeGothic"/>
              <w:b/>
              <w:bCs/>
              <w:sz w:val="16"/>
            </w:rPr>
          </w:pPr>
        </w:p>
      </w:tc>
      <w:tc>
        <w:tcPr>
          <w:tcW w:w="4111" w:type="dxa"/>
          <w:tcMar>
            <w:left w:w="567" w:type="dxa"/>
          </w:tcMar>
        </w:tcPr>
        <w:p w:rsidR="0089124D" w:rsidRPr="00104FBE" w:rsidRDefault="0089124D">
          <w:pPr>
            <w:pStyle w:val="Sidhuvud"/>
            <w:ind w:right="360"/>
          </w:pPr>
        </w:p>
      </w:tc>
      <w:tc>
        <w:tcPr>
          <w:tcW w:w="1525" w:type="dxa"/>
        </w:tcPr>
        <w:p w:rsidR="0089124D" w:rsidRPr="00104FBE" w:rsidRDefault="0089124D">
          <w:pPr>
            <w:pStyle w:val="Sidhuvud"/>
            <w:ind w:right="360"/>
          </w:pPr>
        </w:p>
      </w:tc>
    </w:tr>
  </w:tbl>
  <w:p w:rsidR="0089124D" w:rsidRPr="00104FBE" w:rsidRDefault="0089124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24D" w:rsidRPr="00104FBE" w:rsidRDefault="00104FBE">
    <w:pPr>
      <w:framePr w:w="2948" w:h="1321" w:hRule="exact" w:wrap="notBeside" w:vAnchor="page" w:hAnchor="page" w:x="1362" w:y="653"/>
    </w:pPr>
    <w:r w:rsidRPr="00104FBE">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9124D" w:rsidRPr="00104FBE" w:rsidRDefault="0089124D">
    <w:pPr>
      <w:pStyle w:val="RKrubrik"/>
      <w:keepNext w:val="0"/>
      <w:tabs>
        <w:tab w:val="clear" w:pos="1134"/>
        <w:tab w:val="clear" w:pos="2835"/>
      </w:tabs>
      <w:spacing w:before="0" w:after="0" w:line="320" w:lineRule="atLeast"/>
      <w:rPr>
        <w:bCs/>
      </w:rPr>
    </w:pPr>
  </w:p>
  <w:p w:rsidR="0089124D" w:rsidRPr="00104FBE" w:rsidRDefault="0089124D">
    <w:pPr>
      <w:rPr>
        <w:rFonts w:ascii="TradeGothic" w:hAnsi="TradeGothic"/>
        <w:b/>
        <w:bCs/>
        <w:spacing w:val="12"/>
        <w:sz w:val="22"/>
      </w:rPr>
    </w:pPr>
  </w:p>
  <w:p w:rsidR="0089124D" w:rsidRPr="00104FBE" w:rsidRDefault="0089124D">
    <w:pPr>
      <w:pStyle w:val="RKrubrik"/>
      <w:keepNext w:val="0"/>
      <w:tabs>
        <w:tab w:val="clear" w:pos="1134"/>
        <w:tab w:val="clear" w:pos="2835"/>
      </w:tabs>
      <w:spacing w:before="0" w:after="0" w:line="320" w:lineRule="atLeast"/>
      <w:rPr>
        <w:bCs/>
      </w:rPr>
    </w:pPr>
  </w:p>
  <w:p w:rsidR="0089124D" w:rsidRPr="00104FBE" w:rsidRDefault="0089124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14E2AC6"/>
    <w:lvl w:ilvl="0">
      <w:numFmt w:val="bullet"/>
      <w:lvlText w:val="*"/>
      <w:lvlJc w:val="left"/>
    </w:lvl>
  </w:abstractNum>
  <w:abstractNum w:abstractNumId="1" w15:restartNumberingAfterBreak="0">
    <w:nsid w:val="012E0026"/>
    <w:multiLevelType w:val="hybridMultilevel"/>
    <w:tmpl w:val="57D4EE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566E9"/>
    <w:multiLevelType w:val="hybridMultilevel"/>
    <w:tmpl w:val="7E04E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71B59"/>
    <w:multiLevelType w:val="hybridMultilevel"/>
    <w:tmpl w:val="9C723062"/>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87C5E"/>
    <w:multiLevelType w:val="hybridMultilevel"/>
    <w:tmpl w:val="E736C0A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8F53115"/>
    <w:multiLevelType w:val="hybridMultilevel"/>
    <w:tmpl w:val="BF5E2BF4"/>
    <w:lvl w:ilvl="0" w:tplc="5AA262FC">
      <w:start w:val="1"/>
      <w:numFmt w:val="lowerRoman"/>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F257D3D"/>
    <w:multiLevelType w:val="hybridMultilevel"/>
    <w:tmpl w:val="B9EACF38"/>
    <w:lvl w:ilvl="0" w:tplc="9F5CF940">
      <w:numFmt w:val="bullet"/>
      <w:lvlText w:val="-"/>
      <w:lvlJc w:val="left"/>
      <w:pPr>
        <w:tabs>
          <w:tab w:val="num" w:pos="1080"/>
        </w:tabs>
        <w:ind w:left="1080" w:hanging="360"/>
      </w:pPr>
      <w:rPr>
        <w:rFonts w:ascii="OrigGarmnd BT" w:eastAsia="Times New Roman" w:hAnsi="OrigGarmnd BT"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382950"/>
    <w:multiLevelType w:val="hybridMultilevel"/>
    <w:tmpl w:val="4FF4A87E"/>
    <w:lvl w:ilvl="0" w:tplc="041D0001">
      <w:start w:val="1"/>
      <w:numFmt w:val="bullet"/>
      <w:lvlText w:val=""/>
      <w:lvlJc w:val="left"/>
      <w:pPr>
        <w:tabs>
          <w:tab w:val="num" w:pos="787"/>
        </w:tabs>
        <w:ind w:left="787" w:hanging="360"/>
      </w:pPr>
      <w:rPr>
        <w:rFonts w:ascii="Symbol" w:hAnsi="Symbol"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8" w15:restartNumberingAfterBreak="0">
    <w:nsid w:val="308A694D"/>
    <w:multiLevelType w:val="hybridMultilevel"/>
    <w:tmpl w:val="0A222B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707D94"/>
    <w:multiLevelType w:val="hybridMultilevel"/>
    <w:tmpl w:val="C90A29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A44B0"/>
    <w:multiLevelType w:val="hybridMultilevel"/>
    <w:tmpl w:val="8C589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742CF"/>
    <w:multiLevelType w:val="hybridMultilevel"/>
    <w:tmpl w:val="58A4E8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70B63"/>
    <w:multiLevelType w:val="hybridMultilevel"/>
    <w:tmpl w:val="FA067C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57AEE"/>
    <w:multiLevelType w:val="hybridMultilevel"/>
    <w:tmpl w:val="A13E6A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B6221"/>
    <w:multiLevelType w:val="hybridMultilevel"/>
    <w:tmpl w:val="D4402FFC"/>
    <w:lvl w:ilvl="0" w:tplc="9F5CF940">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A36A24"/>
    <w:multiLevelType w:val="hybridMultilevel"/>
    <w:tmpl w:val="7E9E1944"/>
    <w:lvl w:ilvl="0" w:tplc="041D000B">
      <w:start w:val="1"/>
      <w:numFmt w:val="bullet"/>
      <w:lvlText w:val=""/>
      <w:lvlJc w:val="left"/>
      <w:pPr>
        <w:tabs>
          <w:tab w:val="num" w:pos="787"/>
        </w:tabs>
        <w:ind w:left="787" w:hanging="360"/>
      </w:pPr>
      <w:rPr>
        <w:rFonts w:ascii="Wingdings" w:hAnsi="Wingdings" w:hint="default"/>
      </w:rPr>
    </w:lvl>
    <w:lvl w:ilvl="1" w:tplc="041D0003" w:tentative="1">
      <w:start w:val="1"/>
      <w:numFmt w:val="bullet"/>
      <w:lvlText w:val="o"/>
      <w:lvlJc w:val="left"/>
      <w:pPr>
        <w:tabs>
          <w:tab w:val="num" w:pos="1507"/>
        </w:tabs>
        <w:ind w:left="1507" w:hanging="360"/>
      </w:pPr>
      <w:rPr>
        <w:rFonts w:ascii="Courier New" w:hAnsi="Courier New" w:cs="Courier New" w:hint="default"/>
      </w:rPr>
    </w:lvl>
    <w:lvl w:ilvl="2" w:tplc="041D0005" w:tentative="1">
      <w:start w:val="1"/>
      <w:numFmt w:val="bullet"/>
      <w:lvlText w:val=""/>
      <w:lvlJc w:val="left"/>
      <w:pPr>
        <w:tabs>
          <w:tab w:val="num" w:pos="2227"/>
        </w:tabs>
        <w:ind w:left="2227" w:hanging="360"/>
      </w:pPr>
      <w:rPr>
        <w:rFonts w:ascii="Wingdings" w:hAnsi="Wingdings" w:hint="default"/>
      </w:rPr>
    </w:lvl>
    <w:lvl w:ilvl="3" w:tplc="041D0001" w:tentative="1">
      <w:start w:val="1"/>
      <w:numFmt w:val="bullet"/>
      <w:lvlText w:val=""/>
      <w:lvlJc w:val="left"/>
      <w:pPr>
        <w:tabs>
          <w:tab w:val="num" w:pos="2947"/>
        </w:tabs>
        <w:ind w:left="2947" w:hanging="360"/>
      </w:pPr>
      <w:rPr>
        <w:rFonts w:ascii="Symbol" w:hAnsi="Symbol" w:hint="default"/>
      </w:rPr>
    </w:lvl>
    <w:lvl w:ilvl="4" w:tplc="041D0003" w:tentative="1">
      <w:start w:val="1"/>
      <w:numFmt w:val="bullet"/>
      <w:lvlText w:val="o"/>
      <w:lvlJc w:val="left"/>
      <w:pPr>
        <w:tabs>
          <w:tab w:val="num" w:pos="3667"/>
        </w:tabs>
        <w:ind w:left="3667" w:hanging="360"/>
      </w:pPr>
      <w:rPr>
        <w:rFonts w:ascii="Courier New" w:hAnsi="Courier New" w:cs="Courier New" w:hint="default"/>
      </w:rPr>
    </w:lvl>
    <w:lvl w:ilvl="5" w:tplc="041D0005" w:tentative="1">
      <w:start w:val="1"/>
      <w:numFmt w:val="bullet"/>
      <w:lvlText w:val=""/>
      <w:lvlJc w:val="left"/>
      <w:pPr>
        <w:tabs>
          <w:tab w:val="num" w:pos="4387"/>
        </w:tabs>
        <w:ind w:left="4387" w:hanging="360"/>
      </w:pPr>
      <w:rPr>
        <w:rFonts w:ascii="Wingdings" w:hAnsi="Wingdings" w:hint="default"/>
      </w:rPr>
    </w:lvl>
    <w:lvl w:ilvl="6" w:tplc="041D0001" w:tentative="1">
      <w:start w:val="1"/>
      <w:numFmt w:val="bullet"/>
      <w:lvlText w:val=""/>
      <w:lvlJc w:val="left"/>
      <w:pPr>
        <w:tabs>
          <w:tab w:val="num" w:pos="5107"/>
        </w:tabs>
        <w:ind w:left="5107" w:hanging="360"/>
      </w:pPr>
      <w:rPr>
        <w:rFonts w:ascii="Symbol" w:hAnsi="Symbol" w:hint="default"/>
      </w:rPr>
    </w:lvl>
    <w:lvl w:ilvl="7" w:tplc="041D0003" w:tentative="1">
      <w:start w:val="1"/>
      <w:numFmt w:val="bullet"/>
      <w:lvlText w:val="o"/>
      <w:lvlJc w:val="left"/>
      <w:pPr>
        <w:tabs>
          <w:tab w:val="num" w:pos="5827"/>
        </w:tabs>
        <w:ind w:left="5827" w:hanging="360"/>
      </w:pPr>
      <w:rPr>
        <w:rFonts w:ascii="Courier New" w:hAnsi="Courier New" w:cs="Courier New" w:hint="default"/>
      </w:rPr>
    </w:lvl>
    <w:lvl w:ilvl="8" w:tplc="041D0005" w:tentative="1">
      <w:start w:val="1"/>
      <w:numFmt w:val="bullet"/>
      <w:lvlText w:val=""/>
      <w:lvlJc w:val="left"/>
      <w:pPr>
        <w:tabs>
          <w:tab w:val="num" w:pos="6547"/>
        </w:tabs>
        <w:ind w:left="6547" w:hanging="360"/>
      </w:pPr>
      <w:rPr>
        <w:rFonts w:ascii="Wingdings" w:hAnsi="Wingdings" w:hint="default"/>
      </w:rPr>
    </w:lvl>
  </w:abstractNum>
  <w:abstractNum w:abstractNumId="16" w15:restartNumberingAfterBreak="0">
    <w:nsid w:val="76394375"/>
    <w:multiLevelType w:val="hybridMultilevel"/>
    <w:tmpl w:val="524C90A8"/>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952C2"/>
    <w:multiLevelType w:val="hybridMultilevel"/>
    <w:tmpl w:val="223CB882"/>
    <w:lvl w:ilvl="0" w:tplc="A0183D16">
      <w:start w:val="1"/>
      <w:numFmt w:val="bullet"/>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7889120">
    <w:abstractNumId w:val="0"/>
    <w:lvlOverride w:ilvl="0">
      <w:lvl w:ilvl="0">
        <w:numFmt w:val="bullet"/>
        <w:lvlText w:val="•"/>
        <w:legacy w:legacy="1" w:legacySpace="0" w:legacyIndent="0"/>
        <w:lvlJc w:val="left"/>
        <w:rPr>
          <w:rFonts w:ascii="Helv" w:hAnsi="Helv" w:hint="default"/>
        </w:rPr>
      </w:lvl>
    </w:lvlOverride>
  </w:num>
  <w:num w:numId="2" w16cid:durableId="78648545">
    <w:abstractNumId w:val="8"/>
  </w:num>
  <w:num w:numId="3" w16cid:durableId="652874079">
    <w:abstractNumId w:val="16"/>
  </w:num>
  <w:num w:numId="4" w16cid:durableId="498271526">
    <w:abstractNumId w:val="10"/>
  </w:num>
  <w:num w:numId="5" w16cid:durableId="1112170064">
    <w:abstractNumId w:val="2"/>
  </w:num>
  <w:num w:numId="6" w16cid:durableId="1999570896">
    <w:abstractNumId w:val="14"/>
  </w:num>
  <w:num w:numId="7" w16cid:durableId="1581989365">
    <w:abstractNumId w:val="6"/>
  </w:num>
  <w:num w:numId="8" w16cid:durableId="668601140">
    <w:abstractNumId w:val="3"/>
  </w:num>
  <w:num w:numId="9" w16cid:durableId="2002780814">
    <w:abstractNumId w:val="17"/>
  </w:num>
  <w:num w:numId="10" w16cid:durableId="1013457942">
    <w:abstractNumId w:val="9"/>
  </w:num>
  <w:num w:numId="11" w16cid:durableId="127206210">
    <w:abstractNumId w:val="11"/>
  </w:num>
  <w:num w:numId="12" w16cid:durableId="456068797">
    <w:abstractNumId w:val="5"/>
  </w:num>
  <w:num w:numId="13" w16cid:durableId="237129340">
    <w:abstractNumId w:val="15"/>
  </w:num>
  <w:num w:numId="14" w16cid:durableId="699935359">
    <w:abstractNumId w:val="7"/>
  </w:num>
  <w:num w:numId="15" w16cid:durableId="1987005248">
    <w:abstractNumId w:val="4"/>
  </w:num>
  <w:num w:numId="16" w16cid:durableId="518928986">
    <w:abstractNumId w:val="13"/>
  </w:num>
  <w:num w:numId="17" w16cid:durableId="1404328420">
    <w:abstractNumId w:val="1"/>
  </w:num>
  <w:num w:numId="18" w16cid:durableId="1465856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856A3C"/>
    <w:rsid w:val="00002E7D"/>
    <w:rsid w:val="0002076E"/>
    <w:rsid w:val="00020F98"/>
    <w:rsid w:val="000368BF"/>
    <w:rsid w:val="00036AA2"/>
    <w:rsid w:val="00036D03"/>
    <w:rsid w:val="00041195"/>
    <w:rsid w:val="00045C74"/>
    <w:rsid w:val="00050A61"/>
    <w:rsid w:val="0005228A"/>
    <w:rsid w:val="00054A4F"/>
    <w:rsid w:val="00055412"/>
    <w:rsid w:val="00060B79"/>
    <w:rsid w:val="00062474"/>
    <w:rsid w:val="00065C80"/>
    <w:rsid w:val="0007009C"/>
    <w:rsid w:val="00074DAA"/>
    <w:rsid w:val="00085088"/>
    <w:rsid w:val="00093337"/>
    <w:rsid w:val="000B3D09"/>
    <w:rsid w:val="000C058A"/>
    <w:rsid w:val="000C4031"/>
    <w:rsid w:val="000D0E2B"/>
    <w:rsid w:val="000E52B4"/>
    <w:rsid w:val="000E5DF7"/>
    <w:rsid w:val="000F368A"/>
    <w:rsid w:val="000F7186"/>
    <w:rsid w:val="000F7A65"/>
    <w:rsid w:val="00104C19"/>
    <w:rsid w:val="00104FBE"/>
    <w:rsid w:val="00113C40"/>
    <w:rsid w:val="001140C4"/>
    <w:rsid w:val="0012341E"/>
    <w:rsid w:val="0013161E"/>
    <w:rsid w:val="00132043"/>
    <w:rsid w:val="00144666"/>
    <w:rsid w:val="00145CC4"/>
    <w:rsid w:val="00150384"/>
    <w:rsid w:val="00162E27"/>
    <w:rsid w:val="00165A4C"/>
    <w:rsid w:val="00167FD2"/>
    <w:rsid w:val="001805B7"/>
    <w:rsid w:val="0019602C"/>
    <w:rsid w:val="001A22CE"/>
    <w:rsid w:val="001A3B22"/>
    <w:rsid w:val="001A7CFF"/>
    <w:rsid w:val="001B0435"/>
    <w:rsid w:val="001D758A"/>
    <w:rsid w:val="001F2632"/>
    <w:rsid w:val="001F3AC2"/>
    <w:rsid w:val="001F5B4C"/>
    <w:rsid w:val="002009D8"/>
    <w:rsid w:val="0020207D"/>
    <w:rsid w:val="00202F66"/>
    <w:rsid w:val="002040D3"/>
    <w:rsid w:val="0021408F"/>
    <w:rsid w:val="00214E8E"/>
    <w:rsid w:val="0021594A"/>
    <w:rsid w:val="0022015D"/>
    <w:rsid w:val="002323A0"/>
    <w:rsid w:val="00240588"/>
    <w:rsid w:val="00245E32"/>
    <w:rsid w:val="002603B7"/>
    <w:rsid w:val="00284009"/>
    <w:rsid w:val="002971F6"/>
    <w:rsid w:val="002C15DA"/>
    <w:rsid w:val="002C54FD"/>
    <w:rsid w:val="002C7698"/>
    <w:rsid w:val="002C7789"/>
    <w:rsid w:val="002D197A"/>
    <w:rsid w:val="002D3C3D"/>
    <w:rsid w:val="002E75F5"/>
    <w:rsid w:val="002F1B8E"/>
    <w:rsid w:val="002F2F1E"/>
    <w:rsid w:val="002F31A6"/>
    <w:rsid w:val="00300B28"/>
    <w:rsid w:val="00302F5E"/>
    <w:rsid w:val="003034ED"/>
    <w:rsid w:val="00304E4E"/>
    <w:rsid w:val="00310545"/>
    <w:rsid w:val="00316176"/>
    <w:rsid w:val="00324996"/>
    <w:rsid w:val="00324E60"/>
    <w:rsid w:val="00330369"/>
    <w:rsid w:val="00331F88"/>
    <w:rsid w:val="00350C4C"/>
    <w:rsid w:val="0035222F"/>
    <w:rsid w:val="003615CB"/>
    <w:rsid w:val="003629A1"/>
    <w:rsid w:val="00363447"/>
    <w:rsid w:val="00373107"/>
    <w:rsid w:val="00373DD3"/>
    <w:rsid w:val="003829B2"/>
    <w:rsid w:val="00383302"/>
    <w:rsid w:val="0038357A"/>
    <w:rsid w:val="00383698"/>
    <w:rsid w:val="003877DD"/>
    <w:rsid w:val="00387CF7"/>
    <w:rsid w:val="003A3FEA"/>
    <w:rsid w:val="003C1AB1"/>
    <w:rsid w:val="003C645A"/>
    <w:rsid w:val="003C6D18"/>
    <w:rsid w:val="003D45A4"/>
    <w:rsid w:val="003E5ABF"/>
    <w:rsid w:val="003F16DF"/>
    <w:rsid w:val="003F436C"/>
    <w:rsid w:val="003F4F70"/>
    <w:rsid w:val="003F591A"/>
    <w:rsid w:val="004032DB"/>
    <w:rsid w:val="00403A3B"/>
    <w:rsid w:val="00421EC8"/>
    <w:rsid w:val="00422531"/>
    <w:rsid w:val="00426F66"/>
    <w:rsid w:val="0043370C"/>
    <w:rsid w:val="00435A03"/>
    <w:rsid w:val="0043636F"/>
    <w:rsid w:val="004364BF"/>
    <w:rsid w:val="00455913"/>
    <w:rsid w:val="004624B4"/>
    <w:rsid w:val="004629C8"/>
    <w:rsid w:val="004671DF"/>
    <w:rsid w:val="004706A2"/>
    <w:rsid w:val="0048370D"/>
    <w:rsid w:val="00490975"/>
    <w:rsid w:val="004938B1"/>
    <w:rsid w:val="00495362"/>
    <w:rsid w:val="004A328D"/>
    <w:rsid w:val="004A743A"/>
    <w:rsid w:val="004B3127"/>
    <w:rsid w:val="004B5064"/>
    <w:rsid w:val="004B75EE"/>
    <w:rsid w:val="004C01E7"/>
    <w:rsid w:val="004C1971"/>
    <w:rsid w:val="004D22AA"/>
    <w:rsid w:val="004D4014"/>
    <w:rsid w:val="004D53AC"/>
    <w:rsid w:val="004F1409"/>
    <w:rsid w:val="004F252D"/>
    <w:rsid w:val="00501200"/>
    <w:rsid w:val="00515451"/>
    <w:rsid w:val="00521DC8"/>
    <w:rsid w:val="00540DCA"/>
    <w:rsid w:val="00553B42"/>
    <w:rsid w:val="00557C90"/>
    <w:rsid w:val="005659EB"/>
    <w:rsid w:val="00575BFA"/>
    <w:rsid w:val="00575D45"/>
    <w:rsid w:val="00580564"/>
    <w:rsid w:val="005A52F6"/>
    <w:rsid w:val="005B54C3"/>
    <w:rsid w:val="005B6658"/>
    <w:rsid w:val="005C18BC"/>
    <w:rsid w:val="005C2526"/>
    <w:rsid w:val="005C2DB7"/>
    <w:rsid w:val="005D0E37"/>
    <w:rsid w:val="005D5138"/>
    <w:rsid w:val="005F3AA0"/>
    <w:rsid w:val="005F4359"/>
    <w:rsid w:val="00605AF6"/>
    <w:rsid w:val="0061465F"/>
    <w:rsid w:val="00620957"/>
    <w:rsid w:val="0063673F"/>
    <w:rsid w:val="006631F5"/>
    <w:rsid w:val="006660D3"/>
    <w:rsid w:val="00681715"/>
    <w:rsid w:val="006838E2"/>
    <w:rsid w:val="0069477C"/>
    <w:rsid w:val="00695636"/>
    <w:rsid w:val="00697A9D"/>
    <w:rsid w:val="006A4D13"/>
    <w:rsid w:val="006B1FDE"/>
    <w:rsid w:val="006B7351"/>
    <w:rsid w:val="006D4CF5"/>
    <w:rsid w:val="006D54AE"/>
    <w:rsid w:val="006E4E11"/>
    <w:rsid w:val="006E6F31"/>
    <w:rsid w:val="006F1434"/>
    <w:rsid w:val="006F3CAD"/>
    <w:rsid w:val="006F7D42"/>
    <w:rsid w:val="00704BD1"/>
    <w:rsid w:val="00706535"/>
    <w:rsid w:val="00707192"/>
    <w:rsid w:val="007074EC"/>
    <w:rsid w:val="00707A0C"/>
    <w:rsid w:val="00723A76"/>
    <w:rsid w:val="007242A3"/>
    <w:rsid w:val="0072718D"/>
    <w:rsid w:val="007359F0"/>
    <w:rsid w:val="00741E59"/>
    <w:rsid w:val="007511FC"/>
    <w:rsid w:val="007537B9"/>
    <w:rsid w:val="00773948"/>
    <w:rsid w:val="00775043"/>
    <w:rsid w:val="00787EE4"/>
    <w:rsid w:val="007A14CD"/>
    <w:rsid w:val="007A75C4"/>
    <w:rsid w:val="007B2AB5"/>
    <w:rsid w:val="007B41AD"/>
    <w:rsid w:val="007B7A0A"/>
    <w:rsid w:val="007C1C59"/>
    <w:rsid w:val="007D37CD"/>
    <w:rsid w:val="007E18BA"/>
    <w:rsid w:val="007E6DC8"/>
    <w:rsid w:val="007F24A4"/>
    <w:rsid w:val="007F35AD"/>
    <w:rsid w:val="007F533C"/>
    <w:rsid w:val="007F588C"/>
    <w:rsid w:val="007F62C7"/>
    <w:rsid w:val="00822FCB"/>
    <w:rsid w:val="00830ABD"/>
    <w:rsid w:val="00840933"/>
    <w:rsid w:val="00842C3B"/>
    <w:rsid w:val="0084685C"/>
    <w:rsid w:val="008518E9"/>
    <w:rsid w:val="00856A3C"/>
    <w:rsid w:val="00870F5E"/>
    <w:rsid w:val="00872208"/>
    <w:rsid w:val="00880876"/>
    <w:rsid w:val="0088275D"/>
    <w:rsid w:val="00890102"/>
    <w:rsid w:val="0089124D"/>
    <w:rsid w:val="00896BEE"/>
    <w:rsid w:val="008B4D72"/>
    <w:rsid w:val="008C0F8F"/>
    <w:rsid w:val="008C1948"/>
    <w:rsid w:val="008D0588"/>
    <w:rsid w:val="008D1B0F"/>
    <w:rsid w:val="008D1E59"/>
    <w:rsid w:val="008D3A58"/>
    <w:rsid w:val="008D46F1"/>
    <w:rsid w:val="008D7DD9"/>
    <w:rsid w:val="008E6978"/>
    <w:rsid w:val="00900B62"/>
    <w:rsid w:val="009035A6"/>
    <w:rsid w:val="009044A2"/>
    <w:rsid w:val="0091620F"/>
    <w:rsid w:val="00920BAB"/>
    <w:rsid w:val="00921BD8"/>
    <w:rsid w:val="009263F7"/>
    <w:rsid w:val="00940C34"/>
    <w:rsid w:val="00943062"/>
    <w:rsid w:val="00944507"/>
    <w:rsid w:val="00950AC3"/>
    <w:rsid w:val="00951256"/>
    <w:rsid w:val="0096240C"/>
    <w:rsid w:val="00963470"/>
    <w:rsid w:val="00964FF1"/>
    <w:rsid w:val="009678A7"/>
    <w:rsid w:val="00973291"/>
    <w:rsid w:val="009741D0"/>
    <w:rsid w:val="00974A08"/>
    <w:rsid w:val="009906C2"/>
    <w:rsid w:val="0099107E"/>
    <w:rsid w:val="009928FE"/>
    <w:rsid w:val="0099397A"/>
    <w:rsid w:val="009955E3"/>
    <w:rsid w:val="00995D45"/>
    <w:rsid w:val="00997FDE"/>
    <w:rsid w:val="009A31DC"/>
    <w:rsid w:val="009A6242"/>
    <w:rsid w:val="009A6C4B"/>
    <w:rsid w:val="009B1D60"/>
    <w:rsid w:val="009B3A3C"/>
    <w:rsid w:val="009C39A0"/>
    <w:rsid w:val="009D6C77"/>
    <w:rsid w:val="009D79B4"/>
    <w:rsid w:val="009E1C2C"/>
    <w:rsid w:val="009F6C3E"/>
    <w:rsid w:val="00A0403E"/>
    <w:rsid w:val="00A047D1"/>
    <w:rsid w:val="00A20AD3"/>
    <w:rsid w:val="00A3439C"/>
    <w:rsid w:val="00A343DC"/>
    <w:rsid w:val="00A36370"/>
    <w:rsid w:val="00A37176"/>
    <w:rsid w:val="00A41507"/>
    <w:rsid w:val="00A433C5"/>
    <w:rsid w:val="00A463C6"/>
    <w:rsid w:val="00A531A0"/>
    <w:rsid w:val="00A657A4"/>
    <w:rsid w:val="00A678B6"/>
    <w:rsid w:val="00A824FF"/>
    <w:rsid w:val="00A826AE"/>
    <w:rsid w:val="00A87990"/>
    <w:rsid w:val="00A94474"/>
    <w:rsid w:val="00AA1023"/>
    <w:rsid w:val="00AA7510"/>
    <w:rsid w:val="00AB0E4D"/>
    <w:rsid w:val="00AB4C5C"/>
    <w:rsid w:val="00AD33C9"/>
    <w:rsid w:val="00AE1EBF"/>
    <w:rsid w:val="00AE4C1F"/>
    <w:rsid w:val="00AE4D24"/>
    <w:rsid w:val="00AE5C5B"/>
    <w:rsid w:val="00AE72A9"/>
    <w:rsid w:val="00AF0121"/>
    <w:rsid w:val="00AF44D2"/>
    <w:rsid w:val="00B03237"/>
    <w:rsid w:val="00B21CD8"/>
    <w:rsid w:val="00B258CB"/>
    <w:rsid w:val="00B26E85"/>
    <w:rsid w:val="00B4134A"/>
    <w:rsid w:val="00B417A1"/>
    <w:rsid w:val="00B53E1E"/>
    <w:rsid w:val="00B61ABA"/>
    <w:rsid w:val="00B727B6"/>
    <w:rsid w:val="00B73B8D"/>
    <w:rsid w:val="00B74E95"/>
    <w:rsid w:val="00B7548A"/>
    <w:rsid w:val="00B762A9"/>
    <w:rsid w:val="00B85018"/>
    <w:rsid w:val="00BA6A04"/>
    <w:rsid w:val="00BB42C2"/>
    <w:rsid w:val="00BB74A0"/>
    <w:rsid w:val="00BC7088"/>
    <w:rsid w:val="00BC762F"/>
    <w:rsid w:val="00BD360A"/>
    <w:rsid w:val="00BD65B2"/>
    <w:rsid w:val="00BE2767"/>
    <w:rsid w:val="00BF5B65"/>
    <w:rsid w:val="00C0353B"/>
    <w:rsid w:val="00C116E5"/>
    <w:rsid w:val="00C1295E"/>
    <w:rsid w:val="00C27F25"/>
    <w:rsid w:val="00C413B4"/>
    <w:rsid w:val="00C4582E"/>
    <w:rsid w:val="00C50910"/>
    <w:rsid w:val="00C5306B"/>
    <w:rsid w:val="00C80B9B"/>
    <w:rsid w:val="00C83BB6"/>
    <w:rsid w:val="00C8443D"/>
    <w:rsid w:val="00C86D99"/>
    <w:rsid w:val="00C929A9"/>
    <w:rsid w:val="00C97274"/>
    <w:rsid w:val="00CA390F"/>
    <w:rsid w:val="00CA4AAC"/>
    <w:rsid w:val="00CA742F"/>
    <w:rsid w:val="00CA7DD6"/>
    <w:rsid w:val="00CB00E0"/>
    <w:rsid w:val="00CB1951"/>
    <w:rsid w:val="00CB5195"/>
    <w:rsid w:val="00CC7BF4"/>
    <w:rsid w:val="00CD1318"/>
    <w:rsid w:val="00CD5048"/>
    <w:rsid w:val="00CE175F"/>
    <w:rsid w:val="00CE2CE9"/>
    <w:rsid w:val="00CE6F12"/>
    <w:rsid w:val="00D033B9"/>
    <w:rsid w:val="00D07381"/>
    <w:rsid w:val="00D07E25"/>
    <w:rsid w:val="00D11123"/>
    <w:rsid w:val="00D13AF7"/>
    <w:rsid w:val="00D2603D"/>
    <w:rsid w:val="00D27F9E"/>
    <w:rsid w:val="00D35DFC"/>
    <w:rsid w:val="00D4327E"/>
    <w:rsid w:val="00D56B66"/>
    <w:rsid w:val="00D70A0D"/>
    <w:rsid w:val="00DA190E"/>
    <w:rsid w:val="00DA46F4"/>
    <w:rsid w:val="00DA5FE2"/>
    <w:rsid w:val="00DA6C7B"/>
    <w:rsid w:val="00DA7890"/>
    <w:rsid w:val="00DB62DB"/>
    <w:rsid w:val="00DC402F"/>
    <w:rsid w:val="00DD627F"/>
    <w:rsid w:val="00DE2B0B"/>
    <w:rsid w:val="00DE7E71"/>
    <w:rsid w:val="00DF01CD"/>
    <w:rsid w:val="00DF3567"/>
    <w:rsid w:val="00DF3661"/>
    <w:rsid w:val="00DF5492"/>
    <w:rsid w:val="00DF60C3"/>
    <w:rsid w:val="00DF6B01"/>
    <w:rsid w:val="00E00022"/>
    <w:rsid w:val="00E02C39"/>
    <w:rsid w:val="00E07CA7"/>
    <w:rsid w:val="00E13F80"/>
    <w:rsid w:val="00E23326"/>
    <w:rsid w:val="00E233FE"/>
    <w:rsid w:val="00E24AEE"/>
    <w:rsid w:val="00E266EC"/>
    <w:rsid w:val="00E31111"/>
    <w:rsid w:val="00E356AC"/>
    <w:rsid w:val="00E4367F"/>
    <w:rsid w:val="00E46B06"/>
    <w:rsid w:val="00E47F96"/>
    <w:rsid w:val="00E52F06"/>
    <w:rsid w:val="00E84EA1"/>
    <w:rsid w:val="00E910EB"/>
    <w:rsid w:val="00E9129D"/>
    <w:rsid w:val="00E92CF1"/>
    <w:rsid w:val="00E94C55"/>
    <w:rsid w:val="00E96F06"/>
    <w:rsid w:val="00E97091"/>
    <w:rsid w:val="00EA102C"/>
    <w:rsid w:val="00EC25F9"/>
    <w:rsid w:val="00EC450A"/>
    <w:rsid w:val="00EC5436"/>
    <w:rsid w:val="00EC63C2"/>
    <w:rsid w:val="00EC7E75"/>
    <w:rsid w:val="00ED1D9A"/>
    <w:rsid w:val="00EE056F"/>
    <w:rsid w:val="00EE66A7"/>
    <w:rsid w:val="00F000BA"/>
    <w:rsid w:val="00F01816"/>
    <w:rsid w:val="00F06FBD"/>
    <w:rsid w:val="00F13702"/>
    <w:rsid w:val="00F15D39"/>
    <w:rsid w:val="00F20C14"/>
    <w:rsid w:val="00F20F99"/>
    <w:rsid w:val="00F25F5E"/>
    <w:rsid w:val="00F347E8"/>
    <w:rsid w:val="00F50631"/>
    <w:rsid w:val="00F557B9"/>
    <w:rsid w:val="00F561CA"/>
    <w:rsid w:val="00F719C9"/>
    <w:rsid w:val="00F72B38"/>
    <w:rsid w:val="00F74333"/>
    <w:rsid w:val="00F75534"/>
    <w:rsid w:val="00F76216"/>
    <w:rsid w:val="00F7753D"/>
    <w:rsid w:val="00F955A1"/>
    <w:rsid w:val="00FA18F6"/>
    <w:rsid w:val="00FA76FB"/>
    <w:rsid w:val="00FB0CB3"/>
    <w:rsid w:val="00FB0DAB"/>
    <w:rsid w:val="00FB6A1C"/>
    <w:rsid w:val="00FB6B28"/>
    <w:rsid w:val="00FD0013"/>
    <w:rsid w:val="00FE5203"/>
    <w:rsid w:val="00FE7059"/>
    <w:rsid w:val="00FF5433"/>
    <w:rsid w:val="00FF765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0AA1C3-821A-4909-9433-BE9BF131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605AF6"/>
    <w:rPr>
      <w:rFonts w:ascii="OrigGarmnd BT" w:hAnsi="OrigGarmnd BT"/>
      <w:sz w:val="24"/>
      <w:lang w:val="sv-SE" w:eastAsia="en-US" w:bidi="ar-SA"/>
    </w:rPr>
  </w:style>
  <w:style w:type="character" w:styleId="Stark">
    <w:name w:val="Strong"/>
    <w:basedOn w:val="Standardstycketeckensnitt"/>
    <w:qFormat/>
    <w:rsid w:val="00E24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3923</Characters>
  <Application>Microsoft Office Word</Application>
  <DocSecurity>4</DocSecurity>
  <Lines>122</Lines>
  <Paragraphs>31</Paragraphs>
  <ScaleCrop>false</ScaleCrop>
  <HeadingPairs>
    <vt:vector size="2" baseType="variant">
      <vt:variant>
        <vt:lpstr>Rubrik</vt:lpstr>
      </vt:variant>
      <vt:variant>
        <vt:i4>1</vt:i4>
      </vt:variant>
    </vt:vector>
  </HeadingPairs>
  <TitlesOfParts>
    <vt:vector size="1" baseType="lpstr">
      <vt:lpstr>Kommentera dagording</vt:lpstr>
    </vt:vector>
  </TitlesOfParts>
  <Company>Regeringskansliet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 dagording</dc:title>
  <dc:subject>Kommentera dagording</dc:subject>
  <dc:creator>Riksdagen</dc:creator>
  <cp:keywords>Riksdagen</cp:keywords>
  <dc:description/>
  <cp:lastModifiedBy>Lars Brink</cp:lastModifiedBy>
  <cp:revision>2</cp:revision>
  <cp:lastPrinted>2010-08-27T11:40:00Z</cp:lastPrinted>
  <dcterms:created xsi:type="dcterms:W3CDTF">2025-12-18T00:05:00Z</dcterms:created>
  <dcterms:modified xsi:type="dcterms:W3CDTF">2025-12-18T00:05:00Z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