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2085C" w:rsidRPr="0092085C" w:rsidRDefault="0092085C">
      <w:pPr>
        <w:pStyle w:val="Frslagsrubrik"/>
      </w:pPr>
      <w:r w:rsidRPr="0092085C">
        <w:t>Förslag till riksdagsbeslut</w:t>
      </w:r>
    </w:p>
    <w:p w:rsidR="0092085C" w:rsidRPr="0092085C" w:rsidRDefault="0092085C">
      <w:pPr>
        <w:pStyle w:val="Hemstlatt"/>
        <w:numPr>
          <w:ilvl w:val="0"/>
          <w:numId w:val="1"/>
        </w:numPr>
      </w:pPr>
      <w:r w:rsidRPr="0092085C">
        <w:t>Riksdagen avslår proposition 2010/11:121 EU:s viseringskodex.</w:t>
      </w:r>
    </w:p>
    <w:p w:rsidR="0092085C" w:rsidRPr="0092085C" w:rsidRDefault="0092085C">
      <w:pPr>
        <w:pStyle w:val="Hemstlatt"/>
        <w:numPr>
          <w:ilvl w:val="0"/>
          <w:numId w:val="1"/>
        </w:numPr>
      </w:pPr>
      <w:r w:rsidRPr="0092085C">
        <w:t>Riksdagen tillkännager för regeringen som sin mening vad som anförs i motionen om att inte utöka möjligheten för tredjeland</w:t>
      </w:r>
      <w:r w:rsidRPr="0092085C">
        <w:t>s</w:t>
      </w:r>
      <w:r w:rsidRPr="0092085C">
        <w:t>medborgare att överklaga ett viseringsbeslut om Schengenvise</w:t>
      </w:r>
      <w:r w:rsidRPr="0092085C">
        <w:t>r</w:t>
      </w:r>
      <w:r w:rsidRPr="0092085C">
        <w:t>ing.</w:t>
      </w:r>
    </w:p>
    <w:p w:rsidR="0092085C" w:rsidRPr="0092085C" w:rsidRDefault="0092085C">
      <w:pPr>
        <w:pStyle w:val="Hemstlatt"/>
        <w:numPr>
          <w:ilvl w:val="0"/>
          <w:numId w:val="1"/>
        </w:numPr>
      </w:pPr>
      <w:r w:rsidRPr="0092085C">
        <w:t>Riksdagen tillkännager för regeringen som sin mening vad som anförs i motionen om att inte överlåta på privata tjänstelevera</w:t>
      </w:r>
      <w:r w:rsidRPr="0092085C">
        <w:t>n</w:t>
      </w:r>
      <w:r w:rsidRPr="0092085C">
        <w:t>törer att fatta myndighetsbeslut.</w:t>
      </w:r>
    </w:p>
    <w:p w:rsidR="0092085C" w:rsidRPr="0092085C" w:rsidRDefault="0092085C">
      <w:pPr>
        <w:pStyle w:val="Hemstlatt"/>
        <w:numPr>
          <w:ilvl w:val="0"/>
          <w:numId w:val="1"/>
        </w:numPr>
      </w:pPr>
      <w:r w:rsidRPr="0092085C">
        <w:t>Riksdagen tillkännager för regeringen som sin mening vad som anförs i motionen om att bestämmelsen i 3 kap. 2 § andra stycket utlänningslagen ska kvarstå.</w:t>
      </w:r>
    </w:p>
    <w:p w:rsidR="0092085C" w:rsidRPr="0092085C" w:rsidRDefault="0092085C">
      <w:pPr>
        <w:pStyle w:val="Rubrik1"/>
      </w:pPr>
      <w:r w:rsidRPr="0092085C">
        <w:t>Principiella överväganden</w:t>
      </w:r>
    </w:p>
    <w:p w:rsidR="0092085C" w:rsidRPr="0092085C" w:rsidRDefault="0092085C">
      <w:r w:rsidRPr="0092085C">
        <w:t>EU är en överstatlig union med en rättsordning där EU-rätten står över me</w:t>
      </w:r>
      <w:r w:rsidRPr="0092085C">
        <w:t>d</w:t>
      </w:r>
      <w:r w:rsidRPr="0092085C">
        <w:t>lemsstaternas nationella lagstiftningar. Det är beklämmande att läsa formul</w:t>
      </w:r>
      <w:r w:rsidRPr="0092085C">
        <w:t>e</w:t>
      </w:r>
      <w:r w:rsidRPr="0092085C">
        <w:t>ringar såsom ”När en EU-förordning träder i kraft utesluter den tillämpning av nationella bestämmelser som är oförenliga med förordningen” samt ”I den mån nationella bestämmelser reglerar samma förhållanden som en EU-förordning och står i strid med eller kan tolkas annorlunda än bestämmelserna i förordningen ska de upphävas.” Det är naturligtvis beklämmande att våra politiker satt oss i en sits där vi måste implementera en bestämme</w:t>
      </w:r>
      <w:r w:rsidRPr="0092085C">
        <w:t>lse alldeles oavsett vad vi tycker om den. EU har även rätt att upphäva svensk rätt om den inte skulle falla i smaken. Vi har en situation där Sverige i dag kan straffas ekonomiskt för att man fattar demokratiska beslut i den högsta beslutande församlingen i landet. Detta borde skrämma livet ur alla som vidhåller grun</w:t>
      </w:r>
      <w:r w:rsidRPr="0092085C">
        <w:t>d</w:t>
      </w:r>
      <w:r w:rsidRPr="0092085C">
        <w:t xml:space="preserve">lagens portalparagraf – att all offentlig makt utgår från folket; så är inte fallet i dag. En stor och ständigt växande del av besluten i riksdagen utgår i dag från </w:t>
      </w:r>
      <w:r w:rsidRPr="0092085C">
        <w:lastRenderedPageBreak/>
        <w:t>anonyma tjänstemän i Brysse</w:t>
      </w:r>
      <w:r w:rsidRPr="0092085C">
        <w:t>l som skickar ärendena vidare till den chimär av folkstyre som EU-parlamentet utgör.</w:t>
      </w:r>
    </w:p>
    <w:p w:rsidR="0092085C" w:rsidRPr="0092085C" w:rsidRDefault="0092085C">
      <w:pPr>
        <w:pStyle w:val="Normaltindrag"/>
      </w:pPr>
      <w:r w:rsidRPr="0092085C">
        <w:t>Med allt detta sagt så finns det naturligtvis förslag från EU som är bra; det finns områden där det krävs ett djupt samarbete, inte minst när det gäller miljö-, handels- och försvarsfrågor. Förslaget om viseringskodexen är alltjämt en produkt av det gränslösa Schengensamarbetet, ett samarbete som lett till ett i det närmaste totalt avskaffande av gränskontroller, vilket i sin tur medfört ökad organiserad brottslighet med li</w:t>
      </w:r>
      <w:r w:rsidRPr="0092085C">
        <w:t>gor som rånar våra äldre, stöldturnéer, smuggling, trafficking, flyktingströmmar m.m.</w:t>
      </w:r>
    </w:p>
    <w:p w:rsidR="0092085C" w:rsidRPr="0092085C" w:rsidRDefault="0092085C">
      <w:pPr>
        <w:pStyle w:val="Normaltindrag"/>
      </w:pPr>
      <w:r w:rsidRPr="0092085C">
        <w:t>Exakt vad i rörelsefriheten som skulle vara så positivt för Europa har vi svårt att se. Länder och nationer finns där av en anledning; att ha gränser och kunna kontrollera dem har varit något fundamentalt så länge som nationer har existerat. Detta har man på bara något årtionde eller två helt valt att bortse från genom införandet av det gränslösa Europa; fördelarna har man nämnt i generaliserande ordalag medan konsekvenser</w:t>
      </w:r>
      <w:r w:rsidRPr="0092085C">
        <w:t>na är något som är högst ver</w:t>
      </w:r>
      <w:r w:rsidRPr="0092085C">
        <w:t>k</w:t>
      </w:r>
      <w:r w:rsidRPr="0092085C">
        <w:t>ligt.</w:t>
      </w:r>
    </w:p>
    <w:p w:rsidR="0092085C" w:rsidRPr="0092085C" w:rsidRDefault="0092085C">
      <w:pPr>
        <w:pStyle w:val="Normaltindrag"/>
      </w:pPr>
      <w:r w:rsidRPr="0092085C">
        <w:t>Sverigedemokraterna är för ett fritt Europa där nationer tillåts utveckla sin egen särart baserat på arvet från tidigare generationer. I kontrast till detta står det EU som vill krossa det som under århundraden byggts upp av frisinnade europeiska kvinnor och män. De strömningar i EU där vi ser nationalistiska partier ta mark är en motreaktion till den mångkulturella och gränslösa utopi som verklighetsfrånvända globaliseringsradikaler från vänster till höger har lyckats säl</w:t>
      </w:r>
      <w:r w:rsidRPr="0092085C">
        <w:t>ja in.</w:t>
      </w:r>
    </w:p>
    <w:p w:rsidR="0092085C" w:rsidRPr="0092085C" w:rsidRDefault="0092085C">
      <w:pPr>
        <w:pStyle w:val="Normaltindrag"/>
      </w:pPr>
      <w:r w:rsidRPr="0092085C">
        <w:t>Frankrike har dessutom nyligen aviserat att man avser att frångå Schen</w:t>
      </w:r>
      <w:r w:rsidRPr="0092085C">
        <w:t>g</w:t>
      </w:r>
      <w:r w:rsidRPr="0092085C">
        <w:t>ensamarbetet då den illegala invandringen av araber och afrikaner från Nor</w:t>
      </w:r>
      <w:r w:rsidRPr="0092085C">
        <w:t>d</w:t>
      </w:r>
      <w:r w:rsidRPr="0092085C">
        <w:t>afrika blivit så omfattande just på grund av att gränskontrollerna gentemot Italien har avskaffats. EU är en odemokratisk och överstatlig organis</w:t>
      </w:r>
      <w:r w:rsidRPr="0092085C">
        <w:t>a</w:t>
      </w:r>
      <w:r w:rsidRPr="0092085C">
        <w:t>tion som inte är till gagn för Sverige eller svenskarna; det är vår utgång</w:t>
      </w:r>
      <w:r w:rsidRPr="0092085C">
        <w:t>s</w:t>
      </w:r>
      <w:r w:rsidRPr="0092085C">
        <w:t xml:space="preserve">punkt när vi tar det framlagda förslaget i beaktande.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2085C">
        <w:trPr>
          <w:cantSplit/>
        </w:trPr>
        <w:tc>
          <w:tcPr>
            <w:tcW w:w="3046" w:type="dxa"/>
          </w:tcPr>
          <w:p w:rsidR="0092085C" w:rsidRPr="0092085C" w:rsidRDefault="0092085C">
            <w:pPr>
              <w:pStyle w:val="UnderskriftDatum"/>
              <w:spacing w:before="240"/>
            </w:pPr>
            <w:r w:rsidRPr="0092085C">
              <w:t>Stockholm den 29 april 2011</w:t>
            </w:r>
          </w:p>
        </w:tc>
        <w:tc>
          <w:tcPr>
            <w:tcW w:w="3047" w:type="dxa"/>
          </w:tcPr>
          <w:p w:rsidR="0092085C" w:rsidRPr="0092085C" w:rsidRDefault="0092085C">
            <w:pPr>
              <w:pStyle w:val="Underskrifter"/>
              <w:spacing w:before="240"/>
            </w:pPr>
          </w:p>
        </w:tc>
      </w:tr>
      <w:tr w:rsidR="00000000" w:rsidRPr="0092085C">
        <w:trPr>
          <w:cantSplit/>
        </w:trPr>
        <w:tc>
          <w:tcPr>
            <w:tcW w:w="3046" w:type="dxa"/>
          </w:tcPr>
          <w:p w:rsidR="0092085C" w:rsidRPr="0092085C" w:rsidRDefault="0092085C">
            <w:pPr>
              <w:pStyle w:val="Underskrifter"/>
            </w:pPr>
            <w:r w:rsidRPr="0092085C">
              <w:t>Erik Almqvist (SD)</w:t>
            </w:r>
          </w:p>
        </w:tc>
        <w:tc>
          <w:tcPr>
            <w:tcW w:w="3046" w:type="dxa"/>
          </w:tcPr>
          <w:p w:rsidR="0092085C" w:rsidRPr="0092085C" w:rsidRDefault="0092085C">
            <w:pPr>
              <w:pStyle w:val="Underskrifter"/>
            </w:pPr>
          </w:p>
        </w:tc>
      </w:tr>
    </w:tbl>
    <w:p w:rsidR="0092085C" w:rsidRPr="0092085C" w:rsidRDefault="0092085C">
      <w:pPr>
        <w:pStyle w:val="Normaltindrag"/>
      </w:pPr>
    </w:p>
    <w:sectPr w:rsidR="00000000" w:rsidRPr="0092085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2085C" w:rsidRPr="0092085C" w:rsidRDefault="0092085C">
      <w:r w:rsidRPr="0092085C">
        <w:separator/>
      </w:r>
    </w:p>
  </w:endnote>
  <w:endnote w:type="continuationSeparator" w:id="0">
    <w:p w:rsidR="0092085C" w:rsidRPr="0092085C" w:rsidRDefault="0092085C">
      <w:r w:rsidRPr="0092085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085C" w:rsidRPr="0092085C" w:rsidRDefault="0092085C">
    <w:pPr>
      <w:pStyle w:val="Sidfot"/>
    </w:pPr>
    <w:r w:rsidRPr="0092085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9893006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2085C" w:rsidRDefault="0092085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2085C" w:rsidRDefault="0092085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085C" w:rsidRPr="0092085C" w:rsidRDefault="0092085C">
    <w:pPr>
      <w:pStyle w:val="Sidfot"/>
    </w:pPr>
    <w:r w:rsidRPr="0092085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0121882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2085C" w:rsidRDefault="0092085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2085C" w:rsidRDefault="0092085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085C" w:rsidRPr="0092085C" w:rsidRDefault="0092085C">
    <w:pPr>
      <w:pStyle w:val="Sidfot"/>
    </w:pPr>
    <w:r w:rsidRPr="0092085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6139648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2085C" w:rsidRDefault="0092085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2085C" w:rsidRDefault="0092085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2085C" w:rsidRPr="0092085C" w:rsidRDefault="0092085C">
      <w:r w:rsidRPr="0092085C">
        <w:separator/>
      </w:r>
    </w:p>
  </w:footnote>
  <w:footnote w:type="continuationSeparator" w:id="0">
    <w:p w:rsidR="0092085C" w:rsidRPr="0092085C" w:rsidRDefault="0092085C">
      <w:r w:rsidRPr="0092085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085C" w:rsidRPr="0092085C" w:rsidRDefault="0092085C">
    <w:pPr>
      <w:pStyle w:val="Sidhuvud"/>
    </w:pPr>
    <w:r w:rsidRPr="0092085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8425127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2085C" w:rsidRDefault="0092085C">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2085C" w:rsidRDefault="0092085C">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085C" w:rsidRPr="0092085C" w:rsidRDefault="0092085C">
    <w:pPr>
      <w:pStyle w:val="Sidhuvud"/>
    </w:pPr>
    <w:r w:rsidRPr="0092085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6332959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2085C" w:rsidRDefault="0092085C">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2085C" w:rsidRDefault="0092085C">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085C" w:rsidRPr="0092085C" w:rsidRDefault="0092085C">
    <w:pPr>
      <w:pStyle w:val="FSHNormal"/>
      <w:tabs>
        <w:tab w:val="right" w:pos="5840"/>
      </w:tabs>
    </w:pPr>
    <w:r w:rsidRPr="0092085C">
      <w:br/>
    </w:r>
    <w:r w:rsidRPr="0092085C">
      <w:fldChar w:fldCharType="begin" w:fldLock="1"/>
    </w:r>
    <w:r w:rsidRPr="0092085C">
      <w:instrText xml:space="preserve"> DOCPROPERTY</w:instrText>
    </w:r>
    <w:r w:rsidRPr="0092085C">
      <w:rPr>
        <w:sz w:val="18"/>
      </w:rPr>
      <w:instrText xml:space="preserve"> "YearUser" *\charformat </w:instrText>
    </w:r>
    <w:r w:rsidRPr="0092085C">
      <w:fldChar w:fldCharType="separate"/>
    </w:r>
    <w:r w:rsidRPr="0092085C">
      <w:t>2010/11</w:t>
    </w:r>
    <w:r w:rsidRPr="0092085C">
      <w:fldChar w:fldCharType="end"/>
    </w:r>
    <w:r w:rsidRPr="0092085C">
      <w:t xml:space="preserve"> </w:t>
    </w:r>
    <w:r w:rsidRPr="0092085C">
      <w:tab/>
      <w:t xml:space="preserve">mnr: </w:t>
    </w:r>
    <w:r w:rsidRPr="0092085C">
      <w:fldChar w:fldCharType="begin" w:fldLock="1"/>
    </w:r>
    <w:r w:rsidRPr="0092085C">
      <w:instrText xml:space="preserve"> DOCPROPERTY</w:instrText>
    </w:r>
    <w:r w:rsidRPr="0092085C">
      <w:rPr>
        <w:sz w:val="18"/>
      </w:rPr>
      <w:instrText xml:space="preserve"> "Motionsnummer" *\charformat </w:instrText>
    </w:r>
    <w:r w:rsidRPr="0092085C">
      <w:fldChar w:fldCharType="separate"/>
    </w:r>
    <w:r w:rsidRPr="0092085C">
      <w:t>Sf6</w:t>
    </w:r>
    <w:r w:rsidRPr="0092085C">
      <w:fldChar w:fldCharType="end"/>
    </w:r>
    <w:r w:rsidRPr="0092085C">
      <w:br/>
    </w:r>
    <w:r w:rsidRPr="0092085C">
      <w:fldChar w:fldCharType="begin" w:fldLock="1"/>
    </w:r>
    <w:r w:rsidRPr="0092085C">
      <w:instrText xml:space="preserve"> DOCPROPERTY</w:instrText>
    </w:r>
    <w:r w:rsidRPr="0092085C">
      <w:rPr>
        <w:sz w:val="18"/>
      </w:rPr>
      <w:instrText xml:space="preserve"> "Samling" *\charformat </w:instrText>
    </w:r>
    <w:r w:rsidRPr="0092085C">
      <w:fldChar w:fldCharType="end"/>
    </w:r>
    <w:r w:rsidRPr="0092085C">
      <w:tab/>
      <w:t xml:space="preserve">pnr: </w:t>
    </w:r>
    <w:r w:rsidRPr="0092085C">
      <w:fldChar w:fldCharType="begin" w:fldLock="1"/>
    </w:r>
    <w:r w:rsidRPr="0092085C">
      <w:instrText xml:space="preserve"> DOCPROPERTY</w:instrText>
    </w:r>
    <w:r w:rsidRPr="0092085C">
      <w:rPr>
        <w:sz w:val="18"/>
      </w:rPr>
      <w:instrText xml:space="preserve"> "Partinummer" *\charformat </w:instrText>
    </w:r>
    <w:r w:rsidRPr="0092085C">
      <w:fldChar w:fldCharType="separate"/>
    </w:r>
    <w:r w:rsidRPr="0092085C">
      <w:t>SD545</w:t>
    </w:r>
    <w:r w:rsidRPr="0092085C">
      <w:fldChar w:fldCharType="end"/>
    </w:r>
  </w:p>
  <w:p w:rsidR="0092085C" w:rsidRPr="0092085C" w:rsidRDefault="0092085C">
    <w:pPr>
      <w:pStyle w:val="FSHRub1"/>
    </w:pPr>
    <w:r w:rsidRPr="0092085C">
      <w:t>Motion till riksdagen</w:t>
    </w:r>
    <w:r w:rsidRPr="0092085C">
      <w:br/>
    </w:r>
    <w:r w:rsidRPr="0092085C">
      <w:fldChar w:fldCharType="begin" w:fldLock="1"/>
    </w:r>
    <w:r w:rsidRPr="0092085C">
      <w:instrText xml:space="preserve"> DOCPROPERTY "YearUser" *\charformat </w:instrText>
    </w:r>
    <w:r w:rsidRPr="0092085C">
      <w:fldChar w:fldCharType="separate"/>
    </w:r>
    <w:r w:rsidRPr="0092085C">
      <w:t>2010/11</w:t>
    </w:r>
    <w:r w:rsidRPr="0092085C">
      <w:fldChar w:fldCharType="end"/>
    </w:r>
    <w:r w:rsidRPr="0092085C">
      <w:t>:</w:t>
    </w:r>
    <w:r w:rsidRPr="0092085C">
      <w:fldChar w:fldCharType="begin" w:fldLock="1"/>
    </w:r>
    <w:r w:rsidRPr="0092085C">
      <w:instrText xml:space="preserve"> DOCPROPERTY "Motionsnummer" *\charformat </w:instrText>
    </w:r>
    <w:r w:rsidRPr="0092085C">
      <w:fldChar w:fldCharType="separate"/>
    </w:r>
    <w:r w:rsidRPr="0092085C">
      <w:t>Sf6</w:t>
    </w:r>
    <w:r w:rsidRPr="0092085C">
      <w:fldChar w:fldCharType="end"/>
    </w:r>
  </w:p>
  <w:p w:rsidR="0092085C" w:rsidRPr="0092085C" w:rsidRDefault="0092085C">
    <w:pPr>
      <w:pStyle w:val="FSHNormalS5"/>
    </w:pPr>
    <w:r w:rsidRPr="0092085C">
      <w:fldChar w:fldCharType="begin" w:fldLock="1"/>
    </w:r>
    <w:r w:rsidRPr="0092085C">
      <w:instrText xml:space="preserve"> DOCPROPERTY "MotionarText" *\charformat </w:instrText>
    </w:r>
    <w:r w:rsidRPr="0092085C">
      <w:fldChar w:fldCharType="separate"/>
    </w:r>
    <w:r w:rsidRPr="0092085C">
      <w:t>av Erik Almqvist (SD)</w:t>
    </w:r>
    <w:r w:rsidRPr="0092085C">
      <w:fldChar w:fldCharType="end"/>
    </w:r>
    <w:r w:rsidRPr="0092085C">
      <w:br/>
    </w:r>
    <w:r w:rsidRPr="0092085C">
      <w:fldChar w:fldCharType="begin" w:fldLock="1"/>
    </w:r>
    <w:r w:rsidRPr="0092085C">
      <w:instrText xml:space="preserve"> DOCPROPERTY "SvarFrasKort" *\charformat </w:instrText>
    </w:r>
    <w:r w:rsidRPr="0092085C">
      <w:fldChar w:fldCharType="separate"/>
    </w:r>
    <w:r w:rsidRPr="0092085C">
      <w:t>med anledning av prop. 2010/11:121</w:t>
    </w:r>
    <w:r w:rsidRPr="0092085C">
      <w:fldChar w:fldCharType="end"/>
    </w:r>
  </w:p>
  <w:p w:rsidR="0092085C" w:rsidRPr="0092085C" w:rsidRDefault="0092085C">
    <w:pPr>
      <w:pStyle w:val="FSHTitel"/>
    </w:pPr>
    <w:r w:rsidRPr="0092085C">
      <w:fldChar w:fldCharType="begin" w:fldLock="1"/>
    </w:r>
    <w:r w:rsidRPr="0092085C">
      <w:instrText xml:space="preserve"> DOCPROPERTY</w:instrText>
    </w:r>
    <w:r w:rsidRPr="0092085C">
      <w:rPr>
        <w:sz w:val="18"/>
      </w:rPr>
      <w:instrText xml:space="preserve"> "RubrikSvar" *\charformat </w:instrText>
    </w:r>
    <w:r w:rsidRPr="0092085C">
      <w:fldChar w:fldCharType="separate"/>
    </w:r>
    <w:r w:rsidRPr="0092085C">
      <w:t>EU:s viseringskodex</w:t>
    </w:r>
    <w:r w:rsidRPr="0092085C">
      <w:fldChar w:fldCharType="end"/>
    </w:r>
  </w:p>
  <w:p w:rsidR="0092085C" w:rsidRPr="0092085C" w:rsidRDefault="0092085C">
    <w:pPr>
      <w:pStyle w:val="Normal00"/>
    </w:pPr>
  </w:p>
  <w:p w:rsidR="0092085C" w:rsidRPr="0092085C" w:rsidRDefault="0092085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DCB3261"/>
    <w:multiLevelType w:val="hybridMultilevel"/>
    <w:tmpl w:val="7244FCFC"/>
    <w:lvl w:ilvl="0" w:tplc="1A188F50">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427073150">
    <w:abstractNumId w:val="3"/>
  </w:num>
  <w:num w:numId="2" w16cid:durableId="1727676166">
    <w:abstractNumId w:val="2"/>
  </w:num>
  <w:num w:numId="3" w16cid:durableId="312292421">
    <w:abstractNumId w:val="1"/>
  </w:num>
  <w:num w:numId="4" w16cid:durableId="2024742991">
    <w:abstractNumId w:val="0"/>
  </w:num>
  <w:num w:numId="5" w16cid:durableId="831944481">
    <w:abstractNumId w:val="7"/>
  </w:num>
  <w:num w:numId="6" w16cid:durableId="2061127707">
    <w:abstractNumId w:val="6"/>
  </w:num>
  <w:num w:numId="7" w16cid:durableId="1951820236">
    <w:abstractNumId w:val="5"/>
  </w:num>
  <w:num w:numId="8" w16cid:durableId="1977834352">
    <w:abstractNumId w:val="4"/>
  </w:num>
  <w:num w:numId="9" w16cid:durableId="426656364">
    <w:abstractNumId w:val="8"/>
  </w:num>
  <w:num w:numId="10" w16cid:durableId="1866945964">
    <w:abstractNumId w:val="9"/>
  </w:num>
  <w:num w:numId="11" w16cid:durableId="2085836955">
    <w:abstractNumId w:val="10"/>
  </w:num>
  <w:num w:numId="12" w16cid:durableId="2131587216">
    <w:abstractNumId w:val="14"/>
  </w:num>
  <w:num w:numId="13" w16cid:durableId="647131556">
    <w:abstractNumId w:val="16"/>
  </w:num>
  <w:num w:numId="14" w16cid:durableId="2071881414">
    <w:abstractNumId w:val="17"/>
  </w:num>
  <w:num w:numId="15" w16cid:durableId="429394849">
    <w:abstractNumId w:val="11"/>
  </w:num>
  <w:num w:numId="16" w16cid:durableId="1682968922">
    <w:abstractNumId w:val="19"/>
  </w:num>
  <w:num w:numId="17" w16cid:durableId="1406606464">
    <w:abstractNumId w:val="18"/>
  </w:num>
  <w:num w:numId="18" w16cid:durableId="353505259">
    <w:abstractNumId w:val="15"/>
  </w:num>
  <w:num w:numId="19" w16cid:durableId="1684090394">
    <w:abstractNumId w:val="12"/>
  </w:num>
  <w:num w:numId="20" w16cid:durableId="167287540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2_2011-04-23"/>
    <w:docVar w:name="PersonGUIDs" w:val="{66398BA2-0A39-4815-95EE-46A218F1CD07}"/>
  </w:docVars>
  <w:rsids>
    <w:rsidRoot w:val="00343A15"/>
    <w:rsid w:val="00343A15"/>
    <w:rsid w:val="0092085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CE0FB94C-DD7B-41AF-ACB7-0901DA85B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semiHidden/>
    <w:rPr>
      <w:rFonts w:cs="Times New Roman"/>
    </w:rPr>
  </w:style>
  <w:style w:type="character" w:styleId="Sidnummer">
    <w:name w:val="page number"/>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rPr>
      <w:vertAlign w:val="superscript"/>
    </w:rPr>
  </w:style>
  <w:style w:type="paragraph" w:styleId="Fotnotstext">
    <w:name w:val="footnote text"/>
    <w:basedOn w:val="Normal"/>
    <w:pPr>
      <w:spacing w:line="200" w:lineRule="exact"/>
    </w:pPr>
    <w:rPr>
      <w:sz w:val="16"/>
    </w:rPr>
  </w:style>
  <w:style w:type="character" w:styleId="AnvndHyperlnk">
    <w:name w:val="FollowedHyperlink"/>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 w:type="character" w:customStyle="1" w:styleId="Rubrik1Char">
    <w:name w:val="Rubrik 1 Char"/>
    <w:basedOn w:val="Standardstycketeckensnitt"/>
    <w:link w:val="Rubrik1"/>
    <w:rPr>
      <w:sz w:val="32"/>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564</Words>
  <Characters>3170</Characters>
  <Application>Microsoft Office Word</Application>
  <DocSecurity>4</DocSecurity>
  <Lines>59</Lines>
  <Paragraphs>15</Paragraphs>
  <ScaleCrop>false</ScaleCrop>
  <HeadingPairs>
    <vt:vector size="2" baseType="variant">
      <vt:variant>
        <vt:lpstr>Rubrik</vt:lpstr>
      </vt:variant>
      <vt:variant>
        <vt:i4>1</vt:i4>
      </vt:variant>
    </vt:vector>
  </HeadingPairs>
  <TitlesOfParts>
    <vt:vector size="1" baseType="lpstr">
      <vt:lpstr>SD545</vt:lpstr>
    </vt:vector>
  </TitlesOfParts>
  <Company>Riksdagen</Company>
  <LinksUpToDate>false</LinksUpToDate>
  <CharactersWithSpaces>3719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SD545</dc:title>
  <dc:subject>SD545</dc:subject>
  <dc:creator>Riksdagen</dc:creator>
  <cp:keywords>Riksdagen</cp:keywords>
  <dc:description>Versal/gemen i partibeteckning. Gemen i tryck för 0910, versal för 1011 och nyare</dc:description>
  <cp:lastModifiedBy>Lars Brink</cp:lastModifiedBy>
  <cp:revision>2</cp:revision>
  <cp:lastPrinted>2011-05-06T10:59:00Z</cp:lastPrinted>
  <dcterms:created xsi:type="dcterms:W3CDTF">2025-12-18T02:07:00Z</dcterms:created>
  <dcterms:modified xsi:type="dcterms:W3CDTF">2025-12-18T02:07:00Z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mot2000_532_2011-04-23</vt:lpwstr>
  </property>
  <property fmtid="{D5CDD505-2E9C-101B-9397-08002B2CF9AE}" pid="3" name="version">
    <vt:lpwstr>mot2000_532_2011-04-23</vt:lpwstr>
  </property>
  <property fmtid="{D5CDD505-2E9C-101B-9397-08002B2CF9AE}" pid="4" name="dokumenttyp">
    <vt:lpwstr>motion</vt:lpwstr>
  </property>
  <property fmtid="{D5CDD505-2E9C-101B-9397-08002B2CF9AE}" pid="5" name="Sekr">
    <vt:lpwstr>CD</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med anledning av prop. 2010/11:121 EU:s viseringskodex</vt:lpwstr>
  </property>
  <property fmtid="{D5CDD505-2E9C-101B-9397-08002B2CF9AE}" pid="11" name="SvarFrasKort">
    <vt:lpwstr>med anledning av prop. 2010/11:121</vt:lpwstr>
  </property>
  <property fmtid="{D5CDD505-2E9C-101B-9397-08002B2CF9AE}" pid="12" name="Svar">
    <vt:lpwstr>Proposition</vt:lpwstr>
  </property>
  <property fmtid="{D5CDD505-2E9C-101B-9397-08002B2CF9AE}" pid="13" name="SvarNr">
    <vt:lpwstr>2010/11:121</vt:lpwstr>
  </property>
  <property fmtid="{D5CDD505-2E9C-101B-9397-08002B2CF9AE}" pid="14" name="RubrikSvar">
    <vt:lpwstr>EU:s viseringskodex</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SD545</vt:lpwstr>
  </property>
  <property fmtid="{D5CDD505-2E9C-101B-9397-08002B2CF9AE}" pid="18" name="ArbRubr">
    <vt:lpwstr/>
  </property>
  <property fmtid="{D5CDD505-2E9C-101B-9397-08002B2CF9AE}" pid="19" name="Partilogo">
    <vt:lpwstr>SD</vt:lpwstr>
  </property>
  <property fmtid="{D5CDD505-2E9C-101B-9397-08002B2CF9AE}" pid="20" name="PartiVal">
    <vt:lpwstr>SD</vt:lpwstr>
  </property>
  <property fmtid="{D5CDD505-2E9C-101B-9397-08002B2CF9AE}" pid="21" name="partibeteckning">
    <vt:lpwstr>SD</vt:lpwstr>
  </property>
  <property fmtid="{D5CDD505-2E9C-101B-9397-08002B2CF9AE}" pid="22" name="avs-org">
    <vt:lpwstr>SD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Erik Almqvist (SD)</vt:lpwstr>
  </property>
  <property fmtid="{D5CDD505-2E9C-101B-9397-08002B2CF9AE}" pid="26" name="MotionarLista">
    <vt:lpwstr>Almqvist, Erik (SD)\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Erik Almqvist (SD)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19</vt:lpwstr>
  </property>
  <property fmtid="{D5CDD505-2E9C-101B-9397-08002B2CF9AE}" pid="35" name="Samling">
    <vt:lpwstr/>
  </property>
  <property fmtid="{D5CDD505-2E9C-101B-9397-08002B2CF9AE}" pid="36" name="SamlingPrint">
    <vt:lpwstr/>
  </property>
  <property fmtid="{D5CDD505-2E9C-101B-9397-08002B2CF9AE}" pid="37" name="Motionsnummer">
    <vt:lpwstr>Sf6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april 2011</vt:lpwstr>
  </property>
  <property fmtid="{D5CDD505-2E9C-101B-9397-08002B2CF9AE}" pid="44" name="NotesUID">
    <vt:lpwstr>kent.ekeroth@riksdagen.se</vt:lpwstr>
  </property>
  <property fmtid="{D5CDD505-2E9C-101B-9397-08002B2CF9AE}" pid="45" name="ReservUID">
    <vt:lpwstr>kt0911ab</vt:lpwstr>
  </property>
  <property fmtid="{D5CDD505-2E9C-101B-9397-08002B2CF9AE}" pid="46" name="MotionID">
    <vt:lpwstr>20102011000000830068000005450069</vt:lpwstr>
  </property>
  <property fmtid="{D5CDD505-2E9C-101B-9397-08002B2CF9AE}" pid="47" name="datum">
    <vt:lpwstr>110429</vt:lpwstr>
  </property>
  <property fmtid="{D5CDD505-2E9C-101B-9397-08002B2CF9AE}" pid="48" name="avsändar-e-post">
    <vt:lpwstr>kent.ekeroth@riksdagen.se</vt:lpwstr>
  </property>
  <property fmtid="{D5CDD505-2E9C-101B-9397-08002B2CF9AE}" pid="49" name="id">
    <vt:lpwstr>20102011000000830068000005450069</vt:lpwstr>
  </property>
  <property fmtid="{D5CDD505-2E9C-101B-9397-08002B2CF9AE}" pid="50" name="nummer">
    <vt:lpwstr>6</vt:lpwstr>
  </property>
  <property fmtid="{D5CDD505-2E9C-101B-9397-08002B2CF9AE}" pid="51" name="utskottsbeteckning">
    <vt:lpwstr>Sf</vt:lpwstr>
  </property>
  <property fmtid="{D5CDD505-2E9C-101B-9397-08002B2CF9AE}" pid="52" name="GlobalUID">
    <vt:lpwstr>{96CE997F-6832-40D7-8B61-C3FB13C94F25}</vt:lpwstr>
  </property>
  <property fmtid="{D5CDD505-2E9C-101B-9397-08002B2CF9AE}" pid="53" name="Överföringar">
    <vt:i4>0</vt:i4>
  </property>
  <property fmtid="{D5CDD505-2E9C-101B-9397-08002B2CF9AE}" pid="54" name="Checksum">
    <vt:lpwstr>*0011715281295*</vt:lpwstr>
  </property>
  <property fmtid="{D5CDD505-2E9C-101B-9397-08002B2CF9AE}" pid="55" name="skuggnummer">
    <vt:lpwstr/>
  </property>
  <property fmtid="{D5CDD505-2E9C-101B-9397-08002B2CF9AE}" pid="56" name="urixVersion">
    <vt:lpwstr>4.4.0.7</vt:lpwstr>
  </property>
  <property fmtid="{D5CDD505-2E9C-101B-9397-08002B2CF9AE}" pid="57" name="urixOrigin">
    <vt:lpwstr>110506 13:32:27.113</vt:lpwstr>
  </property>
  <property fmtid="{D5CDD505-2E9C-101B-9397-08002B2CF9AE}" pid="58" name="urixGuid">
    <vt:lpwstr>{20BBE498-791B-4375-83FA-CC0F69452687}</vt:lpwstr>
  </property>
</Properties>
</file>