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Tr="00381D02">
        <w:tc>
          <w:tcPr>
            <w:tcW w:w="9141" w:type="dxa"/>
          </w:tcPr>
          <w:p w:rsidR="00725D41" w:rsidRDefault="00725D41" w:rsidP="00381D02">
            <w:bookmarkStart w:id="0" w:name="_GoBack"/>
            <w:bookmarkEnd w:id="0"/>
            <w:r>
              <w:t>RIKSDAGEN</w:t>
            </w:r>
          </w:p>
          <w:p w:rsidR="00725D41" w:rsidRDefault="00725D41" w:rsidP="00381D02"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725D41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425"/>
        <w:gridCol w:w="425"/>
        <w:gridCol w:w="386"/>
        <w:gridCol w:w="429"/>
        <w:gridCol w:w="319"/>
        <w:gridCol w:w="386"/>
        <w:gridCol w:w="300"/>
        <w:gridCol w:w="448"/>
        <w:gridCol w:w="425"/>
        <w:gridCol w:w="426"/>
        <w:gridCol w:w="425"/>
      </w:tblGrid>
      <w:tr w:rsidR="00725D41" w:rsidTr="00710094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2019/20:2</w:t>
            </w:r>
            <w:r w:rsidR="008319D6">
              <w:rPr>
                <w:b/>
              </w:rPr>
              <w:t>8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Default="00725D41" w:rsidP="00381D02">
            <w:r>
              <w:t>DATUM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2020-</w:t>
            </w:r>
            <w:r w:rsidR="007723B8">
              <w:t>04-</w:t>
            </w:r>
            <w:r w:rsidR="008319D6">
              <w:t>23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Default="00725D41" w:rsidP="00381D02">
            <w:r>
              <w:t>TID</w:t>
            </w:r>
          </w:p>
        </w:tc>
        <w:tc>
          <w:tcPr>
            <w:tcW w:w="7018" w:type="dxa"/>
            <w:gridSpan w:val="14"/>
          </w:tcPr>
          <w:p w:rsidR="00725D41" w:rsidRDefault="007723B8" w:rsidP="0062295E">
            <w:r>
              <w:t>1</w:t>
            </w:r>
            <w:r w:rsidR="008319D6">
              <w:t>0</w:t>
            </w:r>
            <w:r>
              <w:t>.00-</w:t>
            </w:r>
            <w:r w:rsidR="00404DDA">
              <w:t>10.51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386367" w:rsidRDefault="00725D41" w:rsidP="00381D02">
            <w:r w:rsidRPr="00386367">
              <w:t>NÄRVARANDE</w:t>
            </w:r>
            <w:r w:rsidR="00CD1065" w:rsidRPr="00386367">
              <w:t>/</w:t>
            </w:r>
          </w:p>
          <w:p w:rsidR="00CD1065" w:rsidRDefault="00CD1065" w:rsidP="00381D02">
            <w:r w:rsidRPr="00386367">
              <w:t>UPPKOPPLADE PER TELEFON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Se bilaga</w:t>
            </w:r>
            <w:r w:rsidR="00955E02">
              <w:t>n</w:t>
            </w:r>
          </w:p>
          <w:p w:rsidR="00725D41" w:rsidRDefault="00725D41" w:rsidP="00381D02">
            <w:pPr>
              <w:spacing w:after="120"/>
            </w:pPr>
          </w:p>
        </w:tc>
      </w:tr>
      <w:tr w:rsidR="005C208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C2083" w:rsidRDefault="005C2083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5"/>
          </w:tcPr>
          <w:p w:rsidR="005C2083" w:rsidRDefault="005C2083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 per telefon</w:t>
            </w:r>
          </w:p>
          <w:p w:rsidR="005C2083" w:rsidRDefault="005C2083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3E5B6A" w:rsidRDefault="003E5B6A" w:rsidP="003E5B6A">
            <w:r>
              <w:t xml:space="preserve">Utskottet beslutade att tillåta </w:t>
            </w:r>
            <w:r w:rsidRPr="003E5B6A">
              <w:t>Anna Johansson (S)</w:t>
            </w:r>
            <w:r>
              <w:t>, Mats Green (M), Saila Quicklund (M), Magnus Persson (SD), Helén Pettersson (S), Johan Andersson (S), Sofia Damm (KD), Alexander Christiansson (SD), Johanna Haraldsson (S), Ann-Sofie Lifvenhage (M) och Marianne Pettersson (S) att vara uppkopplade per telefon.</w:t>
            </w:r>
          </w:p>
          <w:p w:rsidR="003E5B6A" w:rsidRDefault="003E5B6A" w:rsidP="003E5B6A">
            <w:r>
              <w:t> </w:t>
            </w:r>
          </w:p>
          <w:p w:rsidR="003E5B6A" w:rsidRDefault="003E5B6A" w:rsidP="003E5B6A">
            <w:pPr>
              <w:autoSpaceDE w:val="0"/>
              <w:autoSpaceDN w:val="0"/>
              <w:textAlignment w:val="center"/>
            </w:pPr>
            <w:r>
              <w:t>Denna paragraf förklarades omedelbart justerad.</w:t>
            </w:r>
          </w:p>
          <w:p w:rsidR="005C2083" w:rsidRDefault="005C2083" w:rsidP="003E5B6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19D6">
              <w:rPr>
                <w:b/>
                <w:snapToGrid w:val="0"/>
              </w:rPr>
              <w:t>2</w:t>
            </w:r>
          </w:p>
        </w:tc>
        <w:tc>
          <w:tcPr>
            <w:tcW w:w="7372" w:type="dxa"/>
            <w:gridSpan w:val="15"/>
          </w:tcPr>
          <w:p w:rsidR="00725D41" w:rsidRDefault="008319D6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8319D6" w:rsidRDefault="008319D6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8319D6" w:rsidRDefault="008319D6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FB7601">
              <w:rPr>
                <w:szCs w:val="26"/>
              </w:rPr>
              <w:t>Utskottet justerade protokoll 2019/20:</w:t>
            </w:r>
            <w:r>
              <w:rPr>
                <w:szCs w:val="26"/>
              </w:rPr>
              <w:t>27.</w:t>
            </w:r>
          </w:p>
          <w:p w:rsidR="008319D6" w:rsidRPr="00797B4C" w:rsidRDefault="008319D6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19D6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5"/>
          </w:tcPr>
          <w:p w:rsidR="008319D6" w:rsidRDefault="008319D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6802D7">
              <w:rPr>
                <w:b/>
                <w:szCs w:val="24"/>
              </w:rPr>
              <w:t>Förutsättningar för etableringsjobb och vissa frågor om kontroll inom den arbetsmarknadspolitiska verksamheten (AU12)</w:t>
            </w:r>
          </w:p>
          <w:p w:rsidR="00401E46" w:rsidRDefault="008319D6" w:rsidP="00401E4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802D7">
              <w:rPr>
                <w:b/>
                <w:szCs w:val="24"/>
              </w:rPr>
              <w:br/>
            </w:r>
            <w:r w:rsidR="00401E46">
              <w:rPr>
                <w:szCs w:val="24"/>
              </w:rPr>
              <w:t>Utskottet behandlade proposition 2019/20:117 och motioner.</w:t>
            </w:r>
          </w:p>
          <w:p w:rsidR="00401E46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401E46" w:rsidRPr="00E064D0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t>Ärendet bordlades.</w:t>
            </w:r>
          </w:p>
          <w:p w:rsidR="00C25283" w:rsidRPr="009129A3" w:rsidRDefault="00C25283" w:rsidP="00C25283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401E46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401E46" w:rsidRDefault="00401E46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372" w:type="dxa"/>
            <w:gridSpan w:val="15"/>
          </w:tcPr>
          <w:p w:rsidR="00401E46" w:rsidRDefault="00401E4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6802D7">
              <w:rPr>
                <w:b/>
                <w:szCs w:val="24"/>
              </w:rPr>
              <w:t>Utvidgad tillträdesrätt för de regionala skyddsombuden (AU13)</w:t>
            </w:r>
            <w:r w:rsidRPr="006802D7">
              <w:rPr>
                <w:b/>
                <w:szCs w:val="24"/>
              </w:rPr>
              <w:br/>
            </w:r>
          </w:p>
          <w:p w:rsidR="00401E46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proposition 2019/20:135 och motioner.</w:t>
            </w:r>
          </w:p>
          <w:p w:rsidR="00401E46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401E46" w:rsidRDefault="00401E4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t>Ärendet bordlades.</w:t>
            </w:r>
          </w:p>
          <w:p w:rsidR="00401E46" w:rsidRPr="006802D7" w:rsidRDefault="00401E4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870C0F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870C0F" w:rsidRDefault="00870C0F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34AF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15"/>
          </w:tcPr>
          <w:p w:rsidR="008319D6" w:rsidRDefault="008319D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proofErr w:type="spellStart"/>
            <w:r w:rsidRPr="006802D7">
              <w:rPr>
                <w:b/>
                <w:szCs w:val="24"/>
              </w:rPr>
              <w:t>Vårändringsbudget</w:t>
            </w:r>
            <w:proofErr w:type="spellEnd"/>
            <w:r w:rsidRPr="006802D7">
              <w:rPr>
                <w:b/>
                <w:szCs w:val="24"/>
              </w:rPr>
              <w:t xml:space="preserve"> för 2020</w:t>
            </w:r>
            <w:r w:rsidRPr="006802D7">
              <w:rPr>
                <w:b/>
                <w:szCs w:val="24"/>
              </w:rPr>
              <w:br/>
            </w:r>
          </w:p>
          <w:p w:rsidR="00401E46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fråga om yttrande till finansutskottet över proposition 2019/20:</w:t>
            </w:r>
            <w:r w:rsidR="00E95A7F">
              <w:rPr>
                <w:szCs w:val="24"/>
              </w:rPr>
              <w:t>99</w:t>
            </w:r>
            <w:r>
              <w:rPr>
                <w:szCs w:val="24"/>
              </w:rPr>
              <w:t xml:space="preserve"> och ev. motioner.</w:t>
            </w:r>
          </w:p>
          <w:p w:rsidR="00401E46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401E46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rPr>
                <w:szCs w:val="24"/>
              </w:rPr>
              <w:t>Ärendet bordlades.</w:t>
            </w:r>
          </w:p>
          <w:p w:rsidR="005C2083" w:rsidRPr="0005339D" w:rsidRDefault="005C2083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4941EE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4941EE" w:rsidRDefault="004941EE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34AF">
              <w:rPr>
                <w:b/>
                <w:snapToGrid w:val="0"/>
              </w:rPr>
              <w:t>6</w:t>
            </w:r>
          </w:p>
        </w:tc>
        <w:tc>
          <w:tcPr>
            <w:tcW w:w="7372" w:type="dxa"/>
            <w:gridSpan w:val="15"/>
          </w:tcPr>
          <w:p w:rsidR="00D02513" w:rsidRDefault="008319D6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802D7">
              <w:rPr>
                <w:b/>
                <w:szCs w:val="24"/>
              </w:rPr>
              <w:t>Läget på arbetsmarknaden till följd av coronaviruset</w:t>
            </w:r>
            <w:r w:rsidRPr="006802D7">
              <w:rPr>
                <w:rFonts w:ascii="Calibri" w:hAnsi="Calibri" w:cs="Calibri"/>
                <w:szCs w:val="24"/>
              </w:rPr>
              <w:br/>
            </w:r>
          </w:p>
          <w:p w:rsidR="003E5B6A" w:rsidRDefault="008319D6" w:rsidP="00F3687A">
            <w:pPr>
              <w:outlineLvl w:val="0"/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Arbetsmarknadsminister Eva Nordmark </w:t>
            </w:r>
            <w:r>
              <w:t xml:space="preserve">med medarbetare från Arbetsmarknadsdepartementet </w:t>
            </w:r>
            <w:r>
              <w:rPr>
                <w:szCs w:val="24"/>
              </w:rPr>
              <w:t xml:space="preserve">lämnade information och svarade på </w:t>
            </w:r>
            <w:r>
              <w:t>utskottets frågor.</w:t>
            </w:r>
          </w:p>
          <w:p w:rsidR="00F3687A" w:rsidRDefault="00F3687A" w:rsidP="00F3687A">
            <w:pPr>
              <w:outlineLvl w:val="0"/>
              <w:rPr>
                <w:szCs w:val="24"/>
              </w:rPr>
            </w:pPr>
          </w:p>
          <w:p w:rsidR="00F3687A" w:rsidRDefault="00F3687A" w:rsidP="00F3687A">
            <w:pPr>
              <w:outlineLvl w:val="0"/>
              <w:rPr>
                <w:szCs w:val="24"/>
              </w:rPr>
            </w:pPr>
          </w:p>
          <w:p w:rsidR="00F3687A" w:rsidRPr="0005339D" w:rsidRDefault="00F3687A" w:rsidP="00F3687A">
            <w:pPr>
              <w:outlineLvl w:val="0"/>
              <w:rPr>
                <w:szCs w:val="24"/>
              </w:rPr>
            </w:pPr>
          </w:p>
        </w:tc>
      </w:tr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57C53">
              <w:rPr>
                <w:b/>
                <w:snapToGrid w:val="0"/>
              </w:rPr>
              <w:t>7</w:t>
            </w:r>
          </w:p>
        </w:tc>
        <w:tc>
          <w:tcPr>
            <w:tcW w:w="7372" w:type="dxa"/>
            <w:gridSpan w:val="15"/>
          </w:tcPr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  <w:p w:rsidR="00D02513" w:rsidRDefault="00C74C6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 w:rsidR="00870C0F">
              <w:rPr>
                <w:szCs w:val="24"/>
              </w:rPr>
              <w:t>ors</w:t>
            </w:r>
            <w:r w:rsidRPr="00797B4C">
              <w:rPr>
                <w:szCs w:val="24"/>
              </w:rPr>
              <w:t xml:space="preserve">dagen den </w:t>
            </w:r>
          </w:p>
          <w:p w:rsidR="007723B8" w:rsidRPr="00A148DE" w:rsidRDefault="003531F6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  <w:r>
              <w:rPr>
                <w:szCs w:val="24"/>
              </w:rPr>
              <w:t>2</w:t>
            </w:r>
            <w:r w:rsidR="007723B8">
              <w:rPr>
                <w:szCs w:val="24"/>
              </w:rPr>
              <w:t>3</w:t>
            </w:r>
            <w:r w:rsidR="00C74C63">
              <w:rPr>
                <w:szCs w:val="24"/>
              </w:rPr>
              <w:t xml:space="preserve"> </w:t>
            </w:r>
            <w:r w:rsidR="006629B1">
              <w:rPr>
                <w:szCs w:val="24"/>
              </w:rPr>
              <w:t xml:space="preserve">april </w:t>
            </w:r>
            <w:r w:rsidR="00C74C63" w:rsidRPr="00797B4C">
              <w:rPr>
                <w:szCs w:val="24"/>
              </w:rPr>
              <w:t xml:space="preserve">2020 kl. </w:t>
            </w:r>
            <w:r w:rsidR="00C74C63">
              <w:rPr>
                <w:szCs w:val="24"/>
              </w:rPr>
              <w:t>1</w:t>
            </w:r>
            <w:r w:rsidR="008319D6">
              <w:rPr>
                <w:szCs w:val="24"/>
              </w:rPr>
              <w:t>1</w:t>
            </w:r>
            <w:r w:rsidR="00C74C63">
              <w:rPr>
                <w:szCs w:val="24"/>
              </w:rPr>
              <w:t xml:space="preserve">.00. </w:t>
            </w:r>
          </w:p>
          <w:p w:rsidR="00C74C63" w:rsidRDefault="00C74C63" w:rsidP="00C74C63">
            <w:pPr>
              <w:widowControl/>
              <w:rPr>
                <w:b/>
                <w:szCs w:val="24"/>
              </w:rPr>
            </w:pPr>
          </w:p>
        </w:tc>
      </w:tr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7869" w:type="dxa"/>
            <w:gridSpan w:val="16"/>
          </w:tcPr>
          <w:p w:rsidR="00C74C63" w:rsidRDefault="003F1731" w:rsidP="00C74C63">
            <w:pPr>
              <w:tabs>
                <w:tab w:val="left" w:pos="1701"/>
              </w:tabs>
            </w:pPr>
            <w:r>
              <w:br w:type="page"/>
            </w:r>
            <w:r w:rsidR="00C74C63">
              <w:t>V</w:t>
            </w:r>
            <w:r w:rsidR="00C74C63" w:rsidRPr="001C44BD">
              <w:t xml:space="preserve">id </w:t>
            </w:r>
            <w:r w:rsidR="00C74C63">
              <w:t>protokoll</w:t>
            </w:r>
            <w:r w:rsidR="00C74C63" w:rsidRPr="001C44BD">
              <w:t>et</w:t>
            </w:r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BE396E" w:rsidRDefault="00BE396E" w:rsidP="00C74C63">
            <w:pPr>
              <w:tabs>
                <w:tab w:val="left" w:pos="1701"/>
              </w:tabs>
            </w:pPr>
          </w:p>
          <w:p w:rsidR="00B37A30" w:rsidRPr="001C44BD" w:rsidRDefault="00B37A30" w:rsidP="00C74C63">
            <w:pPr>
              <w:tabs>
                <w:tab w:val="left" w:pos="1701"/>
              </w:tabs>
            </w:pPr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C74C63" w:rsidRDefault="00C74C63" w:rsidP="00C74C63">
            <w:pPr>
              <w:tabs>
                <w:tab w:val="left" w:pos="1701"/>
              </w:tabs>
            </w:pPr>
            <w:r>
              <w:t xml:space="preserve">Justeras den </w:t>
            </w:r>
            <w:r w:rsidR="008319D6">
              <w:t>14 maj</w:t>
            </w:r>
            <w:r w:rsidR="005C2083">
              <w:t xml:space="preserve"> </w:t>
            </w:r>
            <w:r>
              <w:t>2020</w:t>
            </w:r>
          </w:p>
          <w:p w:rsidR="003F1731" w:rsidRDefault="003F1731" w:rsidP="00C74C63">
            <w:pPr>
              <w:tabs>
                <w:tab w:val="left" w:pos="1701"/>
              </w:tabs>
              <w:rPr>
                <w:b/>
              </w:rPr>
            </w:pPr>
          </w:p>
          <w:p w:rsidR="003F1731" w:rsidRDefault="003F1731" w:rsidP="00C74C63">
            <w:pPr>
              <w:tabs>
                <w:tab w:val="left" w:pos="1701"/>
              </w:tabs>
              <w:rPr>
                <w:b/>
              </w:rPr>
            </w:pPr>
          </w:p>
          <w:p w:rsidR="00E52062" w:rsidRDefault="00E52062" w:rsidP="00C74C63">
            <w:pPr>
              <w:tabs>
                <w:tab w:val="left" w:pos="1701"/>
              </w:tabs>
              <w:rPr>
                <w:b/>
              </w:rPr>
            </w:pPr>
          </w:p>
          <w:p w:rsidR="00E52062" w:rsidRDefault="00E52062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9D7CDD" w:rsidRDefault="009D7CDD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9B4BEC" w:rsidRDefault="009B4BEC" w:rsidP="00C74C63">
            <w:pPr>
              <w:tabs>
                <w:tab w:val="left" w:pos="1701"/>
              </w:tabs>
              <w:rPr>
                <w:b/>
              </w:rPr>
            </w:pPr>
          </w:p>
          <w:p w:rsidR="00F33692" w:rsidRDefault="00F33692" w:rsidP="00C74C63">
            <w:pPr>
              <w:tabs>
                <w:tab w:val="left" w:pos="1701"/>
              </w:tabs>
              <w:rPr>
                <w:b/>
              </w:rPr>
            </w:pPr>
          </w:p>
          <w:p w:rsidR="00F33692" w:rsidRDefault="00F33692" w:rsidP="00C74C63">
            <w:pPr>
              <w:tabs>
                <w:tab w:val="left" w:pos="1701"/>
              </w:tabs>
              <w:rPr>
                <w:b/>
              </w:rPr>
            </w:pPr>
          </w:p>
          <w:p w:rsidR="006D5DBA" w:rsidRDefault="006D5DBA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9D7CDD" w:rsidRDefault="009D7CDD" w:rsidP="00C74C63">
            <w:pPr>
              <w:tabs>
                <w:tab w:val="left" w:pos="1701"/>
              </w:tabs>
              <w:rPr>
                <w:b/>
              </w:rPr>
            </w:pPr>
          </w:p>
          <w:p w:rsidR="009D7CDD" w:rsidRDefault="009D7CDD" w:rsidP="00C74C63">
            <w:pPr>
              <w:tabs>
                <w:tab w:val="left" w:pos="1701"/>
              </w:tabs>
              <w:rPr>
                <w:b/>
              </w:rPr>
            </w:pPr>
          </w:p>
          <w:p w:rsidR="00404DDA" w:rsidRDefault="00404DDA" w:rsidP="00C74C63">
            <w:pPr>
              <w:tabs>
                <w:tab w:val="left" w:pos="1701"/>
              </w:tabs>
              <w:rPr>
                <w:b/>
              </w:rPr>
            </w:pPr>
          </w:p>
          <w:p w:rsidR="00404DDA" w:rsidRDefault="00404DDA" w:rsidP="00C74C63">
            <w:pPr>
              <w:tabs>
                <w:tab w:val="left" w:pos="1701"/>
              </w:tabs>
              <w:rPr>
                <w:b/>
              </w:rPr>
            </w:pPr>
          </w:p>
          <w:p w:rsidR="00F913CF" w:rsidRDefault="00F913CF" w:rsidP="00C74C63">
            <w:pPr>
              <w:tabs>
                <w:tab w:val="left" w:pos="1701"/>
              </w:tabs>
              <w:rPr>
                <w:b/>
              </w:rPr>
            </w:pPr>
          </w:p>
          <w:p w:rsidR="00F913CF" w:rsidRDefault="00F913CF" w:rsidP="00C74C63">
            <w:pPr>
              <w:tabs>
                <w:tab w:val="left" w:pos="1701"/>
              </w:tabs>
              <w:rPr>
                <w:b/>
              </w:rPr>
            </w:pPr>
          </w:p>
          <w:p w:rsidR="00404DDA" w:rsidRDefault="00404DDA" w:rsidP="00C74C6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25C0" w:rsidRPr="00824476" w:rsidTr="005C2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877E3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="003B25C0" w:rsidRPr="00824476">
              <w:rPr>
                <w:sz w:val="22"/>
              </w:rPr>
              <w:t>RBETSMARKNADSUTSKOTTET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0720" w:rsidRPr="00210720" w:rsidRDefault="00210720" w:rsidP="00210720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  <w:p w:rsidR="003B25C0" w:rsidRPr="00824476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3B25C0" w:rsidP="00381D0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2019/20:2</w:t>
            </w:r>
            <w:r w:rsidR="008319D6">
              <w:rPr>
                <w:sz w:val="22"/>
              </w:rPr>
              <w:t>8</w:t>
            </w:r>
          </w:p>
        </w:tc>
      </w:tr>
      <w:tr w:rsidR="003B25C0" w:rsidRPr="00FA60D3" w:rsidTr="00163D90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686AC2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9D7CDD">
              <w:rPr>
                <w:szCs w:val="22"/>
              </w:rPr>
              <w:t xml:space="preserve"> </w:t>
            </w:r>
            <w:r w:rsidR="007723B8">
              <w:rPr>
                <w:szCs w:val="22"/>
              </w:rPr>
              <w:t>1</w:t>
            </w:r>
            <w:r w:rsidR="009D7CDD">
              <w:rPr>
                <w:szCs w:val="22"/>
              </w:rPr>
              <w:t>–</w:t>
            </w:r>
            <w:r w:rsidR="00B57C53">
              <w:rPr>
                <w:szCs w:val="22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B57C53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9D7CDD">
              <w:rPr>
                <w:szCs w:val="22"/>
              </w:rPr>
              <w:t xml:space="preserve"> </w:t>
            </w:r>
            <w:r>
              <w:rPr>
                <w:szCs w:val="22"/>
              </w:rPr>
              <w:t>4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B57C53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9D7CDD">
              <w:rPr>
                <w:szCs w:val="22"/>
              </w:rPr>
              <w:t xml:space="preserve"> </w:t>
            </w:r>
            <w:r>
              <w:rPr>
                <w:szCs w:val="22"/>
              </w:rPr>
              <w:t>5</w:t>
            </w:r>
            <w:r w:rsidR="009D7CDD">
              <w:rPr>
                <w:szCs w:val="22"/>
              </w:rPr>
              <w:t>–</w:t>
            </w:r>
            <w:r>
              <w:rPr>
                <w:szCs w:val="22"/>
              </w:rPr>
              <w:t>7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B25C0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094" w:rsidRPr="00FA60D3" w:rsidRDefault="003B25C0" w:rsidP="00710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B57C5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Danielsson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57C53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3C5E54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Jasenko Omanovic</w:t>
            </w:r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26058" w:rsidRPr="00334ED7" w:rsidRDefault="0019139E" w:rsidP="00F913CF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C" w:rsidRPr="00334ED7" w:rsidRDefault="00793B2C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6F6E15" w:rsidTr="00F913CF">
        <w:trPr>
          <w:trHeight w:val="838"/>
        </w:trPr>
        <w:tc>
          <w:tcPr>
            <w:tcW w:w="4325" w:type="dxa"/>
            <w:gridSpan w:val="3"/>
          </w:tcPr>
          <w:p w:rsidR="00163D90" w:rsidRPr="006F6E15" w:rsidRDefault="00163D90" w:rsidP="00163D9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163D90" w:rsidRPr="006F6E15" w:rsidRDefault="00163D90" w:rsidP="00163D9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913CF" w:rsidRDefault="00163D90" w:rsidP="00F913CF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</w:p>
          <w:p w:rsidR="00F913CF" w:rsidRDefault="00163D90" w:rsidP="00F913CF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O = ledamöter som härutöver har varit närvarande</w:t>
            </w:r>
          </w:p>
          <w:p w:rsidR="00163D90" w:rsidRPr="006F6E15" w:rsidRDefault="00163D90" w:rsidP="00F913CF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50070F" w:rsidRDefault="0050070F" w:rsidP="009D7CDD"/>
    <w:sectPr w:rsidR="0050070F" w:rsidSect="009D7CD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3CF" w:rsidRDefault="00F913CF" w:rsidP="00F913CF">
      <w:r>
        <w:separator/>
      </w:r>
    </w:p>
  </w:endnote>
  <w:endnote w:type="continuationSeparator" w:id="0">
    <w:p w:rsidR="00F913CF" w:rsidRDefault="00F913CF" w:rsidP="00F9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3CF" w:rsidRDefault="00F913CF" w:rsidP="00F913CF">
      <w:r>
        <w:separator/>
      </w:r>
    </w:p>
  </w:footnote>
  <w:footnote w:type="continuationSeparator" w:id="0">
    <w:p w:rsidR="00F913CF" w:rsidRDefault="00F913CF" w:rsidP="00F9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17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44BE"/>
    <w:rsid w:val="0002343F"/>
    <w:rsid w:val="000263F9"/>
    <w:rsid w:val="000525E5"/>
    <w:rsid w:val="0005339D"/>
    <w:rsid w:val="0006043F"/>
    <w:rsid w:val="00063340"/>
    <w:rsid w:val="00071D50"/>
    <w:rsid w:val="00072835"/>
    <w:rsid w:val="00094A50"/>
    <w:rsid w:val="000A56C4"/>
    <w:rsid w:val="00163D90"/>
    <w:rsid w:val="00175973"/>
    <w:rsid w:val="0019139E"/>
    <w:rsid w:val="001D6F36"/>
    <w:rsid w:val="001E3F89"/>
    <w:rsid w:val="00210720"/>
    <w:rsid w:val="002146A4"/>
    <w:rsid w:val="0028015F"/>
    <w:rsid w:val="00280BC7"/>
    <w:rsid w:val="002B25FC"/>
    <w:rsid w:val="002B7046"/>
    <w:rsid w:val="002C1744"/>
    <w:rsid w:val="00321CAF"/>
    <w:rsid w:val="00325519"/>
    <w:rsid w:val="003455FC"/>
    <w:rsid w:val="003531F6"/>
    <w:rsid w:val="00375A1E"/>
    <w:rsid w:val="00386367"/>
    <w:rsid w:val="00386CC5"/>
    <w:rsid w:val="003B0F58"/>
    <w:rsid w:val="003B25C0"/>
    <w:rsid w:val="003B4963"/>
    <w:rsid w:val="003C5E54"/>
    <w:rsid w:val="003E5814"/>
    <w:rsid w:val="003E5B6A"/>
    <w:rsid w:val="003F1731"/>
    <w:rsid w:val="003F38F6"/>
    <w:rsid w:val="00401E46"/>
    <w:rsid w:val="00404DDA"/>
    <w:rsid w:val="004941EE"/>
    <w:rsid w:val="004A64CA"/>
    <w:rsid w:val="004D3000"/>
    <w:rsid w:val="004F1166"/>
    <w:rsid w:val="0050070F"/>
    <w:rsid w:val="005134AF"/>
    <w:rsid w:val="005315D0"/>
    <w:rsid w:val="00585C22"/>
    <w:rsid w:val="005A06A0"/>
    <w:rsid w:val="005C2083"/>
    <w:rsid w:val="005F4CC7"/>
    <w:rsid w:val="0062295E"/>
    <w:rsid w:val="006331F1"/>
    <w:rsid w:val="006352A1"/>
    <w:rsid w:val="00643703"/>
    <w:rsid w:val="006629B1"/>
    <w:rsid w:val="00674C4D"/>
    <w:rsid w:val="0068017B"/>
    <w:rsid w:val="00686AC2"/>
    <w:rsid w:val="006C7DC9"/>
    <w:rsid w:val="006D3AF9"/>
    <w:rsid w:val="006D5DBA"/>
    <w:rsid w:val="006F28BA"/>
    <w:rsid w:val="00710094"/>
    <w:rsid w:val="00712851"/>
    <w:rsid w:val="007149F6"/>
    <w:rsid w:val="00725D41"/>
    <w:rsid w:val="007377B2"/>
    <w:rsid w:val="00737FB2"/>
    <w:rsid w:val="00743834"/>
    <w:rsid w:val="007723B8"/>
    <w:rsid w:val="007758D6"/>
    <w:rsid w:val="007772D7"/>
    <w:rsid w:val="00790A46"/>
    <w:rsid w:val="00793B2C"/>
    <w:rsid w:val="007B6A85"/>
    <w:rsid w:val="00820D6E"/>
    <w:rsid w:val="00826058"/>
    <w:rsid w:val="008319D6"/>
    <w:rsid w:val="00860178"/>
    <w:rsid w:val="00870C0F"/>
    <w:rsid w:val="00874A67"/>
    <w:rsid w:val="00877E30"/>
    <w:rsid w:val="008B3387"/>
    <w:rsid w:val="008D3BE8"/>
    <w:rsid w:val="008F5C48"/>
    <w:rsid w:val="00925EF5"/>
    <w:rsid w:val="00953C28"/>
    <w:rsid w:val="00955E02"/>
    <w:rsid w:val="00966DA6"/>
    <w:rsid w:val="00970C39"/>
    <w:rsid w:val="009724F3"/>
    <w:rsid w:val="00977A26"/>
    <w:rsid w:val="00980BA4"/>
    <w:rsid w:val="009855B9"/>
    <w:rsid w:val="009B4BEC"/>
    <w:rsid w:val="009D7CDD"/>
    <w:rsid w:val="009E3885"/>
    <w:rsid w:val="009F3280"/>
    <w:rsid w:val="00A148DE"/>
    <w:rsid w:val="00A37376"/>
    <w:rsid w:val="00A73A98"/>
    <w:rsid w:val="00A9524D"/>
    <w:rsid w:val="00A955FF"/>
    <w:rsid w:val="00AB22B8"/>
    <w:rsid w:val="00AC2579"/>
    <w:rsid w:val="00B026D0"/>
    <w:rsid w:val="00B37A30"/>
    <w:rsid w:val="00B402C4"/>
    <w:rsid w:val="00B430CC"/>
    <w:rsid w:val="00B57C53"/>
    <w:rsid w:val="00B71B68"/>
    <w:rsid w:val="00B73128"/>
    <w:rsid w:val="00BD13AA"/>
    <w:rsid w:val="00BD7A57"/>
    <w:rsid w:val="00BE396E"/>
    <w:rsid w:val="00C25283"/>
    <w:rsid w:val="00C353D9"/>
    <w:rsid w:val="00C56A2F"/>
    <w:rsid w:val="00C73069"/>
    <w:rsid w:val="00C73525"/>
    <w:rsid w:val="00C74C63"/>
    <w:rsid w:val="00CC08C4"/>
    <w:rsid w:val="00CD1065"/>
    <w:rsid w:val="00CF7549"/>
    <w:rsid w:val="00D02513"/>
    <w:rsid w:val="00D1131E"/>
    <w:rsid w:val="00D125F3"/>
    <w:rsid w:val="00D30E8D"/>
    <w:rsid w:val="00D35874"/>
    <w:rsid w:val="00D66118"/>
    <w:rsid w:val="00D8468E"/>
    <w:rsid w:val="00D85A5D"/>
    <w:rsid w:val="00DE3D8E"/>
    <w:rsid w:val="00DE593B"/>
    <w:rsid w:val="00E51E4F"/>
    <w:rsid w:val="00E52062"/>
    <w:rsid w:val="00E87779"/>
    <w:rsid w:val="00E95A7F"/>
    <w:rsid w:val="00F063C4"/>
    <w:rsid w:val="00F1089F"/>
    <w:rsid w:val="00F12699"/>
    <w:rsid w:val="00F33692"/>
    <w:rsid w:val="00F33C26"/>
    <w:rsid w:val="00F3687A"/>
    <w:rsid w:val="00F66E5F"/>
    <w:rsid w:val="00F7416D"/>
    <w:rsid w:val="00F913CF"/>
    <w:rsid w:val="00FD292C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0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Sidhuvud">
    <w:name w:val="header"/>
    <w:basedOn w:val="Normal"/>
    <w:link w:val="SidhuvudChar"/>
    <w:uiPriority w:val="99"/>
    <w:unhideWhenUsed/>
    <w:rsid w:val="00F913C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913CF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F913C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913CF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565</Words>
  <Characters>3028</Characters>
  <Application>Microsoft Office Word</Application>
  <DocSecurity>4</DocSecurity>
  <Lines>1514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2020-04-23T09:38:00Z</cp:lastPrinted>
  <dcterms:created xsi:type="dcterms:W3CDTF">2020-10-21T13:16:00Z</dcterms:created>
  <dcterms:modified xsi:type="dcterms:W3CDTF">2020-10-21T13:16:00Z</dcterms:modified>
</cp:coreProperties>
</file>