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AE2" w:rsidRPr="00222EEB" w:rsidRDefault="00934AE2">
      <w:pPr>
        <w:pStyle w:val="Hemstlrubrik"/>
      </w:pPr>
      <w:r w:rsidRPr="00222EEB">
        <w:t>Förslag till riksdagsbeslut</w:t>
      </w:r>
    </w:p>
    <w:p w:rsidR="00934AE2" w:rsidRPr="00222EEB" w:rsidRDefault="00934AE2">
      <w:pPr>
        <w:pStyle w:val="Hemstlatt"/>
        <w:ind w:left="0"/>
      </w:pPr>
      <w:r w:rsidRPr="00222EEB">
        <w:t>Riksdagen tillkännager för regeringen som sin mening vad som anförs i motionen om skatteflyktslagen (1995:575).</w:t>
      </w:r>
    </w:p>
    <w:p w:rsidR="00934AE2" w:rsidRPr="00222EEB" w:rsidRDefault="00934AE2">
      <w:pPr>
        <w:pStyle w:val="Rubrik1"/>
      </w:pPr>
      <w:r w:rsidRPr="00222EEB">
        <w:t>Motivering</w:t>
      </w:r>
    </w:p>
    <w:p w:rsidR="00934AE2" w:rsidRPr="00222EEB" w:rsidRDefault="00934AE2">
      <w:r w:rsidRPr="00222EEB">
        <w:t>En av den demokratiska rättsstatens viktigaste stöttepelare är att rättsliga påföljder skall grunds på brott mot befintlig lagstiftning (legalitetsprincipen). Den enskilde skall således kunna agera i enlighet med rådande lagstiftning utan att riskera att drabbas av rättsliga återverkningar. Så länge man följer lagen skall en individ inte tilldömas ett straff, eller omvänt: utan en lag som överträds kan inte ett straff utdömas.</w:t>
      </w:r>
    </w:p>
    <w:p w:rsidR="00934AE2" w:rsidRPr="00222EEB" w:rsidRDefault="00934AE2">
      <w:pPr>
        <w:pStyle w:val="Normaltindrag"/>
      </w:pPr>
      <w:r w:rsidRPr="00222EEB">
        <w:t>Detta förhållningssätt ter sig idag närmast som självklart, men med ett obegripligt undantag: skatteflyktslagen. Lagens syfte är att motverka skatt</w:t>
      </w:r>
      <w:r w:rsidRPr="00222EEB">
        <w:t>e</w:t>
      </w:r>
      <w:r w:rsidRPr="00222EEB">
        <w:t>planering genom en generalklausul som innebär att en skattskyldig individ kan tilldömas ett straff trots att han/hon vidtagit civilrättsligt fullt giltiga transaktioner och konstruktioner, men där den uppnådda effekten innebär en skattelindring som står i strid med lagstiftarens intentioner. Den praktiska konsekvensen av lagen är således att en person som enkelt uttryckt utnyttjar kryphål i skattelagstiftningen kan dömas för att bryta mot hur lagstiftaren tänkt att lagen skall skrivas.</w:t>
      </w:r>
    </w:p>
    <w:p w:rsidR="00934AE2" w:rsidRPr="00222EEB" w:rsidRDefault="00934AE2">
      <w:pPr>
        <w:pStyle w:val="Normaltindrag"/>
      </w:pPr>
      <w:r w:rsidRPr="00222EEB">
        <w:t>Av ett antal skäl är</w:t>
      </w:r>
      <w:r w:rsidRPr="00222EEB">
        <w:t xml:space="preserve"> denna lag till sin konstruktion orimlig och dessutom principiellt omoralisk. Först och främst är dess rättstillämpning oförutsägbar. Då ett ärende framställs av skattemyndigheten rörande misstanke om brott mot skatteflyktslagen genomförs en genomsyn av transaktionen/kon-struktionen ifråga där skattemyndigheten skall utröna vad dess egentliga sy</w:t>
      </w:r>
      <w:r w:rsidRPr="00222EEB">
        <w:t>f</w:t>
      </w:r>
      <w:r w:rsidRPr="00222EEB">
        <w:t xml:space="preserve">tet var. </w:t>
      </w:r>
      <w:r w:rsidRPr="00222EEB">
        <w:rPr>
          <w:highlight w:val="yellow"/>
        </w:rPr>
        <w:t>Därmed finns ett utrymme för ett omfattande godtycke och egen tol</w:t>
      </w:r>
      <w:r w:rsidRPr="00222EEB">
        <w:rPr>
          <w:highlight w:val="yellow"/>
        </w:rPr>
        <w:t>k</w:t>
      </w:r>
      <w:r w:rsidRPr="00222EEB">
        <w:rPr>
          <w:highlight w:val="yellow"/>
        </w:rPr>
        <w:t>ning av domstolar och myndigheter. Detta kan få som konsekvens att pers</w:t>
      </w:r>
      <w:r w:rsidRPr="00222EEB">
        <w:rPr>
          <w:highlight w:val="yellow"/>
        </w:rPr>
        <w:t>o</w:t>
      </w:r>
      <w:r w:rsidRPr="00222EEB">
        <w:rPr>
          <w:highlight w:val="yellow"/>
        </w:rPr>
        <w:t>ner kan riskera a</w:t>
      </w:r>
      <w:r w:rsidRPr="00222EEB">
        <w:rPr>
          <w:highlight w:val="yellow"/>
        </w:rPr>
        <w:t>tt dömas olika i likartade situationer beroende på omständi</w:t>
      </w:r>
      <w:r w:rsidRPr="00222EEB">
        <w:rPr>
          <w:highlight w:val="yellow"/>
        </w:rPr>
        <w:t>g</w:t>
      </w:r>
      <w:r w:rsidRPr="00222EEB">
        <w:rPr>
          <w:highlight w:val="yellow"/>
        </w:rPr>
        <w:lastRenderedPageBreak/>
        <w:t>het som vilken handläggare på skattemyndigheten som granskar ärendet ifr</w:t>
      </w:r>
      <w:r w:rsidRPr="00222EEB">
        <w:rPr>
          <w:highlight w:val="yellow"/>
        </w:rPr>
        <w:t>å</w:t>
      </w:r>
      <w:r w:rsidRPr="00222EEB">
        <w:rPr>
          <w:highlight w:val="yellow"/>
        </w:rPr>
        <w:t>ga, eller vilken domare som dömer i ett överklagande mål.</w:t>
      </w:r>
      <w:r w:rsidRPr="00222EEB">
        <w:t xml:space="preserve"> Denna procedur är ur rättslig synpunkt ytterst tveksam och rättsosäker. Flertalet röster har höjts mot att metoden står i strid med skyddet mot godtycklig expropriering, vilken är stadgad i såväl den svenska grundlagen som i FN:s deklaration om mäns</w:t>
      </w:r>
      <w:r w:rsidRPr="00222EEB">
        <w:t>k</w:t>
      </w:r>
      <w:r w:rsidRPr="00222EEB">
        <w:t>liga rättigheter. Blott utgångspunkten för lagen, handlingar som stride</w:t>
      </w:r>
      <w:r w:rsidRPr="00222EEB">
        <w:t>r mot lagstiftarens intentioner, ger ett nästan bisarrt godtyckligt rättsläge ur tol</w:t>
      </w:r>
      <w:r w:rsidRPr="00222EEB">
        <w:t>k</w:t>
      </w:r>
      <w:r w:rsidRPr="00222EEB">
        <w:t xml:space="preserve">ningssynpunkt. </w:t>
      </w:r>
      <w:r w:rsidRPr="00222EEB">
        <w:rPr>
          <w:highlight w:val="yellow"/>
        </w:rPr>
        <w:t>”Lagstiftaren” är inte ett subjekt som kan tillskrivas något liknande syfte eller en vilja bortom vad som de facto står i lagen eller förarb</w:t>
      </w:r>
      <w:r w:rsidRPr="00222EEB">
        <w:rPr>
          <w:highlight w:val="yellow"/>
        </w:rPr>
        <w:t>e</w:t>
      </w:r>
      <w:r w:rsidRPr="00222EEB">
        <w:rPr>
          <w:highlight w:val="yellow"/>
        </w:rPr>
        <w:t>ten.</w:t>
      </w:r>
      <w:r w:rsidRPr="00222EEB">
        <w:t xml:space="preserve"> Om inte annat bör rimligen lagstiftaren kunna uttrycka sin vilja i skrift när lagarna författas. Visserligen är det möjligt att begära ett förhandsavg</w:t>
      </w:r>
      <w:r w:rsidRPr="00222EEB">
        <w:t>ö</w:t>
      </w:r>
      <w:r w:rsidRPr="00222EEB">
        <w:t>rande från skattemyndigheten, men detta förändrar inte lagens principvidri</w:t>
      </w:r>
      <w:r w:rsidRPr="00222EEB">
        <w:t>g</w:t>
      </w:r>
      <w:r w:rsidRPr="00222EEB">
        <w:t>het.</w:t>
      </w:r>
    </w:p>
    <w:p w:rsidR="00934AE2" w:rsidRPr="00222EEB" w:rsidRDefault="00934AE2">
      <w:pPr>
        <w:pStyle w:val="Normaltindrag"/>
      </w:pPr>
      <w:r w:rsidRPr="00222EEB">
        <w:t>Utöver detta signalerar dessutom sk</w:t>
      </w:r>
      <w:r w:rsidRPr="00222EEB">
        <w:t>atteflyktslagen en nonchalant lathet från lagstiftarens sida. Om problem med skatteplanering uppdagas skall pr</w:t>
      </w:r>
      <w:r w:rsidRPr="00222EEB">
        <w:t>o</w:t>
      </w:r>
      <w:r w:rsidRPr="00222EEB">
        <w:t>blemen adresseras genom att korrigera lagen, inte genom att slentrianmässigt och på rättsosäker grund hänvisa till att ett fullt laglydigt agerande strider mot lagstiftarens avsikter.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EEB">
        <w:trPr>
          <w:cantSplit/>
        </w:trPr>
        <w:tc>
          <w:tcPr>
            <w:tcW w:w="3046" w:type="dxa"/>
          </w:tcPr>
          <w:p w:rsidR="00934AE2" w:rsidRPr="00222EEB" w:rsidRDefault="00934AE2">
            <w:pPr>
              <w:pStyle w:val="UnderskriftDatum"/>
              <w:spacing w:before="240"/>
            </w:pPr>
            <w:r w:rsidRPr="00222EEB">
              <w:t>Stockholm den 4 oktober 2007</w:t>
            </w:r>
          </w:p>
        </w:tc>
        <w:tc>
          <w:tcPr>
            <w:tcW w:w="3047" w:type="dxa"/>
          </w:tcPr>
          <w:p w:rsidR="00934AE2" w:rsidRPr="00222EEB" w:rsidRDefault="00934AE2">
            <w:pPr>
              <w:pStyle w:val="Underskrifter"/>
              <w:spacing w:before="240"/>
            </w:pPr>
          </w:p>
        </w:tc>
      </w:tr>
      <w:tr w:rsidR="00000000" w:rsidRPr="00222EEB">
        <w:trPr>
          <w:cantSplit/>
        </w:trPr>
        <w:tc>
          <w:tcPr>
            <w:tcW w:w="3046" w:type="dxa"/>
          </w:tcPr>
          <w:p w:rsidR="00934AE2" w:rsidRPr="00222EEB" w:rsidRDefault="00934AE2">
            <w:pPr>
              <w:pStyle w:val="Underskrifter"/>
            </w:pPr>
            <w:r w:rsidRPr="00222EEB">
              <w:t>Staffan Anger (m)</w:t>
            </w:r>
          </w:p>
        </w:tc>
        <w:tc>
          <w:tcPr>
            <w:tcW w:w="3046" w:type="dxa"/>
          </w:tcPr>
          <w:p w:rsidR="00934AE2" w:rsidRPr="00222EEB" w:rsidRDefault="00934AE2">
            <w:pPr>
              <w:pStyle w:val="Underskrifter"/>
            </w:pPr>
            <w:r w:rsidRPr="00222EEB">
              <w:t>Sten Nordin (m)</w:t>
            </w:r>
          </w:p>
        </w:tc>
      </w:tr>
    </w:tbl>
    <w:p w:rsidR="00934AE2" w:rsidRPr="00222EEB" w:rsidRDefault="00934AE2">
      <w:pPr>
        <w:pStyle w:val="Normaltindrag"/>
      </w:pPr>
    </w:p>
    <w:sectPr w:rsidR="00934AE2" w:rsidRPr="00222E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AE2" w:rsidRPr="00222EEB" w:rsidRDefault="00934AE2">
      <w:r w:rsidRPr="00222EEB">
        <w:separator/>
      </w:r>
    </w:p>
  </w:endnote>
  <w:endnote w:type="continuationSeparator" w:id="0">
    <w:p w:rsidR="00934AE2" w:rsidRPr="00222EEB" w:rsidRDefault="00934AE2">
      <w:r w:rsidRPr="00222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AE2" w:rsidRPr="00222EEB" w:rsidRDefault="00222EEB">
    <w:pPr>
      <w:pStyle w:val="Sidfot"/>
    </w:pPr>
    <w:r w:rsidRPr="00222E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252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2" w:rsidRDefault="00934A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AE2" w:rsidRDefault="00934A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AE2" w:rsidRPr="00222EEB" w:rsidRDefault="00222EEB">
    <w:pPr>
      <w:pStyle w:val="Sidfot"/>
    </w:pPr>
    <w:r w:rsidRPr="00222E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869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2" w:rsidRDefault="00934A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AE2" w:rsidRDefault="00934A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AE2" w:rsidRPr="00222EEB" w:rsidRDefault="00222EEB">
    <w:pPr>
      <w:pStyle w:val="Sidfot"/>
    </w:pPr>
    <w:r w:rsidRPr="00222E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338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2" w:rsidRDefault="00934A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AE2" w:rsidRDefault="00934A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AE2" w:rsidRPr="00222EEB" w:rsidRDefault="00934AE2">
      <w:r w:rsidRPr="00222EEB">
        <w:separator/>
      </w:r>
    </w:p>
  </w:footnote>
  <w:footnote w:type="continuationSeparator" w:id="0">
    <w:p w:rsidR="00934AE2" w:rsidRPr="00222EEB" w:rsidRDefault="00934AE2">
      <w:r w:rsidRPr="00222E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AE2" w:rsidRPr="00222EEB" w:rsidRDefault="00222EEB">
    <w:pPr>
      <w:pStyle w:val="Sidhuvud"/>
    </w:pPr>
    <w:r w:rsidRPr="00222E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464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2" w:rsidRDefault="00934A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AE2" w:rsidRDefault="00934A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AE2" w:rsidRPr="00222EEB" w:rsidRDefault="00222EEB">
    <w:pPr>
      <w:pStyle w:val="Sidhuvud"/>
    </w:pPr>
    <w:r w:rsidRPr="00222E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73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AE2" w:rsidRDefault="00934A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AE2" w:rsidRDefault="00934A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AE2" w:rsidRPr="00222EEB" w:rsidRDefault="00934AE2">
    <w:pPr>
      <w:pStyle w:val="FSHNormal"/>
      <w:tabs>
        <w:tab w:val="right" w:pos="5840"/>
      </w:tabs>
    </w:pPr>
    <w:r w:rsidRPr="00222EEB">
      <w:br/>
    </w:r>
    <w:r w:rsidRPr="00222EEB">
      <w:fldChar w:fldCharType="begin" w:fldLock="1"/>
    </w:r>
    <w:r w:rsidRPr="00222EEB">
      <w:instrText xml:space="preserve"> DOCPROPERTY</w:instrText>
    </w:r>
    <w:r w:rsidRPr="00222EEB">
      <w:rPr>
        <w:sz w:val="18"/>
      </w:rPr>
      <w:instrText xml:space="preserve"> "YearUser" *\charformat </w:instrText>
    </w:r>
    <w:r w:rsidRPr="00222EEB">
      <w:fldChar w:fldCharType="separate"/>
    </w:r>
    <w:r w:rsidRPr="00222EEB">
      <w:t>2007/08</w:t>
    </w:r>
    <w:r w:rsidRPr="00222EEB">
      <w:fldChar w:fldCharType="end"/>
    </w:r>
    <w:r w:rsidRPr="00222EEB">
      <w:t xml:space="preserve"> </w:t>
    </w:r>
    <w:r w:rsidRPr="00222EEB">
      <w:tab/>
      <w:t xml:space="preserve">mnr: </w:t>
    </w:r>
    <w:r w:rsidRPr="00222EEB">
      <w:fldChar w:fldCharType="begin" w:fldLock="1"/>
    </w:r>
    <w:r w:rsidRPr="00222EEB">
      <w:instrText xml:space="preserve"> DOCPROPERTY</w:instrText>
    </w:r>
    <w:r w:rsidRPr="00222EEB">
      <w:rPr>
        <w:sz w:val="18"/>
      </w:rPr>
      <w:instrText xml:space="preserve"> "Motionsnummer" *\charformat </w:instrText>
    </w:r>
    <w:r w:rsidRPr="00222EEB">
      <w:fldChar w:fldCharType="separate"/>
    </w:r>
    <w:r w:rsidRPr="00222EEB">
      <w:t>Sk374</w:t>
    </w:r>
    <w:r w:rsidRPr="00222EEB">
      <w:fldChar w:fldCharType="end"/>
    </w:r>
    <w:r w:rsidRPr="00222EEB">
      <w:br/>
    </w:r>
    <w:r w:rsidRPr="00222EEB">
      <w:fldChar w:fldCharType="begin" w:fldLock="1"/>
    </w:r>
    <w:r w:rsidRPr="00222EEB">
      <w:instrText xml:space="preserve"> DOCPROPERTY</w:instrText>
    </w:r>
    <w:r w:rsidRPr="00222EEB">
      <w:rPr>
        <w:sz w:val="18"/>
      </w:rPr>
      <w:instrText xml:space="preserve"> "Samling" *\charformat </w:instrText>
    </w:r>
    <w:r w:rsidRPr="00222EEB">
      <w:fldChar w:fldCharType="end"/>
    </w:r>
    <w:r w:rsidRPr="00222EEB">
      <w:tab/>
      <w:t xml:space="preserve">pnr: </w:t>
    </w:r>
    <w:r w:rsidRPr="00222EEB">
      <w:fldChar w:fldCharType="begin" w:fldLock="1"/>
    </w:r>
    <w:r w:rsidRPr="00222EEB">
      <w:instrText xml:space="preserve"> DOCPROPERTY</w:instrText>
    </w:r>
    <w:r w:rsidRPr="00222EEB">
      <w:rPr>
        <w:sz w:val="18"/>
      </w:rPr>
      <w:instrText xml:space="preserve"> "Partinummer" *\charformat </w:instrText>
    </w:r>
    <w:r w:rsidRPr="00222EEB">
      <w:fldChar w:fldCharType="separate"/>
    </w:r>
    <w:r w:rsidRPr="00222EEB">
      <w:t>m1739</w:t>
    </w:r>
    <w:r w:rsidRPr="00222EEB">
      <w:fldChar w:fldCharType="end"/>
    </w:r>
  </w:p>
  <w:p w:rsidR="00934AE2" w:rsidRPr="00222EEB" w:rsidRDefault="00934AE2">
    <w:pPr>
      <w:pStyle w:val="FSHRub1"/>
    </w:pPr>
    <w:r w:rsidRPr="00222EEB">
      <w:t>Motion till riksdagen</w:t>
    </w:r>
    <w:r w:rsidRPr="00222EEB">
      <w:br/>
    </w:r>
    <w:r w:rsidRPr="00222EEB">
      <w:fldChar w:fldCharType="begin" w:fldLock="1"/>
    </w:r>
    <w:r w:rsidRPr="00222EEB">
      <w:instrText xml:space="preserve"> DOCPROPERTY "YearUser" *\charformat </w:instrText>
    </w:r>
    <w:r w:rsidRPr="00222EEB">
      <w:fldChar w:fldCharType="separate"/>
    </w:r>
    <w:r w:rsidRPr="00222EEB">
      <w:t>2007/08</w:t>
    </w:r>
    <w:r w:rsidRPr="00222EEB">
      <w:fldChar w:fldCharType="end"/>
    </w:r>
    <w:r w:rsidRPr="00222EEB">
      <w:t>:</w:t>
    </w:r>
    <w:r w:rsidRPr="00222EEB">
      <w:fldChar w:fldCharType="begin" w:fldLock="1"/>
    </w:r>
    <w:r w:rsidRPr="00222EEB">
      <w:instrText xml:space="preserve"> DOCPROPERTY "Motionsnummer" *\charformat </w:instrText>
    </w:r>
    <w:r w:rsidRPr="00222EEB">
      <w:fldChar w:fldCharType="separate"/>
    </w:r>
    <w:r w:rsidRPr="00222EEB">
      <w:t>Sk374</w:t>
    </w:r>
    <w:r w:rsidRPr="00222EEB">
      <w:fldChar w:fldCharType="end"/>
    </w:r>
  </w:p>
  <w:p w:rsidR="00934AE2" w:rsidRPr="00222EEB" w:rsidRDefault="00934AE2">
    <w:pPr>
      <w:pStyle w:val="FSHNormalS5"/>
    </w:pPr>
    <w:r w:rsidRPr="00222EEB">
      <w:fldChar w:fldCharType="begin" w:fldLock="1"/>
    </w:r>
    <w:r w:rsidRPr="00222EEB">
      <w:instrText xml:space="preserve"> DOCPROPERTY "MotionarText" *\charformat </w:instrText>
    </w:r>
    <w:r w:rsidRPr="00222EEB">
      <w:fldChar w:fldCharType="separate"/>
    </w:r>
    <w:r w:rsidRPr="00222EEB">
      <w:t>av Staffan Anger och Sten Nordin (m)</w:t>
    </w:r>
    <w:r w:rsidRPr="00222EEB">
      <w:fldChar w:fldCharType="end"/>
    </w:r>
    <w:r w:rsidRPr="00222EEB">
      <w:br/>
    </w:r>
    <w:r w:rsidRPr="00222EEB">
      <w:fldChar w:fldCharType="begin" w:fldLock="1"/>
    </w:r>
    <w:r w:rsidRPr="00222EEB">
      <w:instrText xml:space="preserve"> DOCPROPERTY "SvarFrasKort" *\charformat </w:instrText>
    </w:r>
    <w:r w:rsidRPr="00222EEB">
      <w:fldChar w:fldCharType="end"/>
    </w:r>
  </w:p>
  <w:p w:rsidR="00934AE2" w:rsidRPr="00222EEB" w:rsidRDefault="00934AE2">
    <w:pPr>
      <w:pStyle w:val="FSHTitel"/>
    </w:pPr>
    <w:r w:rsidRPr="00222EEB">
      <w:fldChar w:fldCharType="begin" w:fldLock="1"/>
    </w:r>
    <w:r w:rsidRPr="00222EEB">
      <w:instrText xml:space="preserve"> DOCPROPERTY</w:instrText>
    </w:r>
    <w:r w:rsidRPr="00222EEB">
      <w:rPr>
        <w:sz w:val="18"/>
      </w:rPr>
      <w:instrText xml:space="preserve"> "RubrikSvar" *\charformat </w:instrText>
    </w:r>
    <w:r w:rsidRPr="00222EEB">
      <w:fldChar w:fldCharType="separate"/>
    </w:r>
    <w:r w:rsidRPr="00222EEB">
      <w:t>Avskaffa skatteflyktslagen</w:t>
    </w:r>
    <w:r w:rsidRPr="00222EEB">
      <w:fldChar w:fldCharType="end"/>
    </w:r>
  </w:p>
  <w:p w:rsidR="00934AE2" w:rsidRPr="00222EEB" w:rsidRDefault="00934AE2">
    <w:pPr>
      <w:pStyle w:val="Normal00"/>
    </w:pPr>
  </w:p>
  <w:p w:rsidR="00934AE2" w:rsidRPr="00222EEB" w:rsidRDefault="00934A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2482968">
    <w:abstractNumId w:val="8"/>
  </w:num>
  <w:num w:numId="2" w16cid:durableId="1049452505">
    <w:abstractNumId w:val="9"/>
  </w:num>
  <w:num w:numId="3" w16cid:durableId="1692951434">
    <w:abstractNumId w:val="8"/>
  </w:num>
  <w:num w:numId="4" w16cid:durableId="1669556470">
    <w:abstractNumId w:val="9"/>
  </w:num>
  <w:num w:numId="5" w16cid:durableId="1925215852">
    <w:abstractNumId w:val="13"/>
  </w:num>
  <w:num w:numId="6" w16cid:durableId="1287586520">
    <w:abstractNumId w:val="10"/>
  </w:num>
  <w:num w:numId="7" w16cid:durableId="1298685178">
    <w:abstractNumId w:val="11"/>
  </w:num>
  <w:num w:numId="8" w16cid:durableId="457143502">
    <w:abstractNumId w:val="12"/>
  </w:num>
  <w:num w:numId="9" w16cid:durableId="1121920942">
    <w:abstractNumId w:val="8"/>
  </w:num>
  <w:num w:numId="10" w16cid:durableId="2049063111">
    <w:abstractNumId w:val="3"/>
  </w:num>
  <w:num w:numId="11" w16cid:durableId="1759137899">
    <w:abstractNumId w:val="2"/>
  </w:num>
  <w:num w:numId="12" w16cid:durableId="1410538406">
    <w:abstractNumId w:val="1"/>
  </w:num>
  <w:num w:numId="13" w16cid:durableId="1626737475">
    <w:abstractNumId w:val="0"/>
  </w:num>
  <w:num w:numId="14" w16cid:durableId="1247882147">
    <w:abstractNumId w:val="9"/>
  </w:num>
  <w:num w:numId="15" w16cid:durableId="902063417">
    <w:abstractNumId w:val="7"/>
  </w:num>
  <w:num w:numId="16" w16cid:durableId="163977565">
    <w:abstractNumId w:val="6"/>
  </w:num>
  <w:num w:numId="17" w16cid:durableId="1024403078">
    <w:abstractNumId w:val="5"/>
  </w:num>
  <w:num w:numId="18" w16cid:durableId="519316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C461F7F-1580-4151-B5F7-230C078D7C25},{3F2A1877-AB78-4B3A-9AD6-9048FD0468A9}"/>
  </w:docVars>
  <w:rsids>
    <w:rsidRoot w:val="00927B18"/>
    <w:rsid w:val="00222EEB"/>
    <w:rsid w:val="00927B18"/>
    <w:rsid w:val="00934A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636D21-4B25-4D13-B6AD-A627B022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2704</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m1739</vt:lpstr>
    </vt:vector>
  </TitlesOfParts>
  <Company>Riksdagen</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m1739</dc:title>
  <dc:subject>m1739</dc:subject>
  <dc:creator>Riksdagen</dc:creator>
  <cp:keywords>Riksdagen</cp:keywords>
  <dc:description>TKG-ktrl, MSMQ4mb, PersReg-Distribution mm</dc:description>
  <cp:lastModifiedBy>Lars Brink</cp:lastModifiedBy>
  <cp:revision>2</cp:revision>
  <cp:lastPrinted>2007-12-13T08:46:00Z</cp:lastPrinted>
  <dcterms:created xsi:type="dcterms:W3CDTF">2025-12-17T08:26:00Z</dcterms:created>
  <dcterms:modified xsi:type="dcterms:W3CDTF">2025-12-17T08:26:00Z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 skatteflyktslagen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skatteflyktslagen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Sten Nordin (m)</vt:lpwstr>
  </property>
  <property fmtid="{D5CDD505-2E9C-101B-9397-08002B2CF9AE}" pid="26" name="MotionarLista">
    <vt:lpwstr>Anger, Staffan (m)\Nordin,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Sten Nordin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20072008000000000109000017390069</vt:lpwstr>
  </property>
  <property fmtid="{D5CDD505-2E9C-101B-9397-08002B2CF9AE}" pid="47" name="datum">
    <vt:lpwstr>071004</vt:lpwstr>
  </property>
  <property fmtid="{D5CDD505-2E9C-101B-9397-08002B2CF9AE}" pid="48" name="avsändar-e-post">
    <vt:lpwstr>ann.burgess@riksdagen.se</vt:lpwstr>
  </property>
  <property fmtid="{D5CDD505-2E9C-101B-9397-08002B2CF9AE}" pid="49" name="id">
    <vt:lpwstr>20072008000000000109000017390069</vt:lpwstr>
  </property>
  <property fmtid="{D5CDD505-2E9C-101B-9397-08002B2CF9AE}" pid="50" name="nummer">
    <vt:lpwstr>374</vt:lpwstr>
  </property>
  <property fmtid="{D5CDD505-2E9C-101B-9397-08002B2CF9AE}" pid="51" name="utskottsbeteckning">
    <vt:lpwstr>Sk</vt:lpwstr>
  </property>
  <property fmtid="{D5CDD505-2E9C-101B-9397-08002B2CF9AE}" pid="52" name="GlobalUID">
    <vt:lpwstr>{55AE383A-EB5C-47B5-A234-BC7D25BB41E4}</vt:lpwstr>
  </property>
  <property fmtid="{D5CDD505-2E9C-101B-9397-08002B2CF9AE}" pid="53" name="Överföringar">
    <vt:i4>0</vt:i4>
  </property>
  <property fmtid="{D5CDD505-2E9C-101B-9397-08002B2CF9AE}" pid="54" name="Checksum">
    <vt:lpwstr>*1001720863691*</vt:lpwstr>
  </property>
  <property fmtid="{D5CDD505-2E9C-101B-9397-08002B2CF9AE}" pid="55" name="skuggnummer">
    <vt:lpwstr>2881</vt:lpwstr>
  </property>
  <property fmtid="{D5CDD505-2E9C-101B-9397-08002B2CF9AE}" pid="56" name="_AdHocReviewCycleID">
    <vt:i4>956211433</vt:i4>
  </property>
  <property fmtid="{D5CDD505-2E9C-101B-9397-08002B2CF9AE}" pid="57" name="_EmailSubject">
    <vt:lpwstr>fjsfh</vt:lpwstr>
  </property>
  <property fmtid="{D5CDD505-2E9C-101B-9397-08002B2CF9AE}" pid="58" name="_AuthorEmail">
    <vt:lpwstr>miss.burgess@gmail.com</vt:lpwstr>
  </property>
  <property fmtid="{D5CDD505-2E9C-101B-9397-08002B2CF9AE}" pid="59" name="_AuthorEmailDisplayName">
    <vt:lpwstr>Ann Burgess</vt:lpwstr>
  </property>
  <property fmtid="{D5CDD505-2E9C-101B-9397-08002B2CF9AE}" pid="60" name="_ReviewingToolsShownOnce">
    <vt:lpwstr/>
  </property>
  <property fmtid="{D5CDD505-2E9C-101B-9397-08002B2CF9AE}" pid="61" name="urixVersion">
    <vt:lpwstr>3.2.0.8</vt:lpwstr>
  </property>
  <property fmtid="{D5CDD505-2E9C-101B-9397-08002B2CF9AE}" pid="62" name="urixOrigin">
    <vt:lpwstr>080827 13:31:16.202</vt:lpwstr>
  </property>
  <property fmtid="{D5CDD505-2E9C-101B-9397-08002B2CF9AE}" pid="63" name="urixGuid">
    <vt:lpwstr>{B66E4B57-2547-4B44-B88C-0ABCC62760BA}</vt:lpwstr>
  </property>
</Properties>
</file>