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C21" w:rsidRPr="00AA3B2A" w:rsidRDefault="00954C21">
      <w:pPr>
        <w:pStyle w:val="Frslagsrubrik"/>
      </w:pPr>
      <w:r w:rsidRPr="00AA3B2A">
        <w:t>Förslag till riksdagsbeslut</w:t>
      </w:r>
    </w:p>
    <w:p w:rsidR="00954C21" w:rsidRPr="00AA3B2A" w:rsidRDefault="00954C21">
      <w:pPr>
        <w:pStyle w:val="Hemstlatt"/>
      </w:pPr>
      <w:r w:rsidRPr="00AA3B2A">
        <w:t xml:space="preserve">Riksdagen tillkännager för regeringen som sin mening vad som anförs i motionen om den </w:t>
      </w:r>
      <w:r w:rsidRPr="00AA3B2A">
        <w:rPr>
          <w:szCs w:val="24"/>
        </w:rPr>
        <w:t>syriska regimens hantering av den kurdi</w:t>
      </w:r>
      <w:r w:rsidRPr="00AA3B2A">
        <w:rPr>
          <w:szCs w:val="24"/>
        </w:rPr>
        <w:t>s</w:t>
      </w:r>
      <w:r w:rsidRPr="00AA3B2A">
        <w:rPr>
          <w:szCs w:val="24"/>
        </w:rPr>
        <w:t>ka befolkningen.</w:t>
      </w:r>
    </w:p>
    <w:p w:rsidR="00954C21" w:rsidRPr="00AA3B2A" w:rsidRDefault="00954C21">
      <w:pPr>
        <w:pStyle w:val="Rubrik1"/>
      </w:pPr>
      <w:r w:rsidRPr="00AA3B2A">
        <w:t>Motivering</w:t>
      </w:r>
    </w:p>
    <w:p w:rsidR="00954C21" w:rsidRPr="00AA3B2A" w:rsidRDefault="00954C21">
      <w:pPr>
        <w:rPr>
          <w:szCs w:val="24"/>
        </w:rPr>
      </w:pPr>
      <w:r w:rsidRPr="00AA3B2A">
        <w:rPr>
          <w:szCs w:val="24"/>
        </w:rPr>
        <w:t>Mänskliga rättigheter gäller alla och envar, alltid. Dessa rättigheter är unive</w:t>
      </w:r>
      <w:r w:rsidRPr="00AA3B2A">
        <w:rPr>
          <w:szCs w:val="24"/>
        </w:rPr>
        <w:t>r</w:t>
      </w:r>
      <w:r w:rsidRPr="00AA3B2A">
        <w:rPr>
          <w:szCs w:val="24"/>
        </w:rPr>
        <w:t>sella. För kurderna i Syrien är inte de mänskliga fri- och rättigheterna en ver</w:t>
      </w:r>
      <w:r w:rsidRPr="00AA3B2A">
        <w:rPr>
          <w:szCs w:val="24"/>
        </w:rPr>
        <w:t>k</w:t>
      </w:r>
      <w:r w:rsidRPr="00AA3B2A">
        <w:rPr>
          <w:szCs w:val="24"/>
        </w:rPr>
        <w:t>lighet.</w:t>
      </w:r>
    </w:p>
    <w:p w:rsidR="00954C21" w:rsidRPr="00AA3B2A" w:rsidRDefault="00954C21">
      <w:pPr>
        <w:pStyle w:val="Normaltindrag"/>
        <w:ind w:firstLine="0"/>
        <w:rPr>
          <w:szCs w:val="24"/>
        </w:rPr>
      </w:pPr>
      <w:r w:rsidRPr="00AA3B2A">
        <w:rPr>
          <w:szCs w:val="24"/>
        </w:rPr>
        <w:t xml:space="preserve">Amnesty International rapporterar följande om situationen i Syrien: </w:t>
      </w:r>
    </w:p>
    <w:p w:rsidR="00954C21" w:rsidRPr="00AA3B2A" w:rsidRDefault="00954C21">
      <w:pPr>
        <w:pStyle w:val="Citat"/>
      </w:pPr>
      <w:r w:rsidRPr="00AA3B2A">
        <w:t>Undantagstillståndet som gällt ända sedan 1963 fortsatte att ge säkerhet</w:t>
      </w:r>
      <w:r w:rsidRPr="00AA3B2A">
        <w:t>s</w:t>
      </w:r>
      <w:r w:rsidRPr="00AA3B2A">
        <w:t>styrkor omfattande maktbefogenheter att gripa och kvarhålla personer. Yttrande- och föreningsfriheten fortsatte att kontrolleras strängt. Hundr</w:t>
      </w:r>
      <w:r w:rsidRPr="00AA3B2A">
        <w:t>a</w:t>
      </w:r>
      <w:r w:rsidRPr="00AA3B2A">
        <w:t>tals människor greps och hundratals andra kvarhölls i fängelse på politi</w:t>
      </w:r>
      <w:r w:rsidRPr="00AA3B2A">
        <w:t>s</w:t>
      </w:r>
      <w:r w:rsidRPr="00AA3B2A">
        <w:t>ka grunder, däribland samvetsfångar och andra som dömts efter orättvisa rättegångar. Tortyr och annan misshandel begicks med straffrihet, vilket enligt rapporter resulterat i sex dödsfall. Militärpolisen rapporteras ha dödat 17 fångar. Människorättsförsvarare trakasserades och förföljdes. Medl</w:t>
      </w:r>
      <w:r w:rsidRPr="00AA3B2A">
        <w:t>emmar av den kurdiska minoriteten, som utgör omkring tio procent av befolkningen, fortsatte att utsättas för diskriminering baserad på deras identitet, däribland begränsningar i deras användning av det kurdiska språket och den kurdiska kulturen. Tiotusentals syriska kurder förblev i praktiken statslösa och nekades därmed lika tillgång till sociala och ek</w:t>
      </w:r>
      <w:r w:rsidRPr="00AA3B2A">
        <w:t>o</w:t>
      </w:r>
      <w:r w:rsidRPr="00AA3B2A">
        <w:t>nomiska rättigheter. Den 10 september utfärdade myndigheterna lagd</w:t>
      </w:r>
      <w:r w:rsidRPr="00AA3B2A">
        <w:t>e</w:t>
      </w:r>
      <w:r w:rsidRPr="00AA3B2A">
        <w:t xml:space="preserve">kret nr 49. Det begränsade ytterligare rätten till bosättning och rätten att äga mark i </w:t>
      </w:r>
      <w:r w:rsidRPr="00AA3B2A">
        <w:t>gränsområden, däribland i de nordöstra gränsområdena som i huvudsak bebos av den kurdiska befolkningen.</w:t>
      </w:r>
    </w:p>
    <w:p w:rsidR="00954C21" w:rsidRPr="00AA3B2A" w:rsidRDefault="00954C21">
      <w:pPr>
        <w:pStyle w:val="Normaltindrag"/>
        <w:spacing w:before="125"/>
        <w:ind w:firstLine="0"/>
      </w:pPr>
      <w:r w:rsidRPr="00AA3B2A">
        <w:t>Vidare rapporterar Amnesty International den 26 maj 2010 att aktivister som kämpade för den kurdiska minoriteten greps och fängslades.</w:t>
      </w:r>
    </w:p>
    <w:p w:rsidR="00954C21" w:rsidRPr="00AA3B2A" w:rsidRDefault="00954C21">
      <w:pPr>
        <w:pStyle w:val="Normaltindrag"/>
      </w:pPr>
      <w:r w:rsidRPr="00AA3B2A">
        <w:t>Human Rights Watch rapporterar om liknande händelser:</w:t>
      </w:r>
    </w:p>
    <w:p w:rsidR="00954C21" w:rsidRPr="00AA3B2A" w:rsidRDefault="00954C21">
      <w:pPr>
        <w:pStyle w:val="Citat"/>
      </w:pPr>
      <w:r w:rsidRPr="00AA3B2A">
        <w:lastRenderedPageBreak/>
        <w:t>The Syrian authorities' efforts to ban and disperse gatherings calling for Kurdish minority rights or celebrating Kurdish culture, as well as the d</w:t>
      </w:r>
      <w:r w:rsidRPr="00AA3B2A">
        <w:t>e</w:t>
      </w:r>
      <w:r w:rsidRPr="00AA3B2A">
        <w:t>tention of leading Kurdish political activists and their ill-treatment in cu</w:t>
      </w:r>
      <w:r w:rsidRPr="00AA3B2A">
        <w:t>s</w:t>
      </w:r>
      <w:r w:rsidRPr="00AA3B2A">
        <w:t xml:space="preserve">tody. The repression of Kurds in </w:t>
      </w:r>
      <w:smartTag w:uri="urn:schemas-microsoft-com:office:smarttags" w:element="place">
        <w:smartTag w:uri="urn:schemas-microsoft-com:office:smarttags" w:element="country-region">
          <w:r w:rsidRPr="00AA3B2A">
            <w:t>Syria</w:t>
          </w:r>
        </w:smartTag>
      </w:smartTag>
      <w:r w:rsidRPr="00AA3B2A">
        <w:t xml:space="preserve"> has greatly intensified following large-scale Kurdish demonstrations in March 2004.</w:t>
      </w:r>
    </w:p>
    <w:p w:rsidR="00954C21" w:rsidRPr="00AA3B2A" w:rsidRDefault="00954C21">
      <w:pPr>
        <w:pStyle w:val="Normaltindrag"/>
        <w:spacing w:before="125"/>
        <w:ind w:firstLine="0"/>
        <w:rPr>
          <w:szCs w:val="24"/>
        </w:rPr>
      </w:pPr>
      <w:r w:rsidRPr="00AA3B2A">
        <w:rPr>
          <w:szCs w:val="24"/>
        </w:rPr>
        <w:t>Den lag som president Bashar al-Assad skrev under, Dekret 49, i september 2008 innebär att kurder som är syriska medborgare stoppas från att köpa eller hyra mark, bostäder och anläggningar. Avsaknaden av äganderätten innebär att kurder inte kan äga mark och får till följd att den som idag trots allt är medborg</w:t>
      </w:r>
      <w:r w:rsidRPr="00AA3B2A">
        <w:rPr>
          <w:szCs w:val="24"/>
        </w:rPr>
        <w:t>are inte kan överlåta sin mark till sin nästa. Idag finns flera hundra tusen kurder som berövats sitt medborgarskap i Syrien. De saknar rätten att arbeta, att äga, att ärva, att studera och får inte tillgång till hälso- och sju</w:t>
      </w:r>
      <w:r w:rsidRPr="00AA3B2A">
        <w:rPr>
          <w:szCs w:val="24"/>
        </w:rPr>
        <w:t>k</w:t>
      </w:r>
      <w:r w:rsidRPr="00AA3B2A">
        <w:rPr>
          <w:szCs w:val="24"/>
        </w:rPr>
        <w:t>vård. Antalet papperslösa kurder i Syrien är många, vilket är en social, pol</w:t>
      </w:r>
      <w:r w:rsidRPr="00AA3B2A">
        <w:rPr>
          <w:szCs w:val="24"/>
        </w:rPr>
        <w:t>i</w:t>
      </w:r>
      <w:r w:rsidRPr="00AA3B2A">
        <w:rPr>
          <w:szCs w:val="24"/>
        </w:rPr>
        <w:t>tisk och ekonomisk katastrof. Sverige måste tydligt markera att Syriens b</w:t>
      </w:r>
      <w:r w:rsidRPr="00AA3B2A">
        <w:rPr>
          <w:szCs w:val="24"/>
        </w:rPr>
        <w:t>e</w:t>
      </w:r>
      <w:r w:rsidRPr="00AA3B2A">
        <w:rPr>
          <w:szCs w:val="24"/>
        </w:rPr>
        <w:t>handling av den kurdiska befolkningen inte är förenlig med de mänskliga fri- och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3B2A">
        <w:trPr>
          <w:cantSplit/>
        </w:trPr>
        <w:tc>
          <w:tcPr>
            <w:tcW w:w="3046" w:type="dxa"/>
          </w:tcPr>
          <w:p w:rsidR="00954C21" w:rsidRPr="00AA3B2A" w:rsidRDefault="00954C21">
            <w:pPr>
              <w:pStyle w:val="UnderskriftDatum"/>
              <w:spacing w:before="240"/>
            </w:pPr>
            <w:r w:rsidRPr="00AA3B2A">
              <w:t>Stockholm den 21 oktober 2010</w:t>
            </w:r>
          </w:p>
        </w:tc>
        <w:tc>
          <w:tcPr>
            <w:tcW w:w="3047" w:type="dxa"/>
          </w:tcPr>
          <w:p w:rsidR="00954C21" w:rsidRPr="00AA3B2A" w:rsidRDefault="00954C21">
            <w:pPr>
              <w:pStyle w:val="Underskrifter"/>
              <w:spacing w:before="240"/>
            </w:pPr>
          </w:p>
        </w:tc>
      </w:tr>
      <w:tr w:rsidR="00000000" w:rsidRPr="00AA3B2A">
        <w:trPr>
          <w:cantSplit/>
        </w:trPr>
        <w:tc>
          <w:tcPr>
            <w:tcW w:w="3046" w:type="dxa"/>
          </w:tcPr>
          <w:p w:rsidR="00954C21" w:rsidRPr="00AA3B2A" w:rsidRDefault="00954C21">
            <w:pPr>
              <w:pStyle w:val="Underskrifter"/>
            </w:pPr>
            <w:r w:rsidRPr="00AA3B2A">
              <w:t>Ulrika Karlsson i Uppsala (M)</w:t>
            </w:r>
          </w:p>
        </w:tc>
        <w:tc>
          <w:tcPr>
            <w:tcW w:w="3046" w:type="dxa"/>
          </w:tcPr>
          <w:p w:rsidR="00954C21" w:rsidRPr="00AA3B2A" w:rsidRDefault="00954C21">
            <w:pPr>
              <w:pStyle w:val="Underskrifter"/>
            </w:pPr>
          </w:p>
        </w:tc>
      </w:tr>
    </w:tbl>
    <w:p w:rsidR="00954C21" w:rsidRPr="00AA3B2A" w:rsidRDefault="00954C21">
      <w:pPr>
        <w:pStyle w:val="Normaltindrag"/>
      </w:pPr>
    </w:p>
    <w:sectPr w:rsidR="00954C21" w:rsidRPr="00AA3B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C21" w:rsidRPr="00AA3B2A" w:rsidRDefault="00954C21">
      <w:r w:rsidRPr="00AA3B2A">
        <w:separator/>
      </w:r>
    </w:p>
  </w:endnote>
  <w:endnote w:type="continuationSeparator" w:id="0">
    <w:p w:rsidR="00954C21" w:rsidRPr="00AA3B2A" w:rsidRDefault="00954C21">
      <w:r w:rsidRPr="00AA3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C21" w:rsidRPr="00AA3B2A" w:rsidRDefault="00AA3B2A">
    <w:pPr>
      <w:pStyle w:val="Sidfot"/>
    </w:pPr>
    <w:r w:rsidRPr="00AA3B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845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C21" w:rsidRDefault="00954C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4C21" w:rsidRDefault="00954C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C21" w:rsidRPr="00AA3B2A" w:rsidRDefault="00AA3B2A">
    <w:pPr>
      <w:pStyle w:val="Sidfot"/>
    </w:pPr>
    <w:r w:rsidRPr="00AA3B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812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C21" w:rsidRDefault="00954C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4C21" w:rsidRDefault="00954C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C21" w:rsidRPr="00AA3B2A" w:rsidRDefault="00AA3B2A">
    <w:pPr>
      <w:pStyle w:val="Sidfot"/>
    </w:pPr>
    <w:r w:rsidRPr="00AA3B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16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C21" w:rsidRDefault="00954C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4C21" w:rsidRDefault="00954C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C21" w:rsidRPr="00AA3B2A" w:rsidRDefault="00954C21">
      <w:r w:rsidRPr="00AA3B2A">
        <w:separator/>
      </w:r>
    </w:p>
  </w:footnote>
  <w:footnote w:type="continuationSeparator" w:id="0">
    <w:p w:rsidR="00954C21" w:rsidRPr="00AA3B2A" w:rsidRDefault="00954C21">
      <w:r w:rsidRPr="00AA3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C21" w:rsidRPr="00AA3B2A" w:rsidRDefault="00AA3B2A">
    <w:pPr>
      <w:pStyle w:val="Sidhuvud"/>
    </w:pPr>
    <w:r w:rsidRPr="00AA3B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068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C21" w:rsidRDefault="00954C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4C21" w:rsidRDefault="00954C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C21" w:rsidRPr="00AA3B2A" w:rsidRDefault="00AA3B2A">
    <w:pPr>
      <w:pStyle w:val="Sidhuvud"/>
    </w:pPr>
    <w:r w:rsidRPr="00AA3B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694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C21" w:rsidRDefault="00954C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4C21" w:rsidRDefault="00954C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C21" w:rsidRPr="00AA3B2A" w:rsidRDefault="00954C21">
    <w:pPr>
      <w:pStyle w:val="FSHNormal"/>
      <w:tabs>
        <w:tab w:val="right" w:pos="5840"/>
      </w:tabs>
    </w:pPr>
    <w:r w:rsidRPr="00AA3B2A">
      <w:br/>
    </w:r>
    <w:r w:rsidRPr="00AA3B2A">
      <w:fldChar w:fldCharType="begin" w:fldLock="1"/>
    </w:r>
    <w:r w:rsidRPr="00AA3B2A">
      <w:instrText xml:space="preserve"> DOCPROPERTY</w:instrText>
    </w:r>
    <w:r w:rsidRPr="00AA3B2A">
      <w:rPr>
        <w:sz w:val="18"/>
      </w:rPr>
      <w:instrText xml:space="preserve"> "YearUser" *\charformat </w:instrText>
    </w:r>
    <w:r w:rsidRPr="00AA3B2A">
      <w:fldChar w:fldCharType="separate"/>
    </w:r>
    <w:r w:rsidRPr="00AA3B2A">
      <w:t>2010/11</w:t>
    </w:r>
    <w:r w:rsidRPr="00AA3B2A">
      <w:fldChar w:fldCharType="end"/>
    </w:r>
    <w:r w:rsidRPr="00AA3B2A">
      <w:t xml:space="preserve"> </w:t>
    </w:r>
    <w:r w:rsidRPr="00AA3B2A">
      <w:tab/>
      <w:t xml:space="preserve">mnr: </w:t>
    </w:r>
    <w:r w:rsidRPr="00AA3B2A">
      <w:fldChar w:fldCharType="begin" w:fldLock="1"/>
    </w:r>
    <w:r w:rsidRPr="00AA3B2A">
      <w:instrText xml:space="preserve"> DOCPROPERTY</w:instrText>
    </w:r>
    <w:r w:rsidRPr="00AA3B2A">
      <w:rPr>
        <w:sz w:val="18"/>
      </w:rPr>
      <w:instrText xml:space="preserve"> "Motionsnummer" *\charformat </w:instrText>
    </w:r>
    <w:r w:rsidRPr="00AA3B2A">
      <w:fldChar w:fldCharType="separate"/>
    </w:r>
    <w:r w:rsidRPr="00AA3B2A">
      <w:t>U282</w:t>
    </w:r>
    <w:r w:rsidRPr="00AA3B2A">
      <w:fldChar w:fldCharType="end"/>
    </w:r>
    <w:r w:rsidRPr="00AA3B2A">
      <w:br/>
    </w:r>
    <w:r w:rsidRPr="00AA3B2A">
      <w:fldChar w:fldCharType="begin" w:fldLock="1"/>
    </w:r>
    <w:r w:rsidRPr="00AA3B2A">
      <w:instrText xml:space="preserve"> DOCPROPERTY</w:instrText>
    </w:r>
    <w:r w:rsidRPr="00AA3B2A">
      <w:rPr>
        <w:sz w:val="18"/>
      </w:rPr>
      <w:instrText xml:space="preserve"> "Samling" *\charformat </w:instrText>
    </w:r>
    <w:r w:rsidRPr="00AA3B2A">
      <w:fldChar w:fldCharType="end"/>
    </w:r>
    <w:r w:rsidRPr="00AA3B2A">
      <w:tab/>
      <w:t xml:space="preserve">pnr: </w:t>
    </w:r>
    <w:r w:rsidRPr="00AA3B2A">
      <w:fldChar w:fldCharType="begin" w:fldLock="1"/>
    </w:r>
    <w:r w:rsidRPr="00AA3B2A">
      <w:instrText xml:space="preserve"> DOCPROPERTY</w:instrText>
    </w:r>
    <w:r w:rsidRPr="00AA3B2A">
      <w:rPr>
        <w:sz w:val="18"/>
      </w:rPr>
      <w:instrText xml:space="preserve"> "Partinummer" *\charformat </w:instrText>
    </w:r>
    <w:r w:rsidRPr="00AA3B2A">
      <w:fldChar w:fldCharType="separate"/>
    </w:r>
    <w:r w:rsidRPr="00AA3B2A">
      <w:t>M1899</w:t>
    </w:r>
    <w:r w:rsidRPr="00AA3B2A">
      <w:fldChar w:fldCharType="end"/>
    </w:r>
  </w:p>
  <w:p w:rsidR="00954C21" w:rsidRPr="00AA3B2A" w:rsidRDefault="00954C21">
    <w:pPr>
      <w:pStyle w:val="FSHRub1"/>
    </w:pPr>
    <w:r w:rsidRPr="00AA3B2A">
      <w:t>Motion till riksdagen</w:t>
    </w:r>
    <w:r w:rsidRPr="00AA3B2A">
      <w:br/>
    </w:r>
    <w:r w:rsidRPr="00AA3B2A">
      <w:fldChar w:fldCharType="begin" w:fldLock="1"/>
    </w:r>
    <w:r w:rsidRPr="00AA3B2A">
      <w:instrText xml:space="preserve"> DOCPROPERTY "YearUser" *\charformat </w:instrText>
    </w:r>
    <w:r w:rsidRPr="00AA3B2A">
      <w:fldChar w:fldCharType="separate"/>
    </w:r>
    <w:r w:rsidRPr="00AA3B2A">
      <w:t>2010/11</w:t>
    </w:r>
    <w:r w:rsidRPr="00AA3B2A">
      <w:fldChar w:fldCharType="end"/>
    </w:r>
    <w:r w:rsidRPr="00AA3B2A">
      <w:t>:</w:t>
    </w:r>
    <w:r w:rsidRPr="00AA3B2A">
      <w:fldChar w:fldCharType="begin" w:fldLock="1"/>
    </w:r>
    <w:r w:rsidRPr="00AA3B2A">
      <w:instrText xml:space="preserve"> DOCPROPERTY "Motionsnummer" *\charformat </w:instrText>
    </w:r>
    <w:r w:rsidRPr="00AA3B2A">
      <w:fldChar w:fldCharType="separate"/>
    </w:r>
    <w:r w:rsidRPr="00AA3B2A">
      <w:t>U282</w:t>
    </w:r>
    <w:r w:rsidRPr="00AA3B2A">
      <w:fldChar w:fldCharType="end"/>
    </w:r>
  </w:p>
  <w:p w:rsidR="00954C21" w:rsidRPr="00AA3B2A" w:rsidRDefault="00954C21">
    <w:pPr>
      <w:pStyle w:val="FSHNormalS5"/>
    </w:pPr>
    <w:r w:rsidRPr="00AA3B2A">
      <w:fldChar w:fldCharType="begin" w:fldLock="1"/>
    </w:r>
    <w:r w:rsidRPr="00AA3B2A">
      <w:instrText xml:space="preserve"> DOCPROPERTY "MotionarText" *\charformat </w:instrText>
    </w:r>
    <w:r w:rsidRPr="00AA3B2A">
      <w:fldChar w:fldCharType="separate"/>
    </w:r>
    <w:r w:rsidRPr="00AA3B2A">
      <w:t>av Ulrika Karlsson i Uppsala (M)</w:t>
    </w:r>
    <w:r w:rsidRPr="00AA3B2A">
      <w:fldChar w:fldCharType="end"/>
    </w:r>
    <w:r w:rsidRPr="00AA3B2A">
      <w:br/>
    </w:r>
    <w:r w:rsidRPr="00AA3B2A">
      <w:fldChar w:fldCharType="begin" w:fldLock="1"/>
    </w:r>
    <w:r w:rsidRPr="00AA3B2A">
      <w:instrText xml:space="preserve"> DOCPROPERTY "SvarFrasKort" *\charformat </w:instrText>
    </w:r>
    <w:r w:rsidRPr="00AA3B2A">
      <w:fldChar w:fldCharType="end"/>
    </w:r>
  </w:p>
  <w:p w:rsidR="00954C21" w:rsidRPr="00AA3B2A" w:rsidRDefault="00954C21">
    <w:pPr>
      <w:pStyle w:val="FSHTitel"/>
    </w:pPr>
    <w:r w:rsidRPr="00AA3B2A">
      <w:fldChar w:fldCharType="begin" w:fldLock="1"/>
    </w:r>
    <w:r w:rsidRPr="00AA3B2A">
      <w:instrText xml:space="preserve"> DOCPROPERTY</w:instrText>
    </w:r>
    <w:r w:rsidRPr="00AA3B2A">
      <w:rPr>
        <w:sz w:val="18"/>
      </w:rPr>
      <w:instrText xml:space="preserve"> "RubrikSvar" *\charformat </w:instrText>
    </w:r>
    <w:r w:rsidRPr="00AA3B2A">
      <w:fldChar w:fldCharType="separate"/>
    </w:r>
    <w:r w:rsidRPr="00AA3B2A">
      <w:t>Situationen för den kurdiska befolkningen i Syrien</w:t>
    </w:r>
    <w:r w:rsidRPr="00AA3B2A">
      <w:fldChar w:fldCharType="end"/>
    </w:r>
  </w:p>
  <w:p w:rsidR="00954C21" w:rsidRPr="00AA3B2A" w:rsidRDefault="00954C21">
    <w:pPr>
      <w:pStyle w:val="Normal00"/>
    </w:pPr>
  </w:p>
  <w:p w:rsidR="00954C21" w:rsidRPr="00AA3B2A" w:rsidRDefault="00954C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063377">
    <w:abstractNumId w:val="3"/>
  </w:num>
  <w:num w:numId="2" w16cid:durableId="1916624395">
    <w:abstractNumId w:val="2"/>
  </w:num>
  <w:num w:numId="3" w16cid:durableId="494928039">
    <w:abstractNumId w:val="1"/>
  </w:num>
  <w:num w:numId="4" w16cid:durableId="671223004">
    <w:abstractNumId w:val="0"/>
  </w:num>
  <w:num w:numId="5" w16cid:durableId="1991713995">
    <w:abstractNumId w:val="7"/>
  </w:num>
  <w:num w:numId="6" w16cid:durableId="871964550">
    <w:abstractNumId w:val="6"/>
  </w:num>
  <w:num w:numId="7" w16cid:durableId="451631588">
    <w:abstractNumId w:val="5"/>
  </w:num>
  <w:num w:numId="8" w16cid:durableId="1002510889">
    <w:abstractNumId w:val="4"/>
  </w:num>
  <w:num w:numId="9" w16cid:durableId="1492215731">
    <w:abstractNumId w:val="8"/>
  </w:num>
  <w:num w:numId="10" w16cid:durableId="166021456">
    <w:abstractNumId w:val="9"/>
  </w:num>
  <w:num w:numId="11" w16cid:durableId="1303386411">
    <w:abstractNumId w:val="10"/>
  </w:num>
  <w:num w:numId="12" w16cid:durableId="847017280">
    <w:abstractNumId w:val="13"/>
  </w:num>
  <w:num w:numId="13" w16cid:durableId="1959339745">
    <w:abstractNumId w:val="15"/>
  </w:num>
  <w:num w:numId="14" w16cid:durableId="873081747">
    <w:abstractNumId w:val="16"/>
  </w:num>
  <w:num w:numId="15" w16cid:durableId="1508859283">
    <w:abstractNumId w:val="11"/>
  </w:num>
  <w:num w:numId="16" w16cid:durableId="304555971">
    <w:abstractNumId w:val="18"/>
  </w:num>
  <w:num w:numId="17" w16cid:durableId="311642790">
    <w:abstractNumId w:val="17"/>
  </w:num>
  <w:num w:numId="18" w16cid:durableId="39060417">
    <w:abstractNumId w:val="14"/>
  </w:num>
  <w:num w:numId="19" w16cid:durableId="975111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C67938"/>
    <w:rsid w:val="00954C21"/>
    <w:rsid w:val="00AA3B2A"/>
    <w:rsid w:val="00C679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41A3966-2FBC-4BC4-97CB-C6B2C666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uppdaterad1">
    <w:name w:val="uppdaterad1"/>
    <w:basedOn w:val="Standardstycketeckensnitt"/>
    <w:rPr>
      <w:rFonts w:ascii="Arial" w:hAnsi="Arial" w:cs="Arial" w:hint="default"/>
      <w:color w:val="808080"/>
      <w:sz w:val="15"/>
      <w:szCs w:val="15"/>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3387">
      <w:bodyDiv w:val="1"/>
      <w:marLeft w:val="0"/>
      <w:marRight w:val="0"/>
      <w:marTop w:val="0"/>
      <w:marBottom w:val="0"/>
      <w:divBdr>
        <w:top w:val="none" w:sz="0" w:space="0" w:color="auto"/>
        <w:left w:val="none" w:sz="0" w:space="0" w:color="auto"/>
        <w:bottom w:val="none" w:sz="0" w:space="0" w:color="auto"/>
        <w:right w:val="none" w:sz="0" w:space="0" w:color="auto"/>
      </w:divBdr>
      <w:divsChild>
        <w:div w:id="1727727334">
          <w:marLeft w:val="-15"/>
          <w:marRight w:val="-15"/>
          <w:marTop w:val="0"/>
          <w:marBottom w:val="0"/>
          <w:divBdr>
            <w:top w:val="none" w:sz="0" w:space="0" w:color="auto"/>
            <w:left w:val="single" w:sz="6" w:space="0" w:color="DADADA"/>
            <w:bottom w:val="none" w:sz="0" w:space="0" w:color="auto"/>
            <w:right w:val="single" w:sz="6" w:space="0" w:color="DADADA"/>
          </w:divBdr>
          <w:divsChild>
            <w:div w:id="1622878921">
              <w:marLeft w:val="0"/>
              <w:marRight w:val="0"/>
              <w:marTop w:val="0"/>
              <w:marBottom w:val="0"/>
              <w:divBdr>
                <w:top w:val="none" w:sz="0" w:space="0" w:color="auto"/>
                <w:left w:val="single" w:sz="48" w:space="0" w:color="FFFFFF"/>
                <w:bottom w:val="none" w:sz="0" w:space="0" w:color="auto"/>
                <w:right w:val="none" w:sz="0" w:space="0" w:color="auto"/>
              </w:divBdr>
              <w:divsChild>
                <w:div w:id="2098363286">
                  <w:marLeft w:val="-15"/>
                  <w:marRight w:val="-15"/>
                  <w:marTop w:val="0"/>
                  <w:marBottom w:val="0"/>
                  <w:divBdr>
                    <w:top w:val="none" w:sz="0" w:space="0" w:color="auto"/>
                    <w:left w:val="single" w:sz="6" w:space="0" w:color="F9C661"/>
                    <w:bottom w:val="none" w:sz="0" w:space="0" w:color="auto"/>
                    <w:right w:val="single" w:sz="6" w:space="0" w:color="DADADA"/>
                  </w:divBdr>
                  <w:divsChild>
                    <w:div w:id="1194029270">
                      <w:marLeft w:val="-30"/>
                      <w:marRight w:val="-45"/>
                      <w:marTop w:val="0"/>
                      <w:marBottom w:val="0"/>
                      <w:divBdr>
                        <w:top w:val="none" w:sz="0" w:space="0" w:color="auto"/>
                        <w:left w:val="none" w:sz="0" w:space="0" w:color="auto"/>
                        <w:bottom w:val="none" w:sz="0" w:space="0" w:color="auto"/>
                        <w:right w:val="none" w:sz="0" w:space="0" w:color="auto"/>
                      </w:divBdr>
                      <w:divsChild>
                        <w:div w:id="2256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1834">
      <w:bodyDiv w:val="1"/>
      <w:marLeft w:val="0"/>
      <w:marRight w:val="0"/>
      <w:marTop w:val="0"/>
      <w:marBottom w:val="0"/>
      <w:divBdr>
        <w:top w:val="none" w:sz="0" w:space="0" w:color="auto"/>
        <w:left w:val="none" w:sz="0" w:space="0" w:color="auto"/>
        <w:bottom w:val="none" w:sz="0" w:space="0" w:color="auto"/>
        <w:right w:val="none" w:sz="0" w:space="0" w:color="auto"/>
      </w:divBdr>
      <w:divsChild>
        <w:div w:id="1074014120">
          <w:marLeft w:val="0"/>
          <w:marRight w:val="0"/>
          <w:marTop w:val="0"/>
          <w:marBottom w:val="0"/>
          <w:divBdr>
            <w:top w:val="none" w:sz="0" w:space="0" w:color="auto"/>
            <w:left w:val="none" w:sz="0" w:space="0" w:color="auto"/>
            <w:bottom w:val="none" w:sz="0" w:space="0" w:color="auto"/>
            <w:right w:val="none" w:sz="0" w:space="0" w:color="auto"/>
          </w:divBdr>
          <w:divsChild>
            <w:div w:id="809830576">
              <w:marLeft w:val="0"/>
              <w:marRight w:val="0"/>
              <w:marTop w:val="0"/>
              <w:marBottom w:val="0"/>
              <w:divBdr>
                <w:top w:val="none" w:sz="0" w:space="0" w:color="auto"/>
                <w:left w:val="none" w:sz="0" w:space="0" w:color="auto"/>
                <w:bottom w:val="none" w:sz="0" w:space="0" w:color="auto"/>
                <w:right w:val="none" w:sz="0" w:space="0" w:color="auto"/>
              </w:divBdr>
              <w:divsChild>
                <w:div w:id="1344670862">
                  <w:marLeft w:val="0"/>
                  <w:marRight w:val="0"/>
                  <w:marTop w:val="0"/>
                  <w:marBottom w:val="0"/>
                  <w:divBdr>
                    <w:top w:val="none" w:sz="0" w:space="0" w:color="auto"/>
                    <w:left w:val="none" w:sz="0" w:space="0" w:color="auto"/>
                    <w:bottom w:val="none" w:sz="0" w:space="0" w:color="auto"/>
                    <w:right w:val="none" w:sz="0" w:space="0" w:color="auto"/>
                  </w:divBdr>
                  <w:divsChild>
                    <w:div w:id="17905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2585</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m1899</vt:lpstr>
    </vt:vector>
  </TitlesOfParts>
  <Company>Riksdagen</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m1899</dc:title>
  <dc:subject>m1899</dc:subject>
  <dc:creator>Riksdagen</dc:creator>
  <cp:keywords>Riksdagen</cp:keywords>
  <dc:description>Versal/gemen i partibeteckning. Gemen i tryck för 0910, versal för 1011 och nyare</dc:description>
  <cp:lastModifiedBy>Lars Brink</cp:lastModifiedBy>
  <cp:revision>2</cp:revision>
  <cp:lastPrinted>2010-12-05T07:02:00Z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Situationen för den kurdiska befolkningen i Syrien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för den kurdiska befolkningen i Syrien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20102011000000000109000018990069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20102011000000000109000018990069</vt:lpwstr>
  </property>
  <property fmtid="{D5CDD505-2E9C-101B-9397-08002B2CF9AE}" pid="50" name="nummer">
    <vt:lpwstr>282</vt:lpwstr>
  </property>
  <property fmtid="{D5CDD505-2E9C-101B-9397-08002B2CF9AE}" pid="51" name="utskottsbeteckning">
    <vt:lpwstr>U</vt:lpwstr>
  </property>
  <property fmtid="{D5CDD505-2E9C-101B-9397-08002B2CF9AE}" pid="52" name="GlobalUID">
    <vt:lpwstr>{D7652637-0275-4FA1-9721-CD1340E4060A}</vt:lpwstr>
  </property>
  <property fmtid="{D5CDD505-2E9C-101B-9397-08002B2CF9AE}" pid="53" name="Överföringar">
    <vt:i4>0</vt:i4>
  </property>
  <property fmtid="{D5CDD505-2E9C-101B-9397-08002B2CF9AE}" pid="54" name="Checksum">
    <vt:lpwstr>*1012428323219*</vt:lpwstr>
  </property>
  <property fmtid="{D5CDD505-2E9C-101B-9397-08002B2CF9AE}" pid="55" name="skuggnummer">
    <vt:lpwstr>2202</vt:lpwstr>
  </property>
  <property fmtid="{D5CDD505-2E9C-101B-9397-08002B2CF9AE}" pid="56" name="urixVersion">
    <vt:lpwstr>4.3.2.0</vt:lpwstr>
  </property>
  <property fmtid="{D5CDD505-2E9C-101B-9397-08002B2CF9AE}" pid="57" name="urixOrigin">
    <vt:lpwstr>101205 08:02:36.001</vt:lpwstr>
  </property>
  <property fmtid="{D5CDD505-2E9C-101B-9397-08002B2CF9AE}" pid="58" name="urixGuid">
    <vt:lpwstr>{4FE7556D-6418-4355-8A90-F0B4B584574D}</vt:lpwstr>
  </property>
</Properties>
</file>