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FE7FAE">
        <w:tblPrEx>
          <w:tblCellMar>
            <w:top w:w="0" w:type="dxa"/>
            <w:bottom w:w="0" w:type="dxa"/>
          </w:tblCellMar>
        </w:tblPrEx>
        <w:tc>
          <w:tcPr>
            <w:tcW w:w="2268" w:type="dxa"/>
          </w:tcPr>
          <w:p w:rsidR="00026311" w:rsidRPr="00FE7FAE" w:rsidRDefault="00026311">
            <w:pPr>
              <w:framePr w:w="4400" w:h="1644" w:wrap="notBeside" w:vAnchor="page" w:hAnchor="page" w:x="6573" w:y="721"/>
              <w:rPr>
                <w:rFonts w:ascii="TradeGothic" w:hAnsi="TradeGothic"/>
                <w:i/>
                <w:sz w:val="18"/>
              </w:rPr>
            </w:pPr>
          </w:p>
        </w:tc>
        <w:tc>
          <w:tcPr>
            <w:tcW w:w="2347" w:type="dxa"/>
            <w:gridSpan w:val="2"/>
          </w:tcPr>
          <w:p w:rsidR="00026311" w:rsidRPr="00FE7FAE" w:rsidRDefault="00026311">
            <w:pPr>
              <w:framePr w:w="4400" w:h="1644" w:wrap="notBeside" w:vAnchor="page" w:hAnchor="page" w:x="6573" w:y="721"/>
              <w:rPr>
                <w:rFonts w:ascii="TradeGothic" w:hAnsi="TradeGothic"/>
                <w:i/>
                <w:sz w:val="18"/>
              </w:rPr>
            </w:pPr>
          </w:p>
        </w:tc>
      </w:tr>
      <w:tr w:rsidR="00026311" w:rsidRPr="00FE7FAE">
        <w:tblPrEx>
          <w:tblCellMar>
            <w:top w:w="0" w:type="dxa"/>
            <w:bottom w:w="0" w:type="dxa"/>
          </w:tblCellMar>
        </w:tblPrEx>
        <w:tc>
          <w:tcPr>
            <w:tcW w:w="4615" w:type="dxa"/>
            <w:gridSpan w:val="3"/>
          </w:tcPr>
          <w:p w:rsidR="00026311" w:rsidRPr="00FE7FAE" w:rsidRDefault="00026311">
            <w:pPr>
              <w:framePr w:w="4400" w:h="1644" w:wrap="notBeside" w:vAnchor="page" w:hAnchor="page" w:x="6573" w:y="721"/>
              <w:rPr>
                <w:rFonts w:ascii="TradeGothic" w:hAnsi="TradeGothic"/>
                <w:b/>
                <w:sz w:val="22"/>
              </w:rPr>
            </w:pPr>
            <w:r w:rsidRPr="00FE7FAE">
              <w:rPr>
                <w:rFonts w:ascii="TradeGothic" w:hAnsi="TradeGothic"/>
                <w:b/>
                <w:sz w:val="22"/>
              </w:rPr>
              <w:t>Kommenterad dagordning</w:t>
            </w:r>
          </w:p>
        </w:tc>
      </w:tr>
      <w:tr w:rsidR="00026311" w:rsidRPr="00FE7FAE">
        <w:tblPrEx>
          <w:tblCellMar>
            <w:top w:w="0" w:type="dxa"/>
            <w:bottom w:w="0" w:type="dxa"/>
          </w:tblCellMar>
        </w:tblPrEx>
        <w:tc>
          <w:tcPr>
            <w:tcW w:w="3402" w:type="dxa"/>
            <w:gridSpan w:val="2"/>
          </w:tcPr>
          <w:p w:rsidR="00026311" w:rsidRPr="00FE7FAE" w:rsidRDefault="00026311">
            <w:pPr>
              <w:framePr w:w="4400" w:h="1644" w:wrap="notBeside" w:vAnchor="page" w:hAnchor="page" w:x="6573" w:y="721"/>
              <w:rPr>
                <w:rFonts w:ascii="TradeGothic" w:hAnsi="TradeGothic"/>
                <w:b/>
                <w:sz w:val="22"/>
              </w:rPr>
            </w:pPr>
            <w:r w:rsidRPr="00FE7FAE">
              <w:rPr>
                <w:rFonts w:ascii="TradeGothic" w:hAnsi="TradeGothic"/>
                <w:b/>
                <w:sz w:val="22"/>
              </w:rPr>
              <w:t>rådet</w:t>
            </w:r>
          </w:p>
        </w:tc>
        <w:tc>
          <w:tcPr>
            <w:tcW w:w="1213" w:type="dxa"/>
          </w:tcPr>
          <w:p w:rsidR="00026311" w:rsidRPr="00FE7FAE" w:rsidRDefault="00026311">
            <w:pPr>
              <w:framePr w:w="4400" w:h="1644" w:wrap="notBeside" w:vAnchor="page" w:hAnchor="page" w:x="6573" w:y="721"/>
            </w:pPr>
          </w:p>
        </w:tc>
      </w:tr>
      <w:tr w:rsidR="00026311" w:rsidRPr="00FE7FAE">
        <w:tblPrEx>
          <w:tblCellMar>
            <w:top w:w="0" w:type="dxa"/>
            <w:bottom w:w="0" w:type="dxa"/>
          </w:tblCellMar>
        </w:tblPrEx>
        <w:tc>
          <w:tcPr>
            <w:tcW w:w="2268" w:type="dxa"/>
          </w:tcPr>
          <w:p w:rsidR="00026311" w:rsidRPr="00FE7FAE" w:rsidRDefault="00026311">
            <w:pPr>
              <w:framePr w:w="4400" w:h="1644" w:wrap="notBeside" w:vAnchor="page" w:hAnchor="page" w:x="6573" w:y="721"/>
            </w:pPr>
            <w:r w:rsidRPr="00FE7FAE">
              <w:t>2006-11-2</w:t>
            </w:r>
            <w:r w:rsidR="006D74EB" w:rsidRPr="00FE7FAE">
              <w:t>7</w:t>
            </w:r>
          </w:p>
        </w:tc>
        <w:tc>
          <w:tcPr>
            <w:tcW w:w="2347" w:type="dxa"/>
            <w:gridSpan w:val="2"/>
          </w:tcPr>
          <w:p w:rsidR="00026311" w:rsidRPr="00FE7FAE" w:rsidRDefault="00026311">
            <w:pPr>
              <w:framePr w:w="4400" w:h="1644" w:wrap="notBeside" w:vAnchor="page" w:hAnchor="page" w:x="6573" w:y="721"/>
            </w:pPr>
          </w:p>
        </w:tc>
      </w:tr>
      <w:tr w:rsidR="00026311" w:rsidRPr="00FE7FAE">
        <w:tblPrEx>
          <w:tblCellMar>
            <w:top w:w="0" w:type="dxa"/>
            <w:bottom w:w="0" w:type="dxa"/>
          </w:tblCellMar>
        </w:tblPrEx>
        <w:tc>
          <w:tcPr>
            <w:tcW w:w="2268" w:type="dxa"/>
          </w:tcPr>
          <w:p w:rsidR="00026311" w:rsidRPr="00FE7FAE" w:rsidRDefault="00026311">
            <w:pPr>
              <w:framePr w:w="4400" w:h="1644" w:wrap="notBeside" w:vAnchor="page" w:hAnchor="page" w:x="6573" w:y="721"/>
            </w:pPr>
          </w:p>
        </w:tc>
        <w:tc>
          <w:tcPr>
            <w:tcW w:w="2347" w:type="dxa"/>
            <w:gridSpan w:val="2"/>
          </w:tcPr>
          <w:p w:rsidR="00026311" w:rsidRPr="00FE7FAE"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
                <w:i w:val="0"/>
                <w:sz w:val="22"/>
              </w:rPr>
            </w:pPr>
            <w:r w:rsidRPr="00FE7FAE">
              <w:rPr>
                <w:b/>
                <w:i w:val="0"/>
                <w:sz w:val="22"/>
              </w:rPr>
              <w:t>Utrikesdepartementet</w:t>
            </w: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r w:rsidRPr="00FE7FAE">
              <w:rPr>
                <w:bCs/>
                <w:iCs/>
              </w:rPr>
              <w:t>Enheten för exportfrämjande och inre marknaden</w:t>
            </w: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r w:rsidR="00026311" w:rsidRPr="00FE7FAE">
        <w:tblPrEx>
          <w:tblCellMar>
            <w:top w:w="0" w:type="dxa"/>
            <w:bottom w:w="0" w:type="dxa"/>
          </w:tblCellMar>
        </w:tblPrEx>
        <w:trPr>
          <w:trHeight w:val="284"/>
        </w:trPr>
        <w:tc>
          <w:tcPr>
            <w:tcW w:w="4911" w:type="dxa"/>
          </w:tcPr>
          <w:p w:rsidR="00026311" w:rsidRPr="00FE7FAE" w:rsidRDefault="00026311">
            <w:pPr>
              <w:pStyle w:val="Avsndare"/>
              <w:framePr w:h="2483" w:wrap="notBeside" w:x="1504"/>
              <w:rPr>
                <w:bCs/>
                <w:iCs/>
              </w:rPr>
            </w:pPr>
          </w:p>
        </w:tc>
      </w:tr>
    </w:tbl>
    <w:p w:rsidR="00026311" w:rsidRPr="00FE7FAE" w:rsidRDefault="00026311">
      <w:pPr>
        <w:framePr w:w="4400" w:h="2523" w:wrap="notBeside" w:vAnchor="page" w:hAnchor="page" w:x="6453" w:y="2445"/>
        <w:ind w:left="142"/>
        <w:rPr>
          <w:b/>
        </w:rPr>
      </w:pPr>
    </w:p>
    <w:p w:rsidR="00026311" w:rsidRPr="00FE7FAE" w:rsidRDefault="00026311">
      <w:pPr>
        <w:pStyle w:val="RKrubrik"/>
        <w:pBdr>
          <w:bottom w:val="single" w:sz="6" w:space="1" w:color="auto"/>
        </w:pBdr>
        <w:ind w:left="-567"/>
      </w:pPr>
      <w:bookmarkStart w:id="0" w:name="bRubrik"/>
      <w:bookmarkEnd w:id="0"/>
      <w:r w:rsidRPr="00FE7FAE">
        <w:t>Konkurrenskraftsrådet den 4-5 december 2006</w:t>
      </w:r>
    </w:p>
    <w:p w:rsidR="00026311" w:rsidRPr="00FE7FAE" w:rsidRDefault="00026311">
      <w:pPr>
        <w:pStyle w:val="RKrubrik"/>
        <w:ind w:left="-567"/>
      </w:pPr>
      <w:r w:rsidRPr="00FE7FAE">
        <w:t>Kommenterad dagordning inför samråd med EU-nämnden den 1 december 2006</w:t>
      </w:r>
    </w:p>
    <w:p w:rsidR="00026311" w:rsidRPr="00FE7FAE" w:rsidRDefault="00026311">
      <w:pPr>
        <w:pStyle w:val="RKnormal"/>
        <w:ind w:left="-567"/>
      </w:pPr>
    </w:p>
    <w:p w:rsidR="00026311" w:rsidRPr="00FE7FAE" w:rsidRDefault="00026311">
      <w:pPr>
        <w:spacing w:line="240" w:lineRule="auto"/>
        <w:ind w:left="-567"/>
        <w:rPr>
          <w:b/>
        </w:rPr>
      </w:pPr>
      <w:r w:rsidRPr="00FE7FAE">
        <w:rPr>
          <w:b/>
        </w:rPr>
        <w:t>1.</w:t>
      </w:r>
      <w:r w:rsidRPr="00FE7FAE">
        <w:rPr>
          <w:b/>
        </w:rPr>
        <w:tab/>
        <w:t>Godkännande av den preliminära dagordningen</w:t>
      </w:r>
    </w:p>
    <w:p w:rsidR="00026311" w:rsidRPr="00FE7FAE" w:rsidRDefault="00026311">
      <w:pPr>
        <w:spacing w:line="240" w:lineRule="auto"/>
        <w:ind w:left="-567"/>
        <w:rPr>
          <w:b/>
        </w:rPr>
      </w:pPr>
    </w:p>
    <w:p w:rsidR="00026311" w:rsidRPr="00FE7FAE" w:rsidRDefault="00026311">
      <w:pPr>
        <w:spacing w:line="240" w:lineRule="auto"/>
        <w:ind w:left="-567"/>
        <w:rPr>
          <w:b/>
        </w:rPr>
      </w:pPr>
    </w:p>
    <w:p w:rsidR="00026311" w:rsidRPr="00FE7FAE" w:rsidRDefault="00026311">
      <w:pPr>
        <w:spacing w:line="240" w:lineRule="auto"/>
        <w:ind w:left="-567"/>
        <w:rPr>
          <w:b/>
        </w:rPr>
      </w:pPr>
      <w:r w:rsidRPr="00FE7FAE">
        <w:rPr>
          <w:b/>
        </w:rPr>
        <w:t>2.</w:t>
      </w:r>
      <w:r w:rsidRPr="00FE7FAE">
        <w:rPr>
          <w:b/>
        </w:rPr>
        <w:tab/>
        <w:t>(ev.) Godkännande av A-punktslistan</w:t>
      </w:r>
    </w:p>
    <w:p w:rsidR="00026311" w:rsidRPr="00FE7FAE" w:rsidRDefault="00026311">
      <w:pPr>
        <w:spacing w:line="240" w:lineRule="auto"/>
        <w:ind w:left="-567"/>
      </w:pPr>
    </w:p>
    <w:p w:rsidR="00026311" w:rsidRPr="00FE7FAE" w:rsidRDefault="00026311">
      <w:pPr>
        <w:spacing w:line="240" w:lineRule="auto"/>
        <w:ind w:left="-567"/>
      </w:pPr>
    </w:p>
    <w:p w:rsidR="00026311" w:rsidRPr="00FE7FAE" w:rsidRDefault="00026311">
      <w:pPr>
        <w:spacing w:line="240" w:lineRule="auto"/>
        <w:ind w:left="-567"/>
        <w:rPr>
          <w:b/>
        </w:rPr>
      </w:pPr>
      <w:r w:rsidRPr="00FE7FAE">
        <w:rPr>
          <w:b/>
        </w:rPr>
        <w:t>3.</w:t>
      </w:r>
      <w:r w:rsidRPr="00FE7FAE">
        <w:rPr>
          <w:b/>
        </w:rPr>
        <w:tab/>
        <w:t xml:space="preserve">Förslag till Europaparlamentets och rådets förordning om fastställande av en tullkodex för gemenskapen (Moderniserad tullkodex) </w:t>
      </w:r>
    </w:p>
    <w:p w:rsidR="00026311" w:rsidRPr="00FE7FAE" w:rsidRDefault="00026311">
      <w:pPr>
        <w:spacing w:line="240" w:lineRule="auto"/>
        <w:ind w:left="-567"/>
        <w:rPr>
          <w:i/>
        </w:rPr>
      </w:pPr>
      <w:r w:rsidRPr="00FE7FAE">
        <w:rPr>
          <w:i/>
        </w:rPr>
        <w:sym w:font="Symbol" w:char="F02D"/>
      </w:r>
      <w:r w:rsidRPr="00FE7FAE">
        <w:rPr>
          <w:i/>
        </w:rPr>
        <w:tab/>
        <w:t xml:space="preserve">Riktlinjedebatt </w:t>
      </w:r>
    </w:p>
    <w:p w:rsidR="00026311" w:rsidRPr="00FE7FAE" w:rsidRDefault="00026311">
      <w:pPr>
        <w:spacing w:line="240" w:lineRule="auto"/>
        <w:ind w:left="-567"/>
        <w:rPr>
          <w:i/>
          <w:iCs/>
        </w:rPr>
      </w:pPr>
      <w:r w:rsidRPr="00FE7FAE">
        <w:rPr>
          <w:i/>
          <w:iCs/>
        </w:rPr>
        <w:t>(Offentlig överläggning)</w:t>
      </w:r>
    </w:p>
    <w:p w:rsidR="00026311" w:rsidRPr="00FE7FAE" w:rsidRDefault="00026311">
      <w:pPr>
        <w:spacing w:line="240" w:lineRule="auto"/>
        <w:ind w:left="-567"/>
        <w:rPr>
          <w:i/>
        </w:rPr>
      </w:pPr>
    </w:p>
    <w:p w:rsidR="00026311" w:rsidRPr="00FE7FAE" w:rsidRDefault="00026311">
      <w:pPr>
        <w:spacing w:line="240" w:lineRule="auto"/>
        <w:ind w:left="-567"/>
      </w:pPr>
    </w:p>
    <w:p w:rsidR="00026311" w:rsidRPr="00FE7FAE" w:rsidRDefault="00026311">
      <w:pPr>
        <w:spacing w:line="240" w:lineRule="auto"/>
        <w:ind w:left="-567"/>
      </w:pPr>
      <w:r w:rsidRPr="00FE7FAE">
        <w:t>Kommissionen fattade den 30 november 2005 beslut om ett förslag till en förordning om gemenskapens tullkodex. Förslaget grundas på bland annat vissa centrala och grundläggande policybeslut, till exempel Lissabon-strategin, ”e- Government” och initiativet om bättre och enklare lagstiftning. Förslaget till ny tullkodex är ägnat att förenkla och modernisera tullagstiftningen i syfte att öka näringslivets konkurrenskraft genom att reducera kostnaderna för tullhanteringen. Målet är också att integrera säkerhetsaspekterna i tullagstiftningen samtidigt som handeln skall underlättas.  En första läsning av förslaget till moderniserad tullkodex har genomförts i rådsarbetsgruppen för tullunionen under första hälften av 2006. En andra läsning påbörjades under hösten 2006 och har nyligen avslutats.</w:t>
      </w:r>
    </w:p>
    <w:p w:rsidR="00026311" w:rsidRPr="00FE7FAE" w:rsidRDefault="00026311">
      <w:pPr>
        <w:spacing w:line="240" w:lineRule="auto"/>
        <w:ind w:left="-567"/>
        <w:rPr>
          <w:b/>
        </w:rPr>
      </w:pPr>
      <w:r w:rsidRPr="00FE7FAE">
        <w:t xml:space="preserve">Vid konkurrenskraftsrådets möte den 4-5 december avses en </w:t>
      </w:r>
      <w:r w:rsidRPr="00FE7FAE">
        <w:rPr>
          <w:i/>
          <w:iCs/>
        </w:rPr>
        <w:t>policydiskussion</w:t>
      </w:r>
      <w:r w:rsidRPr="00FE7FAE">
        <w:t xml:space="preserve"> äga rum avseende tre centrala frågor som aktualiserats i samband med genomgången i rådet av förslaget. Det gäller för det första införandet av två koncept kallade Single Window respektive centraliserad tullklarering samt för det andra avskaffande av vissa nationella restriktioner för s k tullombud (finns i ett tiotal MS, dock ej Sverige).</w:t>
      </w:r>
    </w:p>
    <w:p w:rsidR="00026311" w:rsidRPr="00FE7FAE" w:rsidRDefault="00026311">
      <w:pPr>
        <w:spacing w:line="240" w:lineRule="auto"/>
        <w:ind w:left="-567"/>
      </w:pPr>
      <w:r w:rsidRPr="00FE7FAE">
        <w:rPr>
          <w:u w:val="single"/>
        </w:rPr>
        <w:lastRenderedPageBreak/>
        <w:t>Förslag till svensk ståndpunkt</w:t>
      </w:r>
      <w:r w:rsidRPr="00FE7FAE">
        <w:t>: Sverige välkomnar i stort kommissionens förslag till ny tullkodex och stöder att man nu företar en genomgripande översyn av tullagstiftningen. En sådan översyn är nödvändig bland annat för att möjliggöra ett fullt utnyttjande av de möjligheter för tullverksamheten som utvecklingen av den moderna informationsteknologin erbjuder.</w:t>
      </w:r>
    </w:p>
    <w:p w:rsidR="00026311" w:rsidRPr="00FE7FAE" w:rsidRDefault="00026311">
      <w:pPr>
        <w:spacing w:line="240" w:lineRule="auto"/>
        <w:ind w:left="-567"/>
      </w:pPr>
    </w:p>
    <w:p w:rsidR="00026311" w:rsidRPr="00FE7FAE" w:rsidRDefault="00026311">
      <w:pPr>
        <w:spacing w:line="240" w:lineRule="auto"/>
        <w:ind w:left="-567"/>
      </w:pPr>
      <w:r w:rsidRPr="00FE7FAE">
        <w:rPr>
          <w:i/>
          <w:iCs/>
        </w:rPr>
        <w:t>Se vidare rådspromemoria</w:t>
      </w:r>
    </w:p>
    <w:p w:rsidR="00026311" w:rsidRPr="00FE7FAE" w:rsidRDefault="00026311">
      <w:pPr>
        <w:spacing w:line="240" w:lineRule="auto"/>
        <w:ind w:left="-567"/>
      </w:pPr>
    </w:p>
    <w:p w:rsidR="00026311" w:rsidRPr="00FE7FAE" w:rsidRDefault="00026311">
      <w:pPr>
        <w:spacing w:line="240" w:lineRule="auto"/>
        <w:ind w:left="-567"/>
      </w:pPr>
    </w:p>
    <w:p w:rsidR="00026311" w:rsidRPr="00FE7FAE" w:rsidRDefault="00026311">
      <w:pPr>
        <w:spacing w:line="240" w:lineRule="auto"/>
        <w:ind w:left="-567"/>
        <w:rPr>
          <w:b/>
          <w:u w:val="single"/>
        </w:rPr>
      </w:pPr>
      <w:r w:rsidRPr="00FE7FAE">
        <w:rPr>
          <w:b/>
          <w:lang w:eastAsia="fi-FI"/>
        </w:rPr>
        <w:t>4.</w:t>
      </w:r>
      <w:r w:rsidRPr="00FE7FAE">
        <w:rPr>
          <w:b/>
          <w:lang w:eastAsia="fi-FI"/>
        </w:rPr>
        <w:tab/>
        <w:t>Lissabonstrategin och innovationspolitik</w:t>
      </w:r>
    </w:p>
    <w:p w:rsidR="00026311" w:rsidRPr="00FE7FAE" w:rsidRDefault="00026311">
      <w:pPr>
        <w:spacing w:line="240" w:lineRule="auto"/>
        <w:ind w:left="-567"/>
        <w:rPr>
          <w:i/>
          <w:lang w:eastAsia="fi-FI"/>
        </w:rPr>
      </w:pPr>
      <w:r w:rsidRPr="00FE7FAE">
        <w:rPr>
          <w:i/>
          <w:lang w:eastAsia="fi-FI"/>
        </w:rPr>
        <w:sym w:font="Symbol" w:char="F02D"/>
      </w:r>
      <w:r w:rsidRPr="00FE7FAE">
        <w:rPr>
          <w:i/>
          <w:lang w:eastAsia="fi-FI"/>
        </w:rPr>
        <w:tab/>
        <w:t xml:space="preserve">Information från ordförandeskapet och kommissionen </w:t>
      </w:r>
    </w:p>
    <w:p w:rsidR="00026311" w:rsidRPr="00FE7FAE" w:rsidRDefault="00026311">
      <w:pPr>
        <w:spacing w:line="240" w:lineRule="auto"/>
        <w:ind w:left="-567"/>
        <w:rPr>
          <w:i/>
          <w:lang w:eastAsia="fi-FI"/>
        </w:rPr>
      </w:pPr>
      <w:r w:rsidRPr="00FE7FAE">
        <w:rPr>
          <w:i/>
        </w:rPr>
        <w:sym w:font="Symbol" w:char="F02D"/>
      </w:r>
      <w:r w:rsidRPr="00FE7FAE">
        <w:rPr>
          <w:i/>
        </w:rPr>
        <w:tab/>
        <w:t>Riktlinjedebatt</w:t>
      </w:r>
    </w:p>
    <w:p w:rsidR="00026311" w:rsidRPr="00FE7FAE" w:rsidRDefault="00026311">
      <w:pPr>
        <w:spacing w:line="240" w:lineRule="auto"/>
        <w:ind w:left="-567"/>
        <w:rPr>
          <w:i/>
          <w:lang w:eastAsia="fi-FI"/>
        </w:rPr>
      </w:pPr>
      <w:r w:rsidRPr="00FE7FAE">
        <w:rPr>
          <w:i/>
          <w:lang w:eastAsia="fi-FI"/>
        </w:rPr>
        <w:sym w:font="Symbol" w:char="F02D"/>
      </w:r>
      <w:r w:rsidRPr="00FE7FAE">
        <w:rPr>
          <w:i/>
          <w:lang w:eastAsia="fi-FI"/>
        </w:rPr>
        <w:tab/>
        <w:t xml:space="preserve">Rådets slutsatser </w:t>
      </w:r>
    </w:p>
    <w:p w:rsidR="00026311" w:rsidRPr="00FE7FAE" w:rsidRDefault="00026311">
      <w:pPr>
        <w:spacing w:line="240" w:lineRule="auto"/>
        <w:ind w:left="-567"/>
        <w:rPr>
          <w:i/>
          <w:lang w:eastAsia="fi-FI"/>
        </w:rPr>
      </w:pPr>
      <w:r w:rsidRPr="00FE7FAE">
        <w:rPr>
          <w:i/>
          <w:lang w:eastAsia="fi-FI"/>
        </w:rPr>
        <w:tab/>
        <w:t>(Offentlig debatt)</w:t>
      </w:r>
    </w:p>
    <w:p w:rsidR="00026311" w:rsidRPr="00FE7FAE" w:rsidRDefault="00026311">
      <w:pPr>
        <w:spacing w:line="240" w:lineRule="auto"/>
        <w:ind w:left="-567"/>
        <w:rPr>
          <w:i/>
          <w:lang w:eastAsia="fi-FI"/>
        </w:rPr>
      </w:pPr>
    </w:p>
    <w:p w:rsidR="00026311" w:rsidRPr="00FE7FAE" w:rsidRDefault="00026311">
      <w:pPr>
        <w:spacing w:line="240" w:lineRule="auto"/>
        <w:ind w:left="-567"/>
        <w:rPr>
          <w:i/>
          <w:lang w:eastAsia="fi-FI"/>
        </w:rPr>
      </w:pPr>
      <w:r w:rsidRPr="00FE7FAE">
        <w:t>Ordförandeskapet planerar en diskussion om och antagandet av rådslutsatser baserat på kommissionens meddelande som presenterades den 13 september 2006. Frågan har behandlats i nämnden 22 september.</w:t>
      </w:r>
    </w:p>
    <w:p w:rsidR="00026311" w:rsidRPr="00FE7FAE" w:rsidRDefault="00026311">
      <w:pPr>
        <w:spacing w:line="240" w:lineRule="auto"/>
        <w:ind w:left="-567"/>
        <w:rPr>
          <w:i/>
          <w:lang w:eastAsia="fi-FI"/>
        </w:rPr>
      </w:pPr>
      <w:r w:rsidRPr="00FE7FAE">
        <w:rPr>
          <w:u w:val="single"/>
        </w:rPr>
        <w:t xml:space="preserve">Förslag till svensk ståndpunkt: </w:t>
      </w:r>
      <w:r w:rsidRPr="00FE7FAE">
        <w:t>Sverige bör driva frågan om ett mer kostnadseffektivt sätt att hantera IPR på EU-nivå, exempelvis genom lösningar som EPLA och Londonöverenskommelsen. Vad gäller European Institute of Technology så är Sverige positivt till idén men de oklara budgetkonsekvenserna gör att vi är avvaktande till kommissionens förslag.</w:t>
      </w:r>
    </w:p>
    <w:p w:rsidR="00026311" w:rsidRPr="00FE7FAE" w:rsidRDefault="00026311">
      <w:pPr>
        <w:spacing w:line="240" w:lineRule="auto"/>
        <w:ind w:left="-567"/>
        <w:rPr>
          <w:i/>
          <w:lang w:eastAsia="fi-FI"/>
        </w:rPr>
      </w:pPr>
    </w:p>
    <w:p w:rsidR="00026311" w:rsidRPr="00FE7FAE" w:rsidRDefault="00026311">
      <w:pPr>
        <w:spacing w:line="240" w:lineRule="auto"/>
        <w:ind w:left="-567"/>
        <w:rPr>
          <w:i/>
          <w:lang w:eastAsia="fi-FI"/>
        </w:rPr>
      </w:pPr>
      <w:r w:rsidRPr="00FE7FAE">
        <w:rPr>
          <w:i/>
          <w:iCs/>
        </w:rPr>
        <w:t>Se vidare rådspromemoria</w:t>
      </w:r>
    </w:p>
    <w:p w:rsidR="00026311" w:rsidRPr="00FE7FAE" w:rsidRDefault="00026311">
      <w:pPr>
        <w:spacing w:line="240" w:lineRule="auto"/>
        <w:ind w:left="-567"/>
        <w:rPr>
          <w:lang w:eastAsia="fi-FI"/>
        </w:rPr>
      </w:pPr>
    </w:p>
    <w:p w:rsidR="00026311" w:rsidRPr="00FE7FAE" w:rsidRDefault="00026311">
      <w:pPr>
        <w:spacing w:line="240" w:lineRule="auto"/>
        <w:ind w:left="-567"/>
        <w:rPr>
          <w:lang w:eastAsia="fi-FI"/>
        </w:rPr>
      </w:pPr>
    </w:p>
    <w:p w:rsidR="00026311" w:rsidRPr="00FE7FAE" w:rsidRDefault="00026311">
      <w:pPr>
        <w:spacing w:line="240" w:lineRule="auto"/>
        <w:ind w:left="-567"/>
        <w:rPr>
          <w:b/>
          <w:lang w:eastAsia="fi-FI"/>
        </w:rPr>
      </w:pPr>
      <w:r w:rsidRPr="00FE7FAE">
        <w:rPr>
          <w:b/>
          <w:lang w:eastAsia="fi-FI"/>
        </w:rPr>
        <w:t>5.</w:t>
      </w:r>
      <w:r w:rsidRPr="00FE7FAE">
        <w:rPr>
          <w:b/>
          <w:lang w:eastAsia="fi-FI"/>
        </w:rPr>
        <w:tab/>
        <w:t>Bättre lagstiftning</w:t>
      </w:r>
    </w:p>
    <w:p w:rsidR="00026311" w:rsidRPr="00FE7FAE" w:rsidRDefault="00026311">
      <w:pPr>
        <w:spacing w:line="240" w:lineRule="auto"/>
        <w:ind w:left="-567"/>
        <w:rPr>
          <w:i/>
        </w:rPr>
      </w:pPr>
      <w:r w:rsidRPr="00FE7FAE">
        <w:rPr>
          <w:i/>
        </w:rPr>
        <w:sym w:font="Symbol" w:char="F02D"/>
      </w:r>
      <w:r w:rsidRPr="00FE7FAE">
        <w:rPr>
          <w:i/>
        </w:rPr>
        <w:tab/>
        <w:t>Föredragning av kommissionen</w:t>
      </w:r>
    </w:p>
    <w:p w:rsidR="00026311" w:rsidRPr="00FE7FAE" w:rsidRDefault="00026311">
      <w:pPr>
        <w:spacing w:line="240" w:lineRule="auto"/>
        <w:ind w:left="-567"/>
        <w:rPr>
          <w:i/>
        </w:rPr>
      </w:pPr>
      <w:r w:rsidRPr="00FE7FAE">
        <w:rPr>
          <w:i/>
        </w:rPr>
        <w:sym w:font="Symbol" w:char="F02D"/>
      </w:r>
      <w:r w:rsidRPr="00FE7FAE">
        <w:rPr>
          <w:i/>
        </w:rPr>
        <w:tab/>
        <w:t>Lägesrapport</w:t>
      </w:r>
    </w:p>
    <w:p w:rsidR="00026311" w:rsidRPr="00FE7FAE" w:rsidRDefault="00026311">
      <w:pPr>
        <w:spacing w:line="240" w:lineRule="auto"/>
        <w:ind w:left="-567"/>
        <w:rPr>
          <w:i/>
        </w:rPr>
      </w:pPr>
      <w:r w:rsidRPr="00FE7FAE">
        <w:rPr>
          <w:i/>
        </w:rPr>
        <w:t>=</w:t>
      </w:r>
      <w:r w:rsidRPr="00FE7FAE">
        <w:rPr>
          <w:i/>
        </w:rPr>
        <w:tab/>
        <w:t xml:space="preserve">Diskussion </w:t>
      </w:r>
    </w:p>
    <w:p w:rsidR="00026311" w:rsidRPr="00FE7FAE" w:rsidRDefault="00026311">
      <w:pPr>
        <w:spacing w:line="240" w:lineRule="auto"/>
        <w:ind w:left="-567"/>
        <w:rPr>
          <w:i/>
          <w:iCs/>
        </w:rPr>
      </w:pPr>
      <w:r w:rsidRPr="00FE7FAE">
        <w:rPr>
          <w:i/>
          <w:iCs/>
        </w:rPr>
        <w:t>(Offentlig debatt)</w:t>
      </w:r>
    </w:p>
    <w:p w:rsidR="00026311" w:rsidRPr="00FE7FAE" w:rsidRDefault="00026311">
      <w:pPr>
        <w:spacing w:line="240" w:lineRule="auto"/>
        <w:ind w:left="-567"/>
        <w:rPr>
          <w:i/>
        </w:rPr>
      </w:pPr>
    </w:p>
    <w:p w:rsidR="00026311" w:rsidRPr="00FE7FAE" w:rsidRDefault="00026311">
      <w:pPr>
        <w:spacing w:line="240" w:lineRule="auto"/>
        <w:ind w:left="-567"/>
        <w:rPr>
          <w:i/>
        </w:rPr>
      </w:pPr>
      <w:r w:rsidRPr="00FE7FAE">
        <w:t>Kommissionen kommer att presentera sitt ”Better Regulation Package” som består av tre delar. Det första är en global sammanfattning av vad kommissionen anser behöver göras och de framsteg som hittills uppnåtts. Det andra är en strategi för förenkling som i huvudsak är en uppdatering av det rullande förenklingsprogram från oktober 2005. Det tredje är kommissionens preliminära tankar avseende hur man bör gå till väga på EU-nivå när administrativa bördor för företagen ska mätas. Kommissionen föreslår också att ett mål för minskning av företagens administrativa bördor sätts och att det ska uppnås gemensamt medlemsstaterna och EU-nivån. Framstegsrapporten som ordförandeskapet tagit fram beskriver arbetet så långt det framskridit under det finska ordförandeskapet. Efter presentationerna följer en debatt.</w:t>
      </w:r>
    </w:p>
    <w:p w:rsidR="00026311" w:rsidRPr="00FE7FAE" w:rsidRDefault="00026311">
      <w:pPr>
        <w:spacing w:line="240" w:lineRule="auto"/>
        <w:ind w:left="-567"/>
      </w:pPr>
      <w:r w:rsidRPr="00FE7FAE">
        <w:t>”Better Regulation” är en process och senast som frågan var på konkurrenskraftsrådets agenda var den 29-30 maj 2006.</w:t>
      </w:r>
    </w:p>
    <w:p w:rsidR="00026311" w:rsidRPr="00FE7FAE" w:rsidRDefault="00026311">
      <w:pPr>
        <w:spacing w:line="240" w:lineRule="auto"/>
        <w:ind w:left="-567"/>
        <w:rPr>
          <w:i/>
        </w:rPr>
      </w:pPr>
      <w:r w:rsidRPr="00FE7FAE">
        <w:rPr>
          <w:u w:val="single"/>
        </w:rPr>
        <w:t>Förslag till svensk ståndpunkt</w:t>
      </w:r>
      <w:r w:rsidRPr="00FE7FAE">
        <w:t>: SE välkomnar innehållet i framstegsrapporten. SE välkomnar även preliminärt kommissionens initiativ eftersom det ligger väl i linje med vad regeringen avser att uppnå på nationell nivå. Varje förenklingsförslag får dock bedömas var för sig när det väl presenterats.  I frågan om ett gemensamt mål för EU-nivån och medlemsstaterna eller inte, välkomna SE att ett mål som sådant sätts på EU-nivån.</w:t>
      </w:r>
    </w:p>
    <w:p w:rsidR="00026311" w:rsidRPr="00FE7FAE" w:rsidRDefault="00026311">
      <w:pPr>
        <w:spacing w:line="240" w:lineRule="auto"/>
        <w:ind w:left="-567"/>
        <w:rPr>
          <w:i/>
          <w:iCs/>
        </w:rPr>
      </w:pPr>
    </w:p>
    <w:p w:rsidR="00026311" w:rsidRPr="00FE7FAE" w:rsidRDefault="00026311">
      <w:pPr>
        <w:spacing w:line="240" w:lineRule="auto"/>
        <w:ind w:left="-567"/>
      </w:pPr>
      <w:r w:rsidRPr="00FE7FAE">
        <w:rPr>
          <w:i/>
          <w:iCs/>
        </w:rPr>
        <w:t>Se vidare rådspromemoria</w:t>
      </w:r>
    </w:p>
    <w:p w:rsidR="00026311" w:rsidRPr="00FE7FAE" w:rsidRDefault="00026311">
      <w:pPr>
        <w:spacing w:line="240" w:lineRule="auto"/>
        <w:ind w:left="-567"/>
      </w:pPr>
    </w:p>
    <w:p w:rsidR="00026311" w:rsidRPr="00FE7FAE" w:rsidRDefault="00026311">
      <w:pPr>
        <w:spacing w:line="240" w:lineRule="auto"/>
        <w:ind w:left="-567"/>
      </w:pPr>
    </w:p>
    <w:p w:rsidR="00026311" w:rsidRPr="00FE7FAE" w:rsidRDefault="00026311">
      <w:pPr>
        <w:spacing w:line="240" w:lineRule="auto"/>
        <w:ind w:left="-567"/>
        <w:rPr>
          <w:i/>
          <w:iCs/>
        </w:rPr>
      </w:pPr>
      <w:r w:rsidRPr="00FE7FAE">
        <w:rPr>
          <w:b/>
        </w:rPr>
        <w:t>6. Ändrat förslag till Europaparlamentets och rådets direktiv om konsumentkreditavtal och ändring av rådets direktiv 93/13/EG (R)</w:t>
      </w:r>
      <w:r w:rsidRPr="00FE7FAE">
        <w:rPr>
          <w:b/>
        </w:rPr>
        <w:br/>
      </w:r>
      <w:r w:rsidRPr="00FE7FAE">
        <w:rPr>
          <w:i/>
          <w:iCs/>
        </w:rPr>
        <w:t>- Politisk överenskommelse</w:t>
      </w:r>
      <w:r w:rsidRPr="00FE7FAE">
        <w:rPr>
          <w:i/>
          <w:iCs/>
        </w:rPr>
        <w:br/>
        <w:t xml:space="preserve"> (Offentlig överläggning)</w:t>
      </w:r>
    </w:p>
    <w:p w:rsidR="00026311" w:rsidRPr="00FE7FAE" w:rsidRDefault="00026311">
      <w:pPr>
        <w:spacing w:line="240" w:lineRule="auto"/>
        <w:ind w:left="-567"/>
        <w:rPr>
          <w:i/>
          <w:iCs/>
        </w:rPr>
      </w:pPr>
    </w:p>
    <w:p w:rsidR="00026311" w:rsidRPr="00FE7FAE" w:rsidRDefault="00026311">
      <w:pPr>
        <w:spacing w:line="240" w:lineRule="auto"/>
        <w:ind w:left="-567"/>
      </w:pPr>
      <w:r w:rsidRPr="00FE7FAE">
        <w:t>Kommissionen lade år 2002 fram ett förslag till nytt konsument</w:t>
      </w:r>
      <w:r w:rsidRPr="00FE7FAE">
        <w:softHyphen/>
        <w:t xml:space="preserve">kreditdirektiv och i oktober 2005 ett ändrat sådant förslag. Efter förhandlingar i rådsarbetsgruppen har ordföranden presenterat ett nytt kompromissförslag. Förslaget, som bygger på fullharmonisering, innehåller bl.a. regler om information, marknadsföring, ångerrätt, förtidsbetalning och beräkning av den effektiva räntan. Det omarbetade förslaget från 2005 behandlades i EU-nämnden den 19 maj 2006, inför en riktlinjedebatt i rådet. </w:t>
      </w:r>
    </w:p>
    <w:p w:rsidR="00026311" w:rsidRPr="00FE7FAE" w:rsidRDefault="00026311">
      <w:pPr>
        <w:spacing w:line="240" w:lineRule="auto"/>
        <w:ind w:left="-567"/>
      </w:pPr>
      <w:r w:rsidRPr="00FE7FAE">
        <w:rPr>
          <w:u w:val="single"/>
        </w:rPr>
        <w:t>Förslag till svensk ståndpunkt:</w:t>
      </w:r>
      <w:r w:rsidRPr="00FE7FAE">
        <w:t xml:space="preserve"> Sverige kan stödja förslaget, men verkar för en förbättring av bestämmelsen om marknadsföring.</w:t>
      </w:r>
    </w:p>
    <w:p w:rsidR="00026311" w:rsidRPr="00FE7FAE" w:rsidRDefault="00026311">
      <w:pPr>
        <w:spacing w:line="240" w:lineRule="auto"/>
        <w:ind w:left="-567"/>
      </w:pPr>
    </w:p>
    <w:p w:rsidR="00026311" w:rsidRPr="00FE7FAE" w:rsidRDefault="00026311">
      <w:pPr>
        <w:spacing w:line="240" w:lineRule="auto"/>
        <w:ind w:left="-567"/>
      </w:pPr>
      <w:r w:rsidRPr="00FE7FAE">
        <w:rPr>
          <w:i/>
          <w:iCs/>
        </w:rPr>
        <w:t>Se vidare rådspromemoria</w:t>
      </w:r>
    </w:p>
    <w:p w:rsidR="00026311" w:rsidRPr="00FE7FAE" w:rsidRDefault="00026311">
      <w:pPr>
        <w:spacing w:line="240" w:lineRule="auto"/>
        <w:ind w:left="-567"/>
      </w:pPr>
    </w:p>
    <w:p w:rsidR="00026311" w:rsidRPr="00FE7FAE" w:rsidRDefault="00026311">
      <w:pPr>
        <w:spacing w:line="240" w:lineRule="auto"/>
        <w:ind w:left="-567"/>
      </w:pPr>
    </w:p>
    <w:p w:rsidR="00026311" w:rsidRPr="00FE7FAE" w:rsidRDefault="00026311">
      <w:pPr>
        <w:spacing w:line="240" w:lineRule="auto"/>
        <w:ind w:left="-567"/>
        <w:rPr>
          <w:b/>
        </w:rPr>
      </w:pPr>
      <w:r w:rsidRPr="00FE7FAE">
        <w:rPr>
          <w:b/>
        </w:rPr>
        <w:t>7.</w:t>
      </w:r>
      <w:r w:rsidRPr="00FE7FAE">
        <w:rPr>
          <w:b/>
        </w:rPr>
        <w:tab/>
        <w:t>(ev.) Förslag till Europaparlamentets och rådets förordning om typgodkännande av motorfordon med avseende på utsläpp, om tillgång till reparationsinformation och om ändring av direktiv 72/306/EEG och direktiv .../.../EG</w:t>
      </w:r>
    </w:p>
    <w:p w:rsidR="00026311" w:rsidRPr="00FE7FAE" w:rsidRDefault="00026311">
      <w:pPr>
        <w:spacing w:line="240" w:lineRule="auto"/>
        <w:ind w:left="-567"/>
        <w:rPr>
          <w:i/>
        </w:rPr>
      </w:pPr>
      <w:r w:rsidRPr="00FE7FAE">
        <w:rPr>
          <w:i/>
        </w:rPr>
        <w:sym w:font="Symbol" w:char="F02D"/>
      </w:r>
      <w:r w:rsidRPr="00FE7FAE">
        <w:rPr>
          <w:i/>
        </w:rPr>
        <w:tab/>
        <w:t>Diskussion</w:t>
      </w:r>
    </w:p>
    <w:p w:rsidR="00026311" w:rsidRPr="00FE7FAE" w:rsidRDefault="00026311">
      <w:pPr>
        <w:spacing w:line="240" w:lineRule="auto"/>
        <w:ind w:left="-567"/>
      </w:pPr>
    </w:p>
    <w:p w:rsidR="00026311" w:rsidRPr="00FE7FAE" w:rsidRDefault="00026311">
      <w:pPr>
        <w:spacing w:line="240" w:lineRule="auto"/>
        <w:ind w:left="-567"/>
      </w:pPr>
      <w:r w:rsidRPr="00FE7FAE">
        <w:t xml:space="preserve">Ordförandeskapet planerar en diskussion om det förslag till nya avgasregler. Förslaget innehåller nya </w:t>
      </w:r>
      <w:r w:rsidRPr="00FE7FAE">
        <w:rPr>
          <w:lang w:eastAsia="sv-SE"/>
        </w:rPr>
        <w:t>krav för typgodkännandet av lätta bilar (personbilar och godstransportbilar) samt reservdelar med avsee</w:t>
      </w:r>
      <w:r w:rsidRPr="00FE7FAE">
        <w:rPr>
          <w:lang w:eastAsia="sv-SE"/>
        </w:rPr>
        <w:t>n</w:t>
      </w:r>
      <w:r w:rsidRPr="00FE7FAE">
        <w:rPr>
          <w:lang w:eastAsia="sv-SE"/>
        </w:rPr>
        <w:t>de på utsläpp, Euro 5. Vidare omfattar kraven nya bestämmelser om öve</w:t>
      </w:r>
      <w:r w:rsidRPr="00FE7FAE">
        <w:rPr>
          <w:lang w:eastAsia="sv-SE"/>
        </w:rPr>
        <w:t>r</w:t>
      </w:r>
      <w:r w:rsidRPr="00FE7FAE">
        <w:rPr>
          <w:lang w:eastAsia="sv-SE"/>
        </w:rPr>
        <w:t>ensstämmelse efter ibruktagande, hållbarheten hos utsläppsbegrä</w:t>
      </w:r>
      <w:r w:rsidRPr="00FE7FAE">
        <w:rPr>
          <w:lang w:eastAsia="sv-SE"/>
        </w:rPr>
        <w:t>n</w:t>
      </w:r>
      <w:r w:rsidRPr="00FE7FAE">
        <w:rPr>
          <w:lang w:eastAsia="sv-SE"/>
        </w:rPr>
        <w:t>sande anordningar, system för omborddiagnos, mätning av bränslefö</w:t>
      </w:r>
      <w:r w:rsidRPr="00FE7FAE">
        <w:rPr>
          <w:lang w:eastAsia="sv-SE"/>
        </w:rPr>
        <w:t>r</w:t>
      </w:r>
      <w:r w:rsidRPr="00FE7FAE">
        <w:rPr>
          <w:lang w:eastAsia="sv-SE"/>
        </w:rPr>
        <w:t>brukning och tillgång till reparationsinformations- och underhållsinform</w:t>
      </w:r>
      <w:r w:rsidRPr="00FE7FAE">
        <w:rPr>
          <w:lang w:eastAsia="sv-SE"/>
        </w:rPr>
        <w:t>a</w:t>
      </w:r>
      <w:r w:rsidRPr="00FE7FAE">
        <w:rPr>
          <w:lang w:eastAsia="sv-SE"/>
        </w:rPr>
        <w:t>tion.</w:t>
      </w:r>
    </w:p>
    <w:p w:rsidR="00026311" w:rsidRPr="00FE7FAE" w:rsidRDefault="00026311">
      <w:pPr>
        <w:spacing w:line="240" w:lineRule="auto"/>
        <w:ind w:left="-567"/>
      </w:pPr>
      <w:r w:rsidRPr="00FE7FAE">
        <w:t>Under förhandlingarna har en majoritet av medlemsstaterna kommit överens om att komplettera förslaget med en ny kravnivå för kväveox</w:t>
      </w:r>
      <w:r w:rsidRPr="00FE7FAE">
        <w:t>i</w:t>
      </w:r>
      <w:r w:rsidRPr="00FE7FAE">
        <w:t>der från dieselb</w:t>
      </w:r>
      <w:r w:rsidRPr="00FE7FAE">
        <w:t>i</w:t>
      </w:r>
      <w:r w:rsidRPr="00FE7FAE">
        <w:t>lar, Euro 6.</w:t>
      </w:r>
    </w:p>
    <w:p w:rsidR="00026311" w:rsidRPr="00FE7FAE" w:rsidRDefault="00026311">
      <w:pPr>
        <w:spacing w:line="240" w:lineRule="auto"/>
        <w:ind w:left="-567"/>
      </w:pPr>
      <w:r w:rsidRPr="00FE7FAE">
        <w:t>Preliminärt kommer Euro 5 att gälla från 2009 och Euro 6 från 2014.</w:t>
      </w:r>
    </w:p>
    <w:p w:rsidR="00026311" w:rsidRPr="00FE7FAE" w:rsidRDefault="00026311">
      <w:pPr>
        <w:spacing w:line="240" w:lineRule="auto"/>
        <w:ind w:left="-567"/>
      </w:pPr>
      <w:r w:rsidRPr="00FE7FAE">
        <w:t>Frågan behandlades i EU nämnden senast 10 mars 2006.</w:t>
      </w:r>
    </w:p>
    <w:p w:rsidR="00026311" w:rsidRPr="00FE7FAE" w:rsidRDefault="00026311">
      <w:pPr>
        <w:spacing w:line="240" w:lineRule="auto"/>
        <w:ind w:left="-567"/>
      </w:pPr>
      <w:r w:rsidRPr="00FE7FAE">
        <w:rPr>
          <w:u w:val="single"/>
        </w:rPr>
        <w:t>Förslag till svensk ståndpunkt:</w:t>
      </w:r>
      <w:r w:rsidRPr="00FE7FAE">
        <w:t xml:space="preserve"> Sverige skulle gärna på några punkter sett strängare krav, men välkomnar den kompromiss som nåtts, då det viktigaste är att man snabbt kan enas om de nya kraven och därmed kan införa dessa med rimlig framförhållning för industrin.</w:t>
      </w:r>
    </w:p>
    <w:p w:rsidR="00026311" w:rsidRPr="00FE7FAE" w:rsidRDefault="00026311">
      <w:pPr>
        <w:spacing w:line="240" w:lineRule="auto"/>
        <w:ind w:left="-567"/>
      </w:pPr>
    </w:p>
    <w:p w:rsidR="00026311" w:rsidRPr="00FE7FAE" w:rsidRDefault="00026311">
      <w:pPr>
        <w:spacing w:line="240" w:lineRule="auto"/>
        <w:ind w:left="-567"/>
      </w:pPr>
      <w:r w:rsidRPr="00FE7FAE">
        <w:rPr>
          <w:i/>
          <w:iCs/>
        </w:rPr>
        <w:t>Se vidare rådspromemoria</w:t>
      </w:r>
    </w:p>
    <w:p w:rsidR="00026311" w:rsidRPr="00FE7FAE" w:rsidRDefault="00026311">
      <w:pPr>
        <w:spacing w:line="240" w:lineRule="auto"/>
        <w:ind w:left="-567"/>
      </w:pPr>
    </w:p>
    <w:p w:rsidR="00026311" w:rsidRPr="00FE7FAE" w:rsidRDefault="00026311">
      <w:pPr>
        <w:spacing w:line="240" w:lineRule="auto"/>
        <w:ind w:left="-567"/>
      </w:pPr>
    </w:p>
    <w:p w:rsidR="00026311" w:rsidRPr="00FE7FAE" w:rsidRDefault="00026311">
      <w:pPr>
        <w:spacing w:line="240" w:lineRule="auto"/>
        <w:ind w:left="-567"/>
        <w:rPr>
          <w:b/>
        </w:rPr>
      </w:pPr>
      <w:r w:rsidRPr="00FE7FAE">
        <w:rPr>
          <w:b/>
        </w:rPr>
        <w:t>8.</w:t>
      </w:r>
      <w:r w:rsidRPr="00FE7FAE">
        <w:rPr>
          <w:b/>
        </w:rPr>
        <w:tab/>
        <w:t>Övriga frågor</w:t>
      </w:r>
    </w:p>
    <w:p w:rsidR="00026311" w:rsidRPr="00FE7FAE" w:rsidRDefault="00026311">
      <w:pPr>
        <w:spacing w:line="240" w:lineRule="auto"/>
        <w:ind w:left="-567"/>
      </w:pPr>
    </w:p>
    <w:p w:rsidR="00026311" w:rsidRPr="00FE7FAE" w:rsidRDefault="00026311">
      <w:pPr>
        <w:spacing w:line="240" w:lineRule="auto"/>
        <w:ind w:left="-567"/>
        <w:rPr>
          <w:b/>
        </w:rPr>
      </w:pPr>
      <w:r w:rsidRPr="00FE7FAE">
        <w:rPr>
          <w:b/>
        </w:rPr>
        <w:t>a)</w:t>
      </w:r>
      <w:r w:rsidRPr="00FE7FAE">
        <w:rPr>
          <w:b/>
        </w:rPr>
        <w:tab/>
        <w:t>Läkemedelsforumet</w:t>
      </w:r>
    </w:p>
    <w:p w:rsidR="00026311" w:rsidRPr="00FE7FAE" w:rsidRDefault="00026311">
      <w:pPr>
        <w:spacing w:line="240" w:lineRule="auto"/>
        <w:ind w:left="-567"/>
        <w:rPr>
          <w:i/>
        </w:rPr>
      </w:pPr>
      <w:r w:rsidRPr="00FE7FAE">
        <w:rPr>
          <w:i/>
        </w:rPr>
        <w:sym w:font="Symbol" w:char="F02D"/>
      </w:r>
      <w:r w:rsidRPr="00FE7FAE">
        <w:rPr>
          <w:i/>
        </w:rPr>
        <w:tab/>
        <w:t>Information från kommissionen</w:t>
      </w:r>
    </w:p>
    <w:p w:rsidR="00026311" w:rsidRPr="00FE7FAE" w:rsidRDefault="00026311">
      <w:pPr>
        <w:pStyle w:val="RKnormal"/>
      </w:pPr>
    </w:p>
    <w:p w:rsidR="00026311" w:rsidRPr="00FE7FAE" w:rsidRDefault="00026311">
      <w:pPr>
        <w:pStyle w:val="RKnormal"/>
      </w:pPr>
      <w:r w:rsidRPr="00FE7FAE">
        <w:t xml:space="preserve">I kommissionens meddelande om industripolitik (COM 2005/474) aviserades bl.a. planer på att genomföra studier, dialoger och åtgärder för att främja Europas konkurrenskraft inom ett flertal industribranscher. Inom läkemedelsindustriområdet aviserades planer på att skapa ett ”Pharmaceutical Forum”, bestående av företrädare på hög nivå från medlemsstater, industrin, patienter och andra intressenter inom hälsoområdet, för att med början år 2006 årligen övervaka utvecklingen av läkemedelsstrategin. Med utgångspunkt från den splittrade  europeiska läkemedelsmarknaden skulle arbetet fokusera på forsknings- och utvecklingsfrågor samt regleringsfrågor på medlemsstatsnivå, såsom de kritiska frågorna kring prissättning och relativ effektivitet. </w:t>
      </w:r>
    </w:p>
    <w:p w:rsidR="00026311" w:rsidRPr="00FE7FAE" w:rsidRDefault="00026311">
      <w:pPr>
        <w:pStyle w:val="RKnormal"/>
      </w:pPr>
      <w:r w:rsidRPr="00FE7FAE">
        <w:t xml:space="preserve">Kommissionen avser nu förmodligen att informera om aktuella planer för  genomförande av ett första ”Pharmaceutical Forum”. </w:t>
      </w:r>
    </w:p>
    <w:p w:rsidR="00026311" w:rsidRPr="00FE7FAE" w:rsidRDefault="00026311">
      <w:pPr>
        <w:pStyle w:val="RKnormal"/>
      </w:pPr>
      <w:r w:rsidRPr="00FE7FAE">
        <w:t xml:space="preserve">Sverige har tidigare visat intresse för dessa frågor genom att delta som en av fem medlemsstater tillsammans med sex företrädare från industrin och andra intressenter i kommissionens högnivågrupp ”G10 Medicines” som diskuterade liknande frågeställningar under perioden 2001-04. </w:t>
      </w:r>
    </w:p>
    <w:p w:rsidR="00026311" w:rsidRPr="00FE7FAE" w:rsidRDefault="00026311">
      <w:pPr>
        <w:pStyle w:val="RKnormal"/>
      </w:pPr>
      <w:r w:rsidRPr="00FE7FAE">
        <w:t xml:space="preserve">Frågan om ”Pharmaceutical Forum” har inte  behandlats tidigare i EU-nämnden. </w:t>
      </w:r>
    </w:p>
    <w:p w:rsidR="00026311" w:rsidRPr="00FE7FAE" w:rsidRDefault="00026311">
      <w:pPr>
        <w:spacing w:line="240" w:lineRule="auto"/>
        <w:ind w:left="-567"/>
        <w:rPr>
          <w:rFonts w:cs="Helv"/>
          <w:color w:val="000000"/>
          <w:szCs w:val="24"/>
        </w:rPr>
      </w:pPr>
      <w:r w:rsidRPr="00FE7FAE">
        <w:tab/>
      </w:r>
      <w:r w:rsidRPr="00FE7FAE">
        <w:rPr>
          <w:u w:val="single"/>
        </w:rPr>
        <w:t xml:space="preserve">Förslag till svensk ståndpunkt:  </w:t>
      </w:r>
      <w:r w:rsidRPr="00FE7FAE">
        <w:rPr>
          <w:rFonts w:cs="Helv"/>
          <w:color w:val="000000"/>
          <w:szCs w:val="24"/>
        </w:rPr>
        <w:t xml:space="preserve">Att ta del av informationen från KOM </w:t>
      </w:r>
      <w:r w:rsidRPr="00FE7FAE">
        <w:rPr>
          <w:rFonts w:cs="Helv"/>
          <w:color w:val="000000"/>
          <w:szCs w:val="24"/>
        </w:rPr>
        <w:tab/>
        <w:t xml:space="preserve">rörande Pharmaceutical Forum, med positivt intresse för ambitioner att </w:t>
      </w:r>
      <w:r w:rsidRPr="00FE7FAE">
        <w:rPr>
          <w:rFonts w:cs="Helv"/>
          <w:color w:val="000000"/>
          <w:szCs w:val="24"/>
        </w:rPr>
        <w:tab/>
        <w:t>stärka konkurrenskraften inom läkemedelsområdet.</w:t>
      </w:r>
    </w:p>
    <w:p w:rsidR="00026311" w:rsidRPr="00FE7FAE" w:rsidRDefault="00026311">
      <w:pPr>
        <w:spacing w:line="240" w:lineRule="auto"/>
        <w:ind w:left="-567"/>
      </w:pPr>
    </w:p>
    <w:p w:rsidR="00026311" w:rsidRPr="00FE7FAE" w:rsidRDefault="00026311">
      <w:pPr>
        <w:spacing w:line="240" w:lineRule="auto"/>
        <w:ind w:left="-567"/>
      </w:pPr>
    </w:p>
    <w:p w:rsidR="00026311" w:rsidRPr="00FE7FAE" w:rsidRDefault="00026311">
      <w:pPr>
        <w:spacing w:line="240" w:lineRule="auto"/>
        <w:ind w:left="-567"/>
        <w:rPr>
          <w:b/>
        </w:rPr>
      </w:pPr>
      <w:r w:rsidRPr="00FE7FAE">
        <w:rPr>
          <w:b/>
        </w:rPr>
        <w:t>b)</w:t>
      </w:r>
      <w:r w:rsidRPr="00FE7FAE">
        <w:rPr>
          <w:b/>
        </w:rPr>
        <w:tab/>
        <w:t xml:space="preserve">Kommissionens meddelande om de yttre aspekterna av </w:t>
      </w:r>
      <w:r w:rsidRPr="00FE7FAE">
        <w:rPr>
          <w:b/>
        </w:rPr>
        <w:tab/>
        <w:t xml:space="preserve">konkurrenskraften: "Ett konkurrenskraftigt Europa i världen" </w:t>
      </w:r>
      <w:r w:rsidRPr="00FE7FAE">
        <w:rPr>
          <w:b/>
        </w:rPr>
        <w:sym w:font="Symbol" w:char="F02D"/>
      </w:r>
      <w:r w:rsidRPr="00FE7FAE">
        <w:rPr>
          <w:b/>
        </w:rPr>
        <w:t xml:space="preserve"> </w:t>
      </w:r>
      <w:r w:rsidRPr="00FE7FAE">
        <w:rPr>
          <w:b/>
        </w:rPr>
        <w:tab/>
        <w:t>Rådets slutsatser av den 13 november 2006</w:t>
      </w:r>
    </w:p>
    <w:p w:rsidR="00026311" w:rsidRPr="00FE7FAE" w:rsidRDefault="00026311">
      <w:pPr>
        <w:spacing w:line="240" w:lineRule="auto"/>
        <w:ind w:left="-567"/>
        <w:rPr>
          <w:i/>
          <w:color w:val="000000"/>
          <w:szCs w:val="24"/>
        </w:rPr>
      </w:pPr>
      <w:r w:rsidRPr="00FE7FAE">
        <w:rPr>
          <w:i/>
          <w:color w:val="000000"/>
          <w:szCs w:val="24"/>
        </w:rPr>
        <w:sym w:font="Symbol" w:char="F02D"/>
      </w:r>
      <w:r w:rsidRPr="00FE7FAE">
        <w:rPr>
          <w:i/>
          <w:color w:val="000000"/>
          <w:szCs w:val="24"/>
        </w:rPr>
        <w:tab/>
        <w:t>Information från ordförandeskapet</w:t>
      </w:r>
    </w:p>
    <w:p w:rsidR="00026311" w:rsidRPr="00FE7FAE" w:rsidRDefault="00026311">
      <w:pPr>
        <w:spacing w:line="240" w:lineRule="auto"/>
        <w:ind w:left="-567"/>
        <w:rPr>
          <w:color w:val="000000"/>
          <w:szCs w:val="24"/>
        </w:rPr>
      </w:pPr>
    </w:p>
    <w:p w:rsidR="00026311" w:rsidRPr="00FE7FAE" w:rsidRDefault="00026311">
      <w:pPr>
        <w:spacing w:line="240" w:lineRule="auto"/>
        <w:ind w:left="-567"/>
        <w:rPr>
          <w:szCs w:val="24"/>
        </w:rPr>
      </w:pPr>
      <w:r w:rsidRPr="00FE7FAE">
        <w:rPr>
          <w:color w:val="000000"/>
          <w:szCs w:val="24"/>
        </w:rPr>
        <w:tab/>
        <w:t xml:space="preserve">Ordförandeskapet kommer att informera om rådets slutsatser (GAERC) </w:t>
      </w:r>
      <w:r w:rsidRPr="00FE7FAE">
        <w:rPr>
          <w:color w:val="000000"/>
          <w:szCs w:val="24"/>
        </w:rPr>
        <w:tab/>
        <w:t xml:space="preserve">av den 13 november 2006 om kommissionens </w:t>
      </w:r>
      <w:r w:rsidRPr="00FE7FAE">
        <w:rPr>
          <w:szCs w:val="24"/>
        </w:rPr>
        <w:t xml:space="preserve">meddelande om de yttre </w:t>
      </w:r>
      <w:r w:rsidRPr="00FE7FAE">
        <w:rPr>
          <w:szCs w:val="24"/>
        </w:rPr>
        <w:tab/>
        <w:t xml:space="preserve">aspekterna av konkurrenskraften: ”Ett konkurrenskraftigt Europa i </w:t>
      </w:r>
      <w:r w:rsidRPr="00FE7FAE">
        <w:rPr>
          <w:szCs w:val="24"/>
        </w:rPr>
        <w:tab/>
        <w:t>världen.”</w:t>
      </w:r>
      <w:r w:rsidRPr="00FE7FAE">
        <w:rPr>
          <w:color w:val="000000"/>
          <w:szCs w:val="24"/>
        </w:rPr>
        <w:t xml:space="preserve">  </w:t>
      </w:r>
      <w:r w:rsidRPr="00FE7FAE">
        <w:rPr>
          <w:color w:val="000000"/>
          <w:szCs w:val="24"/>
        </w:rPr>
        <w:br/>
      </w:r>
      <w:r w:rsidRPr="00FE7FAE">
        <w:rPr>
          <w:color w:val="000000"/>
          <w:szCs w:val="24"/>
        </w:rPr>
        <w:tab/>
        <w:t xml:space="preserve">Meddelandet beskriver hur kommissionen ska arbeta med den externa </w:t>
      </w:r>
      <w:r w:rsidRPr="00FE7FAE">
        <w:rPr>
          <w:color w:val="000000"/>
          <w:szCs w:val="24"/>
        </w:rPr>
        <w:tab/>
        <w:t xml:space="preserve">dimensionen (handel, investeringar, offentlig upphandling och skydd för </w:t>
      </w:r>
      <w:r w:rsidRPr="00FE7FAE">
        <w:rPr>
          <w:color w:val="000000"/>
          <w:szCs w:val="24"/>
        </w:rPr>
        <w:tab/>
        <w:t xml:space="preserve">immaterialrätter) för att öka unionens konkurrenskraft. Meddelandet </w:t>
      </w:r>
      <w:r w:rsidRPr="00FE7FAE">
        <w:rPr>
          <w:color w:val="000000"/>
          <w:szCs w:val="24"/>
        </w:rPr>
        <w:tab/>
        <w:t xml:space="preserve">kommer att kompletteras med strategier om Kina, immaterialrättsskydd, </w:t>
      </w:r>
      <w:r w:rsidRPr="00FE7FAE">
        <w:rPr>
          <w:color w:val="000000"/>
          <w:szCs w:val="24"/>
        </w:rPr>
        <w:tab/>
        <w:t xml:space="preserve">bilaterala frihandelsavtal, marknadstillträde och offentlig upphandling. </w:t>
      </w:r>
      <w:r w:rsidRPr="00FE7FAE">
        <w:rPr>
          <w:color w:val="000000"/>
          <w:szCs w:val="24"/>
        </w:rPr>
        <w:tab/>
        <w:t xml:space="preserve">En översyn av de handelspolitiska skyddsinstrumenten är också </w:t>
      </w:r>
      <w:r w:rsidRPr="00FE7FAE">
        <w:rPr>
          <w:color w:val="000000"/>
          <w:szCs w:val="24"/>
        </w:rPr>
        <w:tab/>
        <w:t xml:space="preserve">planerad. </w:t>
      </w:r>
      <w:r w:rsidRPr="00FE7FAE">
        <w:rPr>
          <w:color w:val="000000"/>
          <w:szCs w:val="24"/>
        </w:rPr>
        <w:br/>
      </w:r>
      <w:r w:rsidRPr="00FE7FAE">
        <w:rPr>
          <w:color w:val="000000"/>
          <w:szCs w:val="24"/>
        </w:rPr>
        <w:tab/>
      </w:r>
      <w:r w:rsidRPr="00FE7FAE">
        <w:rPr>
          <w:color w:val="000000"/>
          <w:szCs w:val="24"/>
          <w:lang w:eastAsia="sv-SE"/>
        </w:rPr>
        <w:t xml:space="preserve">Genom meddelandet förses nu Lissabonstrategin med en extern </w:t>
      </w:r>
      <w:r w:rsidRPr="00FE7FAE">
        <w:rPr>
          <w:color w:val="000000"/>
          <w:szCs w:val="24"/>
          <w:lang w:eastAsia="sv-SE"/>
        </w:rPr>
        <w:tab/>
        <w:t xml:space="preserve">dimension, något som Sverige länge efterfrågat. </w:t>
      </w:r>
      <w:r w:rsidRPr="00FE7FAE">
        <w:rPr>
          <w:color w:val="000000"/>
          <w:szCs w:val="24"/>
        </w:rPr>
        <w:t xml:space="preserve">Regeringen har särskilt </w:t>
      </w:r>
      <w:r w:rsidRPr="00FE7FAE">
        <w:rPr>
          <w:color w:val="000000"/>
          <w:szCs w:val="24"/>
        </w:rPr>
        <w:tab/>
        <w:t xml:space="preserve">välkomnat att meddelandet lyfter fram betydelsen av EU:s egen </w:t>
      </w:r>
      <w:r w:rsidRPr="00FE7FAE">
        <w:rPr>
          <w:color w:val="000000"/>
          <w:szCs w:val="24"/>
        </w:rPr>
        <w:tab/>
        <w:t xml:space="preserve">öppenhet för den egna konkurrenskraften och tillväxten. Därmed </w:t>
      </w:r>
      <w:r w:rsidRPr="00FE7FAE">
        <w:rPr>
          <w:color w:val="000000"/>
          <w:szCs w:val="24"/>
        </w:rPr>
        <w:tab/>
        <w:t xml:space="preserve">synliggörs även kopplingen mellan unionens interna och externa politik. </w:t>
      </w:r>
      <w:r w:rsidRPr="00FE7FAE">
        <w:rPr>
          <w:color w:val="000000"/>
          <w:szCs w:val="24"/>
        </w:rPr>
        <w:br/>
      </w:r>
      <w:r w:rsidRPr="00FE7FAE">
        <w:rPr>
          <w:color w:val="000000"/>
          <w:szCs w:val="24"/>
        </w:rPr>
        <w:tab/>
      </w:r>
      <w:r w:rsidRPr="00FE7FAE">
        <w:rPr>
          <w:szCs w:val="24"/>
        </w:rPr>
        <w:t>Frågan har tidigare behandlats i EU-nämnden den 10 november 2006.</w:t>
      </w:r>
    </w:p>
    <w:p w:rsidR="00026311" w:rsidRPr="00FE7FAE" w:rsidRDefault="00026311">
      <w:pPr>
        <w:spacing w:line="240" w:lineRule="auto"/>
        <w:ind w:left="-567"/>
        <w:rPr>
          <w:color w:val="000000"/>
          <w:szCs w:val="24"/>
        </w:rPr>
      </w:pPr>
      <w:r w:rsidRPr="00FE7FAE">
        <w:rPr>
          <w:color w:val="000000"/>
          <w:szCs w:val="24"/>
        </w:rPr>
        <w:tab/>
      </w:r>
      <w:r w:rsidRPr="00FE7FAE">
        <w:rPr>
          <w:color w:val="000000"/>
          <w:szCs w:val="24"/>
          <w:u w:val="single"/>
        </w:rPr>
        <w:t>Förslag till svensk ståndpunkt</w:t>
      </w:r>
      <w:r w:rsidRPr="00FE7FAE">
        <w:rPr>
          <w:color w:val="000000"/>
          <w:szCs w:val="24"/>
        </w:rPr>
        <w:t xml:space="preserve">: Regeringen har verkat för att </w:t>
      </w:r>
      <w:r w:rsidRPr="00FE7FAE">
        <w:rPr>
          <w:color w:val="000000"/>
          <w:szCs w:val="24"/>
        </w:rPr>
        <w:tab/>
        <w:t xml:space="preserve">rådsslutsatserna ska ge EU ett ansvar för att Doha-förhandlingarna </w:t>
      </w:r>
      <w:r w:rsidRPr="00FE7FAE">
        <w:rPr>
          <w:color w:val="000000"/>
          <w:szCs w:val="24"/>
        </w:rPr>
        <w:tab/>
        <w:t xml:space="preserve">återupptas. Regeringen har dessutom särskilt välkomnat förslaget om en </w:t>
      </w:r>
      <w:r w:rsidRPr="00FE7FAE">
        <w:rPr>
          <w:color w:val="000000"/>
          <w:szCs w:val="24"/>
        </w:rPr>
        <w:tab/>
        <w:t xml:space="preserve">ny strategi för offentlig upphandling och en ny strategi för skydd av </w:t>
      </w:r>
      <w:r w:rsidRPr="00FE7FAE">
        <w:rPr>
          <w:color w:val="000000"/>
          <w:szCs w:val="24"/>
        </w:rPr>
        <w:tab/>
        <w:t xml:space="preserve">immaterialrätter. Slutligen betonas vikten av att följa upp arbetet och </w:t>
      </w:r>
      <w:r w:rsidRPr="00FE7FAE">
        <w:rPr>
          <w:color w:val="000000"/>
          <w:szCs w:val="24"/>
        </w:rPr>
        <w:tab/>
        <w:t xml:space="preserve">regeringen har också föreslagit en särskild skrivning om behovet av att se </w:t>
      </w:r>
      <w:r w:rsidRPr="00FE7FAE">
        <w:rPr>
          <w:color w:val="000000"/>
          <w:szCs w:val="24"/>
        </w:rPr>
        <w:tab/>
        <w:t>över de handelspolitiska skyddsinstrumenten.</w:t>
      </w:r>
    </w:p>
    <w:p w:rsidR="00026311" w:rsidRPr="00FE7FAE" w:rsidRDefault="00026311">
      <w:pPr>
        <w:spacing w:line="240" w:lineRule="auto"/>
        <w:ind w:left="-567"/>
        <w:rPr>
          <w:color w:val="000000"/>
          <w:szCs w:val="24"/>
        </w:rPr>
      </w:pPr>
    </w:p>
    <w:p w:rsidR="00026311" w:rsidRPr="00FE7FAE" w:rsidRDefault="00026311">
      <w:pPr>
        <w:spacing w:line="240" w:lineRule="auto"/>
        <w:ind w:left="-567"/>
        <w:rPr>
          <w:szCs w:val="24"/>
        </w:rPr>
      </w:pPr>
      <w:r w:rsidRPr="00FE7FAE">
        <w:rPr>
          <w:szCs w:val="24"/>
        </w:rPr>
        <w:tab/>
      </w:r>
    </w:p>
    <w:p w:rsidR="00026311" w:rsidRPr="00FE7FAE" w:rsidRDefault="00026311">
      <w:pPr>
        <w:spacing w:line="240" w:lineRule="auto"/>
        <w:ind w:left="-567"/>
        <w:rPr>
          <w:b/>
          <w:color w:val="000000"/>
          <w:szCs w:val="24"/>
        </w:rPr>
      </w:pPr>
      <w:r w:rsidRPr="00FE7FAE">
        <w:rPr>
          <w:b/>
        </w:rPr>
        <w:t>c)</w:t>
      </w:r>
      <w:r w:rsidRPr="00FE7FAE">
        <w:rPr>
          <w:b/>
        </w:rPr>
        <w:tab/>
        <w:t xml:space="preserve">Informellt </w:t>
      </w:r>
      <w:r w:rsidRPr="00FE7FAE">
        <w:rPr>
          <w:b/>
          <w:color w:val="000000"/>
          <w:szCs w:val="24"/>
        </w:rPr>
        <w:t>ekonomiminister</w:t>
      </w:r>
      <w:r w:rsidRPr="00FE7FAE">
        <w:rPr>
          <w:b/>
        </w:rPr>
        <w:t xml:space="preserve">möte mellan </w:t>
      </w:r>
      <w:r w:rsidRPr="00FE7FAE">
        <w:rPr>
          <w:b/>
          <w:color w:val="000000"/>
          <w:szCs w:val="24"/>
        </w:rPr>
        <w:t xml:space="preserve">EU och USA </w:t>
      </w:r>
    </w:p>
    <w:p w:rsidR="00026311" w:rsidRPr="00FE7FAE" w:rsidRDefault="00026311">
      <w:pPr>
        <w:spacing w:line="240" w:lineRule="auto"/>
        <w:ind w:left="-567"/>
        <w:rPr>
          <w:i/>
          <w:color w:val="000000"/>
          <w:szCs w:val="24"/>
        </w:rPr>
      </w:pPr>
      <w:r w:rsidRPr="00FE7FAE">
        <w:rPr>
          <w:i/>
          <w:color w:val="000000"/>
          <w:szCs w:val="24"/>
        </w:rPr>
        <w:sym w:font="Symbol" w:char="F02D"/>
      </w:r>
      <w:r w:rsidRPr="00FE7FAE">
        <w:rPr>
          <w:i/>
          <w:color w:val="000000"/>
          <w:szCs w:val="24"/>
        </w:rPr>
        <w:tab/>
        <w:t>Information från ordförandeskapet</w:t>
      </w:r>
    </w:p>
    <w:p w:rsidR="00026311" w:rsidRPr="00FE7FAE" w:rsidRDefault="00026311">
      <w:pPr>
        <w:spacing w:line="240" w:lineRule="auto"/>
        <w:ind w:left="-567"/>
        <w:rPr>
          <w:color w:val="000000"/>
          <w:szCs w:val="24"/>
        </w:rPr>
      </w:pPr>
    </w:p>
    <w:p w:rsidR="00026311" w:rsidRPr="00FE7FAE" w:rsidRDefault="00026311">
      <w:pPr>
        <w:pStyle w:val="RKnormal"/>
      </w:pPr>
      <w:r w:rsidRPr="00FE7FAE">
        <w:t xml:space="preserve">I början på november hölls i Washington det andra ekonomiminister-mötet mellan EU och USA om ekonomiska frågor; det första hölls för ett år sedan under det brittiska ordförandeskapet. Från EU:s sida leddes mötet av kommissionären Verheugen och den finske handels- och industriministern Pekkarinen. Även representanter för de inkommande </w:t>
      </w:r>
      <w:r w:rsidRPr="00FE7FAE">
        <w:rPr>
          <w:iCs/>
        </w:rPr>
        <w:t xml:space="preserve"> tyska och portugisiska ordförandeskapen deltog. </w:t>
      </w:r>
      <w:r w:rsidRPr="00FE7FAE">
        <w:t xml:space="preserve"> På amerikansk sida deltog handelsminister Gutierrez och energiminister Bodman. Det ursprungliga uppdraget från det transatlantiska toppmötet var att diskutera frågor som harmonisering av lagstiftning som berör handel och näringsliv, immaterialrätt, investeringsfrågor mm. Denna gång utvidgades agendan en hel del, främst på amerikanskt initiativ, till att också beröra energifrågor och läget i Doha-rundan. När det gäller energi-frågor fokuserade man på säkerheten på tillgång till energi och alternativa energikällor. Beträffande Doha-rundan uttrycktes förhoppningar att det nu efter de amerikanska kongressvalen kunde vara möjligt att komma överens om att återuppta förhandlingarna. En annan fråga som kom upp under överläggningarna var innovation och konkurrenskraft där man var överens om att försöka göra gemensamma framsteg i områden som t.ex. nanoteknologi och hälsovård. Mötet ledde inte till några mer uppseendeväckande resultat, vilket inte heller var avsikten, men var nyttigt för att upprätthålla nära transatlantisk kontakter.</w:t>
      </w:r>
    </w:p>
    <w:p w:rsidR="00026311" w:rsidRPr="00FE7FAE" w:rsidRDefault="00026311">
      <w:pPr>
        <w:pStyle w:val="RKnormal"/>
      </w:pPr>
      <w:r w:rsidRPr="00FE7FAE">
        <w:t>Frågan har inte varit uppe i EU-nämnden tidigare.</w:t>
      </w:r>
    </w:p>
    <w:p w:rsidR="00026311" w:rsidRPr="00FE7FAE" w:rsidRDefault="00026311">
      <w:pPr>
        <w:pStyle w:val="RKnormal"/>
      </w:pPr>
    </w:p>
    <w:p w:rsidR="00026311" w:rsidRPr="00FE7FAE" w:rsidRDefault="00026311">
      <w:pPr>
        <w:spacing w:line="240" w:lineRule="auto"/>
        <w:ind w:left="-567"/>
        <w:rPr>
          <w:rFonts w:cs="Helv"/>
          <w:bCs/>
          <w:color w:val="000000"/>
          <w:szCs w:val="24"/>
        </w:rPr>
      </w:pPr>
      <w:r w:rsidRPr="00FE7FAE">
        <w:tab/>
      </w:r>
      <w:r w:rsidRPr="00FE7FAE">
        <w:rPr>
          <w:u w:val="single"/>
        </w:rPr>
        <w:t>Förslag till svensk ståndpunkt</w:t>
      </w:r>
      <w:r w:rsidRPr="00FE7FAE">
        <w:t xml:space="preserve">: </w:t>
      </w:r>
      <w:r w:rsidRPr="00FE7FAE">
        <w:rPr>
          <w:szCs w:val="24"/>
        </w:rPr>
        <w:t xml:space="preserve">SE </w:t>
      </w:r>
      <w:r w:rsidRPr="00FE7FAE">
        <w:rPr>
          <w:rFonts w:cs="Helv"/>
          <w:bCs/>
          <w:color w:val="000000"/>
          <w:szCs w:val="24"/>
        </w:rPr>
        <w:t>välkomnar mötet</w:t>
      </w:r>
      <w:r w:rsidRPr="00FE7FAE">
        <w:rPr>
          <w:rFonts w:cs="Helv"/>
          <w:color w:val="000000"/>
          <w:szCs w:val="24"/>
        </w:rPr>
        <w:t xml:space="preserve"> som </w:t>
      </w:r>
      <w:r w:rsidRPr="00FE7FAE">
        <w:rPr>
          <w:rFonts w:cs="Helv"/>
          <w:bCs/>
          <w:color w:val="000000"/>
          <w:szCs w:val="24"/>
        </w:rPr>
        <w:t xml:space="preserve">fäster stor vikt </w:t>
      </w:r>
      <w:r w:rsidRPr="00FE7FAE">
        <w:rPr>
          <w:rFonts w:cs="Helv"/>
          <w:bCs/>
          <w:color w:val="000000"/>
          <w:szCs w:val="24"/>
        </w:rPr>
        <w:tab/>
        <w:t>vid regleringsfrågorna</w:t>
      </w:r>
      <w:r w:rsidRPr="00FE7FAE">
        <w:rPr>
          <w:rFonts w:cs="Helv"/>
          <w:color w:val="000000"/>
          <w:szCs w:val="24"/>
        </w:rPr>
        <w:t xml:space="preserve">. </w:t>
      </w:r>
      <w:r w:rsidRPr="00FE7FAE">
        <w:rPr>
          <w:rFonts w:cs="Helv"/>
          <w:bCs/>
          <w:color w:val="000000"/>
          <w:szCs w:val="24"/>
        </w:rPr>
        <w:t>Doha-diskussionerna var angelägna</w:t>
      </w:r>
      <w:r w:rsidRPr="00FE7FAE">
        <w:rPr>
          <w:rFonts w:cs="Helv"/>
          <w:color w:val="000000"/>
          <w:szCs w:val="24"/>
        </w:rPr>
        <w:t xml:space="preserve"> liksom </w:t>
      </w:r>
      <w:r w:rsidRPr="00FE7FAE">
        <w:rPr>
          <w:rFonts w:cs="Helv"/>
          <w:color w:val="000000"/>
          <w:szCs w:val="24"/>
        </w:rPr>
        <w:tab/>
      </w:r>
      <w:r w:rsidRPr="00FE7FAE">
        <w:rPr>
          <w:rFonts w:cs="Helv"/>
          <w:bCs/>
          <w:color w:val="000000"/>
          <w:szCs w:val="24"/>
        </w:rPr>
        <w:t>diskussionerna på energiområdet.</w:t>
      </w:r>
    </w:p>
    <w:p w:rsidR="00026311" w:rsidRPr="00FE7FAE" w:rsidRDefault="00026311">
      <w:pPr>
        <w:spacing w:line="240" w:lineRule="auto"/>
        <w:ind w:left="-567"/>
        <w:rPr>
          <w:color w:val="000000"/>
          <w:szCs w:val="24"/>
        </w:rPr>
      </w:pPr>
    </w:p>
    <w:p w:rsidR="00026311" w:rsidRPr="00FE7FAE" w:rsidRDefault="00026311">
      <w:pPr>
        <w:spacing w:line="240" w:lineRule="auto"/>
        <w:ind w:left="-567"/>
        <w:rPr>
          <w:color w:val="000000"/>
          <w:szCs w:val="24"/>
        </w:rPr>
      </w:pPr>
    </w:p>
    <w:p w:rsidR="00026311" w:rsidRPr="00FE7FAE" w:rsidRDefault="00026311">
      <w:pPr>
        <w:spacing w:line="240" w:lineRule="auto"/>
        <w:ind w:left="-567"/>
        <w:rPr>
          <w:b/>
          <w:lang w:eastAsia="fi-FI"/>
        </w:rPr>
      </w:pPr>
      <w:r w:rsidRPr="00FE7FAE">
        <w:rPr>
          <w:b/>
          <w:lang w:eastAsia="fi-FI"/>
        </w:rPr>
        <w:t>d)</w:t>
      </w:r>
      <w:r w:rsidRPr="00FE7FAE">
        <w:rPr>
          <w:b/>
          <w:lang w:eastAsia="fi-FI"/>
        </w:rPr>
        <w:tab/>
        <w:t>Rapport om den europeiska konkurrenskraften 2006</w:t>
      </w:r>
    </w:p>
    <w:p w:rsidR="00026311" w:rsidRPr="00FE7FAE" w:rsidRDefault="00026311">
      <w:pPr>
        <w:spacing w:line="240" w:lineRule="auto"/>
        <w:ind w:left="-567"/>
        <w:rPr>
          <w:i/>
          <w:lang w:eastAsia="fi-FI"/>
        </w:rPr>
      </w:pPr>
      <w:r w:rsidRPr="00FE7FAE">
        <w:rPr>
          <w:i/>
          <w:lang w:eastAsia="fi-FI"/>
        </w:rPr>
        <w:sym w:font="Symbol" w:char="F02D"/>
      </w:r>
      <w:r w:rsidRPr="00FE7FAE">
        <w:rPr>
          <w:i/>
          <w:lang w:eastAsia="fi-FI"/>
        </w:rPr>
        <w:tab/>
        <w:t>Föredragning av kommissionen</w:t>
      </w:r>
    </w:p>
    <w:p w:rsidR="00026311" w:rsidRPr="00FE7FAE" w:rsidRDefault="00026311">
      <w:pPr>
        <w:spacing w:line="240" w:lineRule="auto"/>
        <w:ind w:left="-567"/>
        <w:rPr>
          <w:color w:val="000000"/>
          <w:szCs w:val="24"/>
        </w:rPr>
      </w:pPr>
    </w:p>
    <w:p w:rsidR="00026311" w:rsidRPr="00FE7FAE" w:rsidRDefault="00026311">
      <w:pPr>
        <w:pStyle w:val="RKnormal"/>
      </w:pPr>
      <w:r w:rsidRPr="00FE7FAE">
        <w:t xml:space="preserve">Kommissionen presenterar sedan år 1995 årligen en s.k. konkurrenskraftsrapport till rådet. Rapporterna som är förhållandevis omfattande kan ha olika teman som varierar mellan åren. 2004 analyserades exempelvis påverkan av offentliga beslut på ekonomisk utveckling. Begreppet konkurrenskraft är definierat som en fortsatt höjning av levnadsstandarden i ett land och en så låg ofrivillig arbetslöshet som möjligt. Rapporterna berör frågor som produktivitetsutveckling och jämförelser i ekonomisk utveckling mellan länder såväl inom EU som mellan EU och andra områden i världen. </w:t>
      </w:r>
      <w:r w:rsidRPr="00FE7FAE">
        <w:rPr>
          <w:u w:val="single"/>
        </w:rPr>
        <w:t>Förslag till svensk ståndpunkt</w:t>
      </w:r>
      <w:r w:rsidRPr="00FE7FAE">
        <w:t>: Något utkast till konkurrenskraftsrapport för år 2006 har ej ännu publicerats varför någon svensk ståndpunkt inte kan presenteras.</w:t>
      </w:r>
    </w:p>
    <w:p w:rsidR="00026311" w:rsidRPr="00FE7FAE" w:rsidRDefault="00026311">
      <w:pPr>
        <w:pStyle w:val="RKnormal"/>
        <w:rPr>
          <w:color w:val="000000"/>
          <w:szCs w:val="24"/>
        </w:rPr>
      </w:pPr>
    </w:p>
    <w:p w:rsidR="00026311" w:rsidRPr="00FE7FAE" w:rsidRDefault="00026311">
      <w:pPr>
        <w:spacing w:line="240" w:lineRule="auto"/>
        <w:ind w:left="-567"/>
        <w:rPr>
          <w:color w:val="000000"/>
          <w:szCs w:val="24"/>
        </w:rPr>
      </w:pPr>
    </w:p>
    <w:p w:rsidR="00026311" w:rsidRPr="00FE7FAE" w:rsidRDefault="00026311">
      <w:pPr>
        <w:spacing w:line="240" w:lineRule="auto"/>
        <w:ind w:left="-567"/>
        <w:rPr>
          <w:b/>
          <w:color w:val="000000"/>
          <w:szCs w:val="24"/>
        </w:rPr>
      </w:pPr>
      <w:r w:rsidRPr="00FE7FAE">
        <w:rPr>
          <w:b/>
          <w:color w:val="000000"/>
          <w:szCs w:val="24"/>
        </w:rPr>
        <w:t>e)</w:t>
      </w:r>
      <w:r w:rsidRPr="00FE7FAE">
        <w:rPr>
          <w:b/>
          <w:color w:val="000000"/>
          <w:szCs w:val="24"/>
        </w:rPr>
        <w:tab/>
        <w:t xml:space="preserve">Gemensamma teknikinitiativ och genomförande av artikel 169 </w:t>
      </w:r>
    </w:p>
    <w:p w:rsidR="00026311" w:rsidRPr="00FE7FAE" w:rsidRDefault="00026311">
      <w:pPr>
        <w:spacing w:line="240" w:lineRule="auto"/>
        <w:ind w:left="-567"/>
        <w:rPr>
          <w:i/>
          <w:color w:val="000000"/>
          <w:szCs w:val="24"/>
        </w:rPr>
      </w:pPr>
      <w:r w:rsidRPr="00FE7FAE">
        <w:rPr>
          <w:i/>
          <w:color w:val="000000"/>
          <w:szCs w:val="24"/>
        </w:rPr>
        <w:sym w:font="Symbol" w:char="F02D"/>
      </w:r>
      <w:r w:rsidRPr="00FE7FAE">
        <w:rPr>
          <w:i/>
          <w:color w:val="000000"/>
          <w:szCs w:val="24"/>
        </w:rPr>
        <w:tab/>
        <w:t>Information från kommissionen</w:t>
      </w:r>
    </w:p>
    <w:p w:rsidR="00026311" w:rsidRPr="00FE7FAE" w:rsidRDefault="00026311">
      <w:pPr>
        <w:spacing w:line="240" w:lineRule="auto"/>
        <w:ind w:left="-567"/>
        <w:rPr>
          <w:color w:val="000000"/>
          <w:szCs w:val="24"/>
        </w:rPr>
      </w:pPr>
    </w:p>
    <w:p w:rsidR="00026311" w:rsidRPr="00FE7FAE" w:rsidRDefault="00026311">
      <w:pPr>
        <w:pStyle w:val="RKnormal"/>
        <w:rPr>
          <w:bCs/>
        </w:rPr>
      </w:pPr>
      <w:r w:rsidRPr="00FE7FAE">
        <w:rPr>
          <w:bCs/>
        </w:rPr>
        <w:t xml:space="preserve">Kommissionen har 9 november 2006 presenterat status för de Joint Technology initiatives (JTI), industridrivna FoU-konsortier, och de samarbeten under artikel 169, samverkan mellan KOM och nationella forskningsprogram, som utarbetas som en del av 7e ramprogrammet. KOM anger att förslag till JTI kan presenteras tidigast under 2007. </w:t>
      </w:r>
    </w:p>
    <w:p w:rsidR="00026311" w:rsidRPr="00FE7FAE" w:rsidRDefault="00026311">
      <w:pPr>
        <w:pStyle w:val="RKnormal"/>
        <w:rPr>
          <w:bCs/>
        </w:rPr>
      </w:pPr>
      <w:r w:rsidRPr="00FE7FAE">
        <w:rPr>
          <w:bCs/>
        </w:rPr>
        <w:t>För artikel 169 avser KOM att lägga fram ett förslag under 2007.  JTI har tidigare behandlats inom ramen för 7:e ramprogrammet, dock inte som enskild fråga.</w:t>
      </w:r>
    </w:p>
    <w:p w:rsidR="00026311" w:rsidRPr="00FE7FAE" w:rsidRDefault="00026311">
      <w:pPr>
        <w:pStyle w:val="RKnormal"/>
        <w:rPr>
          <w:bCs/>
        </w:rPr>
      </w:pPr>
      <w:r w:rsidRPr="00FE7FAE">
        <w:rPr>
          <w:bCs/>
          <w:u w:val="single"/>
        </w:rPr>
        <w:t>Förslag till svensk ståndpunkt:</w:t>
      </w:r>
      <w:r w:rsidRPr="00FE7FAE">
        <w:rPr>
          <w:bCs/>
        </w:rPr>
        <w:t xml:space="preserve"> Sverige är positivt till etablerandet av JTI eftersom det stärker industrins deltagande i ramprogrammet. Sverige ser även positivt på de förslag till artikel 169-samarbeten som föreslås, men anser att deltagande bör prövas från fall till fall.</w:t>
      </w:r>
    </w:p>
    <w:p w:rsidR="00026311" w:rsidRPr="00FE7FAE" w:rsidRDefault="00026311">
      <w:pPr>
        <w:pStyle w:val="RKnormal"/>
        <w:rPr>
          <w:bCs/>
          <w:u w:val="single"/>
        </w:rPr>
      </w:pPr>
    </w:p>
    <w:p w:rsidR="00026311" w:rsidRPr="00FE7FAE" w:rsidRDefault="00026311">
      <w:pPr>
        <w:spacing w:line="240" w:lineRule="auto"/>
        <w:ind w:left="-567"/>
        <w:rPr>
          <w:color w:val="000000"/>
          <w:szCs w:val="24"/>
        </w:rPr>
      </w:pPr>
    </w:p>
    <w:p w:rsidR="00026311" w:rsidRPr="00FE7FAE" w:rsidRDefault="00026311">
      <w:pPr>
        <w:spacing w:line="240" w:lineRule="auto"/>
        <w:ind w:left="-567"/>
        <w:rPr>
          <w:b/>
          <w:color w:val="000000"/>
          <w:szCs w:val="24"/>
        </w:rPr>
      </w:pPr>
      <w:r w:rsidRPr="00FE7FAE">
        <w:rPr>
          <w:b/>
          <w:color w:val="000000"/>
          <w:szCs w:val="24"/>
        </w:rPr>
        <w:t>f)</w:t>
      </w:r>
      <w:r w:rsidRPr="00FE7FAE">
        <w:rPr>
          <w:b/>
          <w:color w:val="000000"/>
          <w:szCs w:val="24"/>
        </w:rPr>
        <w:tab/>
      </w:r>
      <w:r w:rsidRPr="00FE7FAE">
        <w:rPr>
          <w:b/>
          <w:bCs/>
          <w:iCs/>
          <w:color w:val="000000"/>
          <w:szCs w:val="24"/>
        </w:rPr>
        <w:t>(ev.)</w:t>
      </w:r>
      <w:r w:rsidRPr="00FE7FAE">
        <w:rPr>
          <w:b/>
          <w:color w:val="000000"/>
          <w:szCs w:val="24"/>
        </w:rPr>
        <w:t xml:space="preserve"> Översyn av regelverket på konsumentområdet </w:t>
      </w:r>
    </w:p>
    <w:p w:rsidR="00026311" w:rsidRPr="00FE7FAE" w:rsidRDefault="00026311">
      <w:pPr>
        <w:spacing w:line="240" w:lineRule="auto"/>
        <w:ind w:left="-567"/>
        <w:rPr>
          <w:i/>
          <w:color w:val="000000"/>
          <w:szCs w:val="24"/>
        </w:rPr>
      </w:pPr>
      <w:r w:rsidRPr="00FE7FAE">
        <w:rPr>
          <w:i/>
          <w:color w:val="000000"/>
          <w:szCs w:val="24"/>
        </w:rPr>
        <w:sym w:font="Symbol" w:char="F02D"/>
      </w:r>
      <w:r w:rsidRPr="00FE7FAE">
        <w:rPr>
          <w:i/>
          <w:color w:val="000000"/>
          <w:szCs w:val="24"/>
        </w:rPr>
        <w:tab/>
        <w:t xml:space="preserve">Information från kommissionen </w:t>
      </w:r>
    </w:p>
    <w:p w:rsidR="00026311" w:rsidRPr="00FE7FAE" w:rsidRDefault="00026311">
      <w:pPr>
        <w:spacing w:line="240" w:lineRule="auto"/>
        <w:ind w:left="-567"/>
        <w:rPr>
          <w:color w:val="000000"/>
          <w:szCs w:val="24"/>
        </w:rPr>
      </w:pPr>
    </w:p>
    <w:p w:rsidR="00026311" w:rsidRPr="00FE7FAE" w:rsidRDefault="00026311">
      <w:r w:rsidRPr="00FE7FAE">
        <w:t xml:space="preserve">Kommissionen har inlett ett arbete med att se över konsumentskyddslagstiftningen inom EU. Syftet är att förenkla regelverket och göra det mer fullständigt. Arbetet omfattar direktiven som rör distansavtal, hemförsäljning, konsumentköp, oskäliga avtalsvillkor, paketresor, tidsdelat boende, prisinformation och förbudsförelägganden. Avsikten är att en grönbok ska presenteras mot slutet av året, som ska ta upp olika angreppssätt när det gäller översynen. Vid rådsmötet kommer kommissionen att informera om arbetet. </w:t>
      </w:r>
    </w:p>
    <w:p w:rsidR="00026311" w:rsidRPr="00FE7FAE" w:rsidRDefault="00026311">
      <w:r w:rsidRPr="00FE7FAE">
        <w:rPr>
          <w:u w:val="single"/>
        </w:rPr>
        <w:t>Förslag till svensk ståndpunkt</w:t>
      </w:r>
      <w:r w:rsidRPr="00FE7FAE">
        <w:t>: Sverige välkomnar att konsumentskyddslagstiftningen inom EU ses över.</w:t>
      </w:r>
    </w:p>
    <w:p w:rsidR="00026311" w:rsidRPr="00FE7FAE" w:rsidRDefault="00026311">
      <w:pPr>
        <w:spacing w:line="240" w:lineRule="auto"/>
        <w:ind w:left="-567"/>
        <w:rPr>
          <w:color w:val="000000"/>
          <w:szCs w:val="24"/>
        </w:rPr>
      </w:pPr>
    </w:p>
    <w:p w:rsidR="00026311" w:rsidRPr="00FE7FAE" w:rsidRDefault="00026311">
      <w:pPr>
        <w:spacing w:line="240" w:lineRule="auto"/>
        <w:ind w:left="-567"/>
        <w:rPr>
          <w:color w:val="000000"/>
          <w:szCs w:val="24"/>
        </w:rPr>
      </w:pPr>
    </w:p>
    <w:p w:rsidR="00026311" w:rsidRPr="00FE7FAE" w:rsidRDefault="00026311">
      <w:pPr>
        <w:spacing w:line="240" w:lineRule="auto"/>
        <w:ind w:left="-567"/>
        <w:jc w:val="both"/>
        <w:rPr>
          <w:b/>
          <w:color w:val="000000"/>
          <w:szCs w:val="24"/>
        </w:rPr>
      </w:pPr>
      <w:r w:rsidRPr="00FE7FAE">
        <w:rPr>
          <w:b/>
          <w:color w:val="000000"/>
          <w:szCs w:val="24"/>
        </w:rPr>
        <w:t>g)</w:t>
      </w:r>
      <w:r w:rsidRPr="00FE7FAE">
        <w:rPr>
          <w:b/>
          <w:color w:val="000000"/>
          <w:szCs w:val="24"/>
        </w:rPr>
        <w:tab/>
        <w:t xml:space="preserve">Gemensam referensram </w:t>
      </w:r>
    </w:p>
    <w:p w:rsidR="00026311" w:rsidRPr="00FE7FAE" w:rsidRDefault="00026311">
      <w:pPr>
        <w:spacing w:line="240" w:lineRule="auto"/>
        <w:ind w:left="-567"/>
        <w:jc w:val="both"/>
        <w:rPr>
          <w:i/>
          <w:color w:val="000000"/>
          <w:szCs w:val="24"/>
        </w:rPr>
      </w:pPr>
      <w:r w:rsidRPr="00FE7FAE">
        <w:rPr>
          <w:i/>
          <w:color w:val="000000"/>
          <w:szCs w:val="24"/>
        </w:rPr>
        <w:sym w:font="Symbol" w:char="F02D"/>
      </w:r>
      <w:r w:rsidRPr="00FE7FAE">
        <w:rPr>
          <w:i/>
          <w:color w:val="000000"/>
          <w:szCs w:val="24"/>
        </w:rPr>
        <w:tab/>
        <w:t>Information från kommissionen</w:t>
      </w:r>
    </w:p>
    <w:p w:rsidR="00026311" w:rsidRPr="00FE7FAE" w:rsidRDefault="00026311">
      <w:pPr>
        <w:spacing w:line="240" w:lineRule="auto"/>
        <w:ind w:left="-567"/>
        <w:jc w:val="both"/>
        <w:rPr>
          <w:color w:val="000000"/>
        </w:rPr>
      </w:pPr>
    </w:p>
    <w:p w:rsidR="00026311" w:rsidRPr="00FE7FAE" w:rsidRDefault="00026311">
      <w:pPr>
        <w:spacing w:line="240" w:lineRule="auto"/>
        <w:rPr>
          <w:color w:val="000000"/>
          <w:szCs w:val="24"/>
        </w:rPr>
      </w:pPr>
      <w:r w:rsidRPr="00FE7FAE">
        <w:rPr>
          <w:color w:val="000000"/>
        </w:rPr>
        <w:t>Kommissionen initierade genom ett meddelande från</w:t>
      </w:r>
      <w:r w:rsidRPr="00FE7FAE">
        <w:t xml:space="preserve"> 2003 ett arbete som syftar till en mer samordnad av</w:t>
      </w:r>
      <w:r w:rsidRPr="00FE7FAE">
        <w:softHyphen/>
        <w:t>talsrätt. En av de vägar som anvisats  för att uppnå en sådan samordning är den s.k. gemen</w:t>
      </w:r>
      <w:r w:rsidRPr="00FE7FAE">
        <w:softHyphen/>
        <w:t>samma referensramen (</w:t>
      </w:r>
      <w:r w:rsidRPr="00FE7FAE">
        <w:rPr>
          <w:i/>
        </w:rPr>
        <w:t>Common Frame of Reference, CFR</w:t>
      </w:r>
      <w:r w:rsidRPr="00FE7FAE">
        <w:t xml:space="preserve">), som handlar om att </w:t>
      </w:r>
      <w:r w:rsidRPr="00FE7FAE">
        <w:rPr>
          <w:szCs w:val="24"/>
        </w:rPr>
        <w:t>fastställa gemen</w:t>
      </w:r>
      <w:r w:rsidRPr="00FE7FAE">
        <w:rPr>
          <w:szCs w:val="24"/>
        </w:rPr>
        <w:softHyphen/>
        <w:t xml:space="preserve">samma definitioner för centrala avtalsrättsliga begrepp.  </w:t>
      </w:r>
      <w:r w:rsidRPr="00FE7FAE">
        <w:t>Vid konkurrenskraftsrådet  kommer kommissionen att redogöra för arbets</w:t>
      </w:r>
      <w:r w:rsidRPr="00FE7FAE">
        <w:softHyphen/>
        <w:t>läget såvitt gäller referensramen. Frågan togs upp med EU-nämnden i samband med att den behandlades på konkurrenskraftsrådet den 28-29 november 2005. Fråga var då om att anta allmänt hållna rådsslutsatser. En</w:t>
      </w:r>
      <w:r w:rsidRPr="00FE7FAE">
        <w:softHyphen/>
        <w:t>ligt tidigare presenterad tidsplan är målsättningen att referensramen skall kunna antas år 2009.</w:t>
      </w:r>
    </w:p>
    <w:p w:rsidR="00026311" w:rsidRPr="00FE7FAE" w:rsidRDefault="00026311">
      <w:pPr>
        <w:spacing w:line="240" w:lineRule="auto"/>
        <w:rPr>
          <w:rStyle w:val="RKnormalChar"/>
        </w:rPr>
      </w:pPr>
      <w:r w:rsidRPr="00FE7FAE">
        <w:rPr>
          <w:color w:val="000000"/>
          <w:szCs w:val="24"/>
          <w:u w:val="single"/>
        </w:rPr>
        <w:t>Förslag till svensk ståndpunkt</w:t>
      </w:r>
      <w:r w:rsidRPr="00FE7FAE">
        <w:rPr>
          <w:rStyle w:val="RKnormalChar"/>
        </w:rPr>
        <w:t>: Sverige välkomnar arbetet med den gemensamma referensramen.</w:t>
      </w:r>
    </w:p>
    <w:p w:rsidR="00026311" w:rsidRPr="00FE7FAE" w:rsidRDefault="00026311">
      <w:pPr>
        <w:spacing w:line="240" w:lineRule="auto"/>
        <w:ind w:left="-567"/>
        <w:rPr>
          <w:color w:val="000000"/>
          <w:szCs w:val="24"/>
        </w:rPr>
      </w:pPr>
    </w:p>
    <w:p w:rsidR="00026311" w:rsidRPr="00FE7FAE" w:rsidRDefault="00026311">
      <w:pPr>
        <w:spacing w:line="240" w:lineRule="auto"/>
        <w:ind w:left="-567"/>
        <w:rPr>
          <w:color w:val="000000"/>
          <w:szCs w:val="24"/>
        </w:rPr>
      </w:pPr>
    </w:p>
    <w:p w:rsidR="00026311" w:rsidRPr="00FE7FAE" w:rsidRDefault="00026311">
      <w:pPr>
        <w:spacing w:line="240" w:lineRule="auto"/>
        <w:ind w:left="-567"/>
        <w:rPr>
          <w:b/>
          <w:color w:val="000000"/>
          <w:szCs w:val="24"/>
        </w:rPr>
      </w:pPr>
      <w:r w:rsidRPr="00FE7FAE">
        <w:rPr>
          <w:b/>
          <w:color w:val="000000"/>
          <w:szCs w:val="24"/>
        </w:rPr>
        <w:t>h)</w:t>
      </w:r>
      <w:r w:rsidRPr="00FE7FAE">
        <w:rPr>
          <w:b/>
          <w:color w:val="000000"/>
          <w:szCs w:val="24"/>
        </w:rPr>
        <w:tab/>
        <w:t>Översyn av direktivet om tidsdelat boende</w:t>
      </w:r>
    </w:p>
    <w:p w:rsidR="00026311" w:rsidRPr="00FE7FAE" w:rsidRDefault="00026311">
      <w:pPr>
        <w:spacing w:line="240" w:lineRule="auto"/>
        <w:ind w:left="-567"/>
        <w:rPr>
          <w:i/>
          <w:color w:val="000000"/>
          <w:szCs w:val="24"/>
        </w:rPr>
      </w:pPr>
      <w:r w:rsidRPr="00FE7FAE">
        <w:rPr>
          <w:i/>
          <w:color w:val="000000"/>
          <w:szCs w:val="24"/>
        </w:rPr>
        <w:sym w:font="Symbol" w:char="F02D"/>
      </w:r>
      <w:r w:rsidRPr="00FE7FAE">
        <w:rPr>
          <w:i/>
          <w:color w:val="000000"/>
          <w:szCs w:val="24"/>
        </w:rPr>
        <w:tab/>
        <w:t>Information från kommissionen</w:t>
      </w:r>
    </w:p>
    <w:p w:rsidR="00026311" w:rsidRPr="00FE7FAE" w:rsidRDefault="00026311">
      <w:pPr>
        <w:spacing w:line="240" w:lineRule="auto"/>
        <w:ind w:left="-567"/>
      </w:pPr>
    </w:p>
    <w:p w:rsidR="00026311" w:rsidRPr="00FE7FAE" w:rsidRDefault="00026311">
      <w:pPr>
        <w:pStyle w:val="RKnormal"/>
      </w:pPr>
      <w:r w:rsidRPr="00FE7FAE">
        <w:t>Direktivet om tidsdelat boende (direktiv 94/47/EG av den 26 oktober 1994 om skydd för köparna vad avser vissa aspekter i avtal om nyttjanderätten till fast egendom på tidsdelningsbasis) är ett av åtta direktiv som tagits upp inom ramen för översynen av konsumentskyddslagstiftningen. Kommissionen har aviserat att man tänker behandla direktivet om tidsdelat boende (time-share) med förtur. Sverige införlivade direktivet genom lagen (1997:218) om konsumentskydd vid avtal om tidsdelat boende, vilken trädde i kraft den 1 juli 1997. På rådsmötet kommer kommissionen att berätta om arbetet med översynen av direktivet.</w:t>
      </w:r>
    </w:p>
    <w:p w:rsidR="00026311" w:rsidRPr="00FE7FAE" w:rsidRDefault="00026311">
      <w:pPr>
        <w:spacing w:line="240" w:lineRule="auto"/>
        <w:ind w:left="-567"/>
      </w:pPr>
      <w:r w:rsidRPr="00FE7FAE">
        <w:tab/>
      </w:r>
      <w:r w:rsidRPr="00FE7FAE">
        <w:rPr>
          <w:u w:val="single"/>
        </w:rPr>
        <w:t>Förslag till svensk ståndpunkt</w:t>
      </w:r>
      <w:r w:rsidRPr="00FE7FAE">
        <w:t xml:space="preserve">: Sverige välkomnar att en översyn av </w:t>
      </w:r>
      <w:r w:rsidRPr="00FE7FAE">
        <w:tab/>
        <w:t xml:space="preserve">direktivet ska göras. </w:t>
      </w:r>
    </w:p>
    <w:p w:rsidR="00026311" w:rsidRPr="00FE7FAE" w:rsidRDefault="00026311">
      <w:pPr>
        <w:spacing w:line="240" w:lineRule="auto"/>
        <w:ind w:left="-567"/>
      </w:pPr>
    </w:p>
    <w:p w:rsidR="00026311" w:rsidRPr="00FE7FAE" w:rsidRDefault="00026311">
      <w:pPr>
        <w:spacing w:line="240" w:lineRule="auto"/>
        <w:ind w:left="-567"/>
      </w:pPr>
      <w:r w:rsidRPr="00FE7FAE">
        <w:tab/>
      </w:r>
    </w:p>
    <w:p w:rsidR="00026311" w:rsidRPr="00FE7FAE" w:rsidRDefault="00026311">
      <w:pPr>
        <w:spacing w:line="240" w:lineRule="auto"/>
        <w:ind w:left="-567"/>
      </w:pPr>
    </w:p>
    <w:p w:rsidR="00026311" w:rsidRPr="00FE7FAE" w:rsidRDefault="00026311">
      <w:pPr>
        <w:spacing w:line="240" w:lineRule="auto"/>
        <w:ind w:left="-567"/>
        <w:rPr>
          <w:b/>
        </w:rPr>
      </w:pPr>
      <w:r w:rsidRPr="00FE7FAE">
        <w:rPr>
          <w:b/>
        </w:rPr>
        <w:t>i)</w:t>
      </w:r>
      <w:r w:rsidRPr="00FE7FAE">
        <w:rPr>
          <w:b/>
        </w:rPr>
        <w:tab/>
        <w:t>Information om läget avseende tillfälligt avskaffande av importtullar på primärt aluminium</w:t>
      </w:r>
    </w:p>
    <w:p w:rsidR="00026311" w:rsidRPr="00FE7FAE" w:rsidRDefault="00026311">
      <w:pPr>
        <w:spacing w:line="240" w:lineRule="auto"/>
        <w:ind w:left="-567"/>
        <w:rPr>
          <w:i/>
        </w:rPr>
      </w:pPr>
      <w:r w:rsidRPr="00FE7FAE">
        <w:rPr>
          <w:i/>
        </w:rPr>
        <w:sym w:font="Symbol" w:char="F02D"/>
      </w:r>
      <w:r w:rsidRPr="00FE7FAE">
        <w:rPr>
          <w:i/>
        </w:rPr>
        <w:tab/>
        <w:t xml:space="preserve">Begäran från den polska delegationen </w:t>
      </w:r>
    </w:p>
    <w:p w:rsidR="00026311" w:rsidRPr="00FE7FAE" w:rsidRDefault="00026311">
      <w:pPr>
        <w:spacing w:line="240" w:lineRule="auto"/>
        <w:ind w:left="-567"/>
        <w:rPr>
          <w:i/>
        </w:rPr>
      </w:pPr>
      <w:r w:rsidRPr="00FE7FAE">
        <w:rPr>
          <w:i/>
        </w:rPr>
        <w:sym w:font="Symbol" w:char="F02D"/>
      </w:r>
      <w:r w:rsidRPr="00FE7FAE">
        <w:rPr>
          <w:i/>
        </w:rPr>
        <w:tab/>
        <w:t>Information från kommissionen</w:t>
      </w:r>
    </w:p>
    <w:p w:rsidR="00026311" w:rsidRPr="00FE7FAE" w:rsidRDefault="00026311">
      <w:pPr>
        <w:pStyle w:val="RKnormal"/>
      </w:pPr>
    </w:p>
    <w:p w:rsidR="00026311" w:rsidRPr="00FE7FAE" w:rsidRDefault="00026311">
      <w:pPr>
        <w:pStyle w:val="RKnormal"/>
      </w:pPr>
      <w:r w:rsidRPr="00FE7FAE">
        <w:t>Frågan har diskuterats under de senaste två åren och gäller ursprungligen en begäran från CZ, IT och PL om suspension av EU:s tull på aluminium. KOM har dock med hänvisning till pågående förhandlingar, nu senast med Ryssland, avvaktat med en suspension av tullen. Vid möte med rådsarbetsgruppen för tullunionen (gemensamma tulltaxan, CCT) den 16 november 2006, berättade KOM (på fråga från PL) att ett formellt förslag till suspension antagligen inte kommer att presenteras förrän i mitten av januari 2007. Tullsuspensionen kommer då att gälla retroaktivt från 1 januari 2007. Frågan behandlades i EU-nämnden den 19 maj 2006.</w:t>
      </w:r>
    </w:p>
    <w:p w:rsidR="00026311" w:rsidRPr="00FE7FAE" w:rsidRDefault="00026311">
      <w:pPr>
        <w:pStyle w:val="RKnormal"/>
      </w:pPr>
      <w:r w:rsidRPr="00FE7FAE">
        <w:rPr>
          <w:u w:val="single"/>
        </w:rPr>
        <w:t>Förslag till svensk ståndpunkt</w:t>
      </w:r>
      <w:r w:rsidRPr="00FE7FAE">
        <w:t xml:space="preserve">: Den svenska traditionella frihandelslinjen ligger till grund för att Sverige givit stöd för att tullen ska suspenderas.  </w:t>
      </w:r>
    </w:p>
    <w:p w:rsidR="00026311" w:rsidRPr="00FE7FAE" w:rsidRDefault="00026311">
      <w:pPr>
        <w:pStyle w:val="RKnormal"/>
      </w:pPr>
    </w:p>
    <w:p w:rsidR="00026311" w:rsidRPr="00FE7FAE" w:rsidRDefault="00026311">
      <w:pPr>
        <w:pStyle w:val="RKnormal"/>
      </w:pPr>
    </w:p>
    <w:p w:rsidR="00026311" w:rsidRPr="00FE7FAE" w:rsidRDefault="00026311"/>
    <w:sectPr w:rsidR="00026311" w:rsidRPr="00FE7FA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9F3" w:rsidRPr="00FE7FAE" w:rsidRDefault="005479F3">
      <w:r w:rsidRPr="00FE7FAE">
        <w:separator/>
      </w:r>
    </w:p>
  </w:endnote>
  <w:endnote w:type="continuationSeparator" w:id="0">
    <w:p w:rsidR="005479F3" w:rsidRPr="00FE7FAE" w:rsidRDefault="005479F3">
      <w:r w:rsidRPr="00FE7F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9F3" w:rsidRPr="00FE7FAE" w:rsidRDefault="005479F3">
      <w:r w:rsidRPr="00FE7FAE">
        <w:separator/>
      </w:r>
    </w:p>
  </w:footnote>
  <w:footnote w:type="continuationSeparator" w:id="0">
    <w:p w:rsidR="005479F3" w:rsidRPr="00FE7FAE" w:rsidRDefault="005479F3">
      <w:r w:rsidRPr="00FE7F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510" w:rsidRPr="00FE7FAE" w:rsidRDefault="00437510">
    <w:pPr>
      <w:pStyle w:val="Sidhuvud"/>
      <w:framePr w:wrap="around" w:vAnchor="text" w:hAnchor="margin" w:xAlign="right" w:y="1"/>
      <w:rPr>
        <w:rStyle w:val="Sidnummer"/>
      </w:rPr>
    </w:pPr>
    <w:r w:rsidRPr="00FE7FAE">
      <w:rPr>
        <w:rStyle w:val="Sidnummer"/>
      </w:rPr>
      <w:fldChar w:fldCharType="begin" w:fldLock="1"/>
    </w:r>
    <w:r w:rsidRPr="00FE7FAE">
      <w:rPr>
        <w:rStyle w:val="Sidnummer"/>
      </w:rPr>
      <w:instrText xml:space="preserve">PAGE  </w:instrText>
    </w:r>
    <w:r w:rsidRPr="00FE7FAE">
      <w:rPr>
        <w:rStyle w:val="Sidnummer"/>
      </w:rPr>
      <w:fldChar w:fldCharType="separate"/>
    </w:r>
    <w:r w:rsidRPr="00FE7FAE">
      <w:rPr>
        <w:rStyle w:val="Sidnummer"/>
      </w:rPr>
      <w:t>8</w:t>
    </w:r>
    <w:r w:rsidRPr="00FE7FA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37510" w:rsidRPr="00FE7FAE">
      <w:tblPrEx>
        <w:tblCellMar>
          <w:top w:w="0" w:type="dxa"/>
          <w:bottom w:w="0" w:type="dxa"/>
        </w:tblCellMar>
      </w:tblPrEx>
      <w:trPr>
        <w:cantSplit/>
      </w:trPr>
      <w:tc>
        <w:tcPr>
          <w:tcW w:w="3119" w:type="dxa"/>
        </w:tcPr>
        <w:p w:rsidR="00437510" w:rsidRPr="00FE7FAE" w:rsidRDefault="00437510">
          <w:pPr>
            <w:pStyle w:val="Sidhuvud"/>
            <w:spacing w:line="200" w:lineRule="atLeast"/>
            <w:ind w:right="357"/>
            <w:rPr>
              <w:rFonts w:ascii="TradeGothic" w:hAnsi="TradeGothic"/>
              <w:b/>
              <w:bCs/>
              <w:sz w:val="16"/>
            </w:rPr>
          </w:pPr>
        </w:p>
      </w:tc>
      <w:tc>
        <w:tcPr>
          <w:tcW w:w="4111" w:type="dxa"/>
          <w:tcMar>
            <w:left w:w="567" w:type="dxa"/>
          </w:tcMar>
        </w:tcPr>
        <w:p w:rsidR="00437510" w:rsidRPr="00FE7FAE" w:rsidRDefault="00437510">
          <w:pPr>
            <w:pStyle w:val="Sidhuvud"/>
            <w:ind w:right="360"/>
          </w:pPr>
        </w:p>
      </w:tc>
      <w:tc>
        <w:tcPr>
          <w:tcW w:w="1525" w:type="dxa"/>
        </w:tcPr>
        <w:p w:rsidR="00437510" w:rsidRPr="00FE7FAE" w:rsidRDefault="00437510">
          <w:pPr>
            <w:pStyle w:val="Sidhuvud"/>
            <w:ind w:right="360"/>
          </w:pPr>
        </w:p>
      </w:tc>
    </w:tr>
  </w:tbl>
  <w:p w:rsidR="00437510" w:rsidRPr="00FE7FAE" w:rsidRDefault="004375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510" w:rsidRPr="00FE7FAE" w:rsidRDefault="00437510">
    <w:pPr>
      <w:pStyle w:val="Sidhuvud"/>
      <w:framePr w:wrap="around" w:vAnchor="text" w:hAnchor="margin" w:xAlign="right" w:y="1"/>
      <w:rPr>
        <w:rStyle w:val="Sidnummer"/>
      </w:rPr>
    </w:pPr>
    <w:r w:rsidRPr="00FE7FAE">
      <w:rPr>
        <w:rStyle w:val="Sidnummer"/>
      </w:rPr>
      <w:fldChar w:fldCharType="begin" w:fldLock="1"/>
    </w:r>
    <w:r w:rsidRPr="00FE7FAE">
      <w:rPr>
        <w:rStyle w:val="Sidnummer"/>
      </w:rPr>
      <w:instrText xml:space="preserve">PAGE  </w:instrText>
    </w:r>
    <w:r w:rsidRPr="00FE7FAE">
      <w:rPr>
        <w:rStyle w:val="Sidnummer"/>
      </w:rPr>
      <w:fldChar w:fldCharType="separate"/>
    </w:r>
    <w:r w:rsidRPr="00FE7FAE">
      <w:rPr>
        <w:rStyle w:val="Sidnummer"/>
      </w:rPr>
      <w:t>7</w:t>
    </w:r>
    <w:r w:rsidRPr="00FE7FA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37510" w:rsidRPr="00FE7FAE">
      <w:tblPrEx>
        <w:tblCellMar>
          <w:top w:w="0" w:type="dxa"/>
          <w:bottom w:w="0" w:type="dxa"/>
        </w:tblCellMar>
      </w:tblPrEx>
      <w:trPr>
        <w:cantSplit/>
      </w:trPr>
      <w:tc>
        <w:tcPr>
          <w:tcW w:w="3119" w:type="dxa"/>
        </w:tcPr>
        <w:p w:rsidR="00437510" w:rsidRPr="00FE7FAE" w:rsidRDefault="00437510">
          <w:pPr>
            <w:pStyle w:val="Sidhuvud"/>
            <w:spacing w:line="200" w:lineRule="atLeast"/>
            <w:ind w:right="357"/>
            <w:rPr>
              <w:rFonts w:ascii="TradeGothic" w:hAnsi="TradeGothic"/>
              <w:b/>
              <w:bCs/>
              <w:sz w:val="16"/>
            </w:rPr>
          </w:pPr>
        </w:p>
      </w:tc>
      <w:tc>
        <w:tcPr>
          <w:tcW w:w="4111" w:type="dxa"/>
          <w:tcMar>
            <w:left w:w="567" w:type="dxa"/>
          </w:tcMar>
        </w:tcPr>
        <w:p w:rsidR="00437510" w:rsidRPr="00FE7FAE" w:rsidRDefault="00437510">
          <w:pPr>
            <w:pStyle w:val="Sidhuvud"/>
            <w:ind w:right="360"/>
          </w:pPr>
        </w:p>
      </w:tc>
      <w:tc>
        <w:tcPr>
          <w:tcW w:w="1525" w:type="dxa"/>
        </w:tcPr>
        <w:p w:rsidR="00437510" w:rsidRPr="00FE7FAE" w:rsidRDefault="00437510">
          <w:pPr>
            <w:pStyle w:val="Sidhuvud"/>
            <w:ind w:right="360"/>
          </w:pPr>
        </w:p>
      </w:tc>
    </w:tr>
  </w:tbl>
  <w:p w:rsidR="00437510" w:rsidRPr="00FE7FAE" w:rsidRDefault="004375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510" w:rsidRPr="00FE7FAE" w:rsidRDefault="00FE7FAE">
    <w:pPr>
      <w:framePr w:w="2948" w:h="1321" w:hRule="exact" w:wrap="notBeside" w:vAnchor="page" w:hAnchor="page" w:x="1362" w:y="653"/>
    </w:pPr>
    <w:r w:rsidRPr="00FE7FA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37510" w:rsidRPr="00FE7FAE" w:rsidRDefault="00437510">
    <w:pPr>
      <w:pStyle w:val="RKrubrik"/>
      <w:keepNext w:val="0"/>
      <w:tabs>
        <w:tab w:val="clear" w:pos="1134"/>
        <w:tab w:val="clear" w:pos="2835"/>
      </w:tabs>
      <w:spacing w:before="0" w:after="0" w:line="320" w:lineRule="atLeast"/>
      <w:rPr>
        <w:bCs/>
      </w:rPr>
    </w:pPr>
  </w:p>
  <w:p w:rsidR="00437510" w:rsidRPr="00FE7FAE" w:rsidRDefault="00437510">
    <w:pPr>
      <w:rPr>
        <w:rFonts w:ascii="TradeGothic" w:hAnsi="TradeGothic"/>
        <w:b/>
        <w:bCs/>
        <w:spacing w:val="12"/>
        <w:sz w:val="22"/>
      </w:rPr>
    </w:pPr>
  </w:p>
  <w:p w:rsidR="00437510" w:rsidRPr="00FE7FAE" w:rsidRDefault="00437510">
    <w:pPr>
      <w:pStyle w:val="RKrubrik"/>
      <w:keepNext w:val="0"/>
      <w:tabs>
        <w:tab w:val="clear" w:pos="1134"/>
        <w:tab w:val="clear" w:pos="2835"/>
      </w:tabs>
      <w:spacing w:before="0" w:after="0" w:line="320" w:lineRule="atLeast"/>
      <w:rPr>
        <w:bCs/>
      </w:rPr>
    </w:pPr>
  </w:p>
  <w:p w:rsidR="00437510" w:rsidRPr="00FE7FAE" w:rsidRDefault="0043751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85C65"/>
    <w:rsid w:val="00437510"/>
    <w:rsid w:val="004C105E"/>
    <w:rsid w:val="005479F3"/>
    <w:rsid w:val="006D74EB"/>
    <w:rsid w:val="007017FA"/>
    <w:rsid w:val="0088780D"/>
    <w:rsid w:val="00B8284C"/>
    <w:rsid w:val="00EA0C7C"/>
    <w:rsid w:val="00EF0F3D"/>
    <w:rsid w:val="00FE7F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F3675A-7D91-43B1-BA85-33D1D97D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2217</Words>
  <Characters>14216</Characters>
  <Application>Microsoft Office Word</Application>
  <DocSecurity>4</DocSecurity>
  <Lines>346</Lines>
  <Paragraphs>101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2006-11-27T09:04:00Z</cp:lastPrinted>
  <dcterms:created xsi:type="dcterms:W3CDTF">2025-12-17T03:58:00Z</dcterms:created>
  <dcterms:modified xsi:type="dcterms:W3CDTF">2025-12-17T03:58:00Z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ies>
</file>