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FE71B0" w:rsidRPr="00FE71B0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FE71B0" w:rsidRPr="00FE71B0" w:rsidRDefault="00FE71B0">
            <w:pPr>
              <w:rPr>
                <w:rFonts w:ascii="Times New Roman" w:hAnsi="Times New Roman" w:cs="Times New Roman"/>
              </w:rPr>
            </w:pPr>
          </w:p>
          <w:p w:rsidR="00FE71B0" w:rsidRPr="00FE71B0" w:rsidRDefault="00FE71B0">
            <w:pPr>
              <w:rPr>
                <w:rFonts w:ascii="Times New Roman" w:hAnsi="Times New Roman" w:cs="Times New Roman"/>
                <w:sz w:val="40"/>
              </w:rPr>
            </w:pPr>
            <w:r w:rsidRPr="00FE71B0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FE71B0" w:rsidRPr="00FE71B0" w:rsidRDefault="00FE71B0">
            <w:pPr>
              <w:rPr>
                <w:rFonts w:ascii="Times New Roman" w:hAnsi="Times New Roman" w:cs="Times New Roman"/>
              </w:rPr>
            </w:pPr>
            <w:r w:rsidRPr="00FE71B0">
              <w:rPr>
                <w:rFonts w:ascii="Times New Roman" w:hAnsi="Times New Roman" w:cs="Times New Roman"/>
                <w:sz w:val="40"/>
              </w:rPr>
              <w:t>2000/01:</w:t>
            </w:r>
            <w:r w:rsidRPr="00FE71B0">
              <w:rPr>
                <w:rStyle w:val="SkrivelseNr"/>
                <w:rFonts w:ascii="Times New Roman" w:hAnsi="Times New Roman" w:cs="Times New Roman"/>
              </w:rPr>
              <w:t>251</w:t>
            </w:r>
          </w:p>
        </w:tc>
        <w:tc>
          <w:tcPr>
            <w:tcW w:w="2268" w:type="dxa"/>
          </w:tcPr>
          <w:p w:rsidR="00FE71B0" w:rsidRPr="00FE71B0" w:rsidRDefault="00FE71B0">
            <w:pPr>
              <w:jc w:val="center"/>
              <w:rPr>
                <w:rFonts w:ascii="Times New Roman" w:hAnsi="Times New Roman" w:cs="Times New Roman"/>
              </w:rPr>
            </w:pPr>
            <w:r w:rsidRPr="00FE71B0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4370" r:id="rId7"/>
              </w:object>
            </w:r>
          </w:p>
          <w:p w:rsidR="00FE71B0" w:rsidRPr="00FE71B0" w:rsidRDefault="00FE71B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E71B0" w:rsidRPr="00FE71B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FE71B0" w:rsidRPr="00FE71B0" w:rsidRDefault="00FE71B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E71B0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FE71B0" w:rsidRPr="00FE71B0" w:rsidRDefault="00FE71B0">
      <w:pPr>
        <w:pStyle w:val="Mottagare1"/>
      </w:pPr>
      <w:r w:rsidRPr="00FE71B0">
        <w:t>Regeringen</w:t>
      </w:r>
    </w:p>
    <w:p w:rsidR="00FE71B0" w:rsidRPr="00FE71B0" w:rsidRDefault="00FE71B0">
      <w:pPr>
        <w:pStyle w:val="Mottagare2"/>
      </w:pPr>
      <w:r w:rsidRPr="00FE71B0">
        <w:t>Näringsdepartementet</w:t>
      </w:r>
      <w:bookmarkStart w:id="0" w:name="Tempfot"/>
      <w:bookmarkEnd w:id="0"/>
      <w:r w:rsidRPr="00FE71B0">
        <w:rPr>
          <w:rStyle w:val="Fotnotsreferens"/>
        </w:rPr>
        <w:footnoteReference w:id="1"/>
      </w:r>
    </w:p>
    <w:p w:rsidR="00FE71B0" w:rsidRPr="00FE71B0" w:rsidRDefault="00FE71B0">
      <w:pPr>
        <w:pStyle w:val="NormalText"/>
      </w:pPr>
      <w:r w:rsidRPr="00FE71B0">
        <w:t>Med överlämnande av trafikutskottets betänkande 2000/01:TU14 Bilprovningen, fordonskontrollen och trafiksäkerheten får jag anmäla att riksdagen denna dag bifallit vad utskottet hemställt.</w:t>
      </w:r>
    </w:p>
    <w:p w:rsidR="00FE71B0" w:rsidRPr="00FE71B0" w:rsidRDefault="00FE71B0">
      <w:pPr>
        <w:pStyle w:val="Stockholm"/>
      </w:pPr>
      <w:r w:rsidRPr="00FE71B0">
        <w:t>Stockholm den 31 maj 2001</w:t>
      </w:r>
    </w:p>
    <w:p w:rsidR="00FE71B0" w:rsidRPr="00FE71B0" w:rsidRDefault="00FE71B0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542"/>
      </w:tblGrid>
      <w:tr w:rsidR="00FE71B0" w:rsidRPr="00FE71B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FE71B0" w:rsidRPr="00FE71B0" w:rsidRDefault="00FE71B0">
            <w:pPr>
              <w:rPr>
                <w:rFonts w:ascii="Times New Roman" w:hAnsi="Times New Roman" w:cs="Times New Roman"/>
              </w:rPr>
            </w:pPr>
            <w:r w:rsidRPr="00FE71B0">
              <w:rPr>
                <w:rFonts w:ascii="Times New Roman" w:hAnsi="Times New Roman" w:cs="Times New Roman"/>
                <w:i/>
              </w:rPr>
              <w:t>Anders Björck</w:t>
            </w:r>
          </w:p>
        </w:tc>
        <w:tc>
          <w:tcPr>
            <w:tcW w:w="3542" w:type="dxa"/>
          </w:tcPr>
          <w:p w:rsidR="00FE71B0" w:rsidRPr="00FE71B0" w:rsidRDefault="00FE71B0">
            <w:pPr>
              <w:rPr>
                <w:rFonts w:ascii="Times New Roman" w:hAnsi="Times New Roman" w:cs="Times New Roman"/>
              </w:rPr>
            </w:pPr>
          </w:p>
          <w:p w:rsidR="00FE71B0" w:rsidRPr="00FE71B0" w:rsidRDefault="00FE71B0">
            <w:pPr>
              <w:rPr>
                <w:rFonts w:ascii="Times New Roman" w:hAnsi="Times New Roman" w:cs="Times New Roman"/>
              </w:rPr>
            </w:pPr>
          </w:p>
          <w:p w:rsidR="00FE71B0" w:rsidRPr="00FE71B0" w:rsidRDefault="00FE71B0">
            <w:pPr>
              <w:rPr>
                <w:rFonts w:ascii="Times New Roman" w:hAnsi="Times New Roman" w:cs="Times New Roman"/>
              </w:rPr>
            </w:pPr>
            <w:r w:rsidRPr="00FE71B0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FE71B0" w:rsidRPr="00FE71B0" w:rsidRDefault="00FE71B0">
      <w:pPr>
        <w:rPr>
          <w:rFonts w:ascii="Times New Roman" w:hAnsi="Times New Roman" w:cs="Times New Roman"/>
        </w:rPr>
      </w:pPr>
    </w:p>
    <w:p w:rsidR="00FE71B0" w:rsidRPr="00FE71B0" w:rsidRDefault="00FE71B0">
      <w:pPr>
        <w:rPr>
          <w:rFonts w:ascii="Times New Roman" w:hAnsi="Times New Roman" w:cs="Times New Roman"/>
        </w:rPr>
      </w:pPr>
    </w:p>
    <w:sectPr w:rsidR="00FE71B0" w:rsidRPr="00FE71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FE71B0" w:rsidRDefault="00FE71B0" w:rsidP="00FE71B0">
      <w:pPr>
        <w:spacing w:after="0" w:line="240" w:lineRule="auto"/>
      </w:pPr>
      <w:r>
        <w:separator/>
      </w:r>
    </w:p>
  </w:endnote>
  <w:endnote w:type="continuationSeparator" w:id="0">
    <w:p w:rsidR="00FE71B0" w:rsidRDefault="00FE71B0" w:rsidP="00FE71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FE71B0" w:rsidRDefault="00FE71B0" w:rsidP="00FE71B0">
      <w:pPr>
        <w:spacing w:after="0" w:line="240" w:lineRule="auto"/>
      </w:pPr>
      <w:r>
        <w:separator/>
      </w:r>
    </w:p>
  </w:footnote>
  <w:footnote w:type="continuationSeparator" w:id="0">
    <w:p w:rsidR="00FE71B0" w:rsidRDefault="00FE71B0" w:rsidP="00FE71B0">
      <w:pPr>
        <w:spacing w:after="0" w:line="240" w:lineRule="auto"/>
      </w:pPr>
      <w:r>
        <w:continuationSeparator/>
      </w:r>
    </w:p>
  </w:footnote>
  <w:footnote w:id="1">
    <w:p w:rsidR="00FE71B0" w:rsidRDefault="00FE71B0">
      <w:pPr>
        <w:pStyle w:val="Fotnotstext"/>
      </w:pPr>
      <w:r>
        <w:rPr>
          <w:rStyle w:val="Fotnotsreferens"/>
        </w:rPr>
        <w:footnoteRef/>
      </w:r>
      <w:r>
        <w:t xml:space="preserve"> Riksdagsskrivelse 2000/01:250 till Riksdagens revisorer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1B0"/>
    <w:rsid w:val="000D6536"/>
    <w:rsid w:val="00245159"/>
    <w:rsid w:val="00434A2C"/>
    <w:rsid w:val="00453414"/>
    <w:rsid w:val="00673A18"/>
    <w:rsid w:val="00AE1E39"/>
    <w:rsid w:val="00FE7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106681E-7E3D-4F33-9A18-0516AB93A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E71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E71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E71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E71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E71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E71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E71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E71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E71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E71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E71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E71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E71B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E71B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E71B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E71B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E71B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E71B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E71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E71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E71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E71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E71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E71B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E71B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E71B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E71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E71B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E71B0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FE71B0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FE71B0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FE71B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FE71B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FE71B0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FE71B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FE71B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FE71B0"/>
    <w:rPr>
      <w:sz w:val="40"/>
    </w:rPr>
  </w:style>
  <w:style w:type="character" w:styleId="Fotnotsreferens">
    <w:name w:val="footnote reference"/>
    <w:basedOn w:val="Standardstycketeckensnitt"/>
    <w:semiHidden/>
    <w:rsid w:val="00FE71B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398</Characters>
  <Application>Microsoft Office Word</Application>
  <DocSecurity>0</DocSecurity>
  <Lines>20</Lines>
  <Paragraphs>9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2024-10-23T19:17:00Z</dcterms:created>
  <dcterms:modified xsi:type="dcterms:W3CDTF">2024-10-23T19:17:00Z</dcterms:modified>
</cp:coreProperties>
</file>