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67E21578" w14:textId="77777777" w:rsidR="00542A31" w:rsidRPr="00D10746" w:rsidRDefault="00542A3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D778036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603538">
              <w:rPr>
                <w:b/>
                <w:szCs w:val="24"/>
              </w:rPr>
              <w:t>2</w:t>
            </w:r>
            <w:r w:rsidR="00972858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0B5869D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01</w:t>
            </w:r>
            <w:r w:rsidR="00624E6C">
              <w:rPr>
                <w:szCs w:val="24"/>
              </w:rPr>
              <w:t>-</w:t>
            </w:r>
            <w:r w:rsidR="00972858">
              <w:rPr>
                <w:szCs w:val="24"/>
              </w:rPr>
              <w:t>23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6E48F54" w:rsidR="00DE6E32" w:rsidRPr="00EF25A5" w:rsidRDefault="00084C43" w:rsidP="00EE1733">
            <w:pPr>
              <w:rPr>
                <w:szCs w:val="24"/>
              </w:rPr>
            </w:pPr>
            <w:r w:rsidRPr="00DE6E32">
              <w:rPr>
                <w:szCs w:val="24"/>
              </w:rPr>
              <w:t>1</w:t>
            </w:r>
            <w:r w:rsidR="00972858">
              <w:rPr>
                <w:szCs w:val="24"/>
              </w:rPr>
              <w:t>1</w:t>
            </w:r>
            <w:r w:rsidR="00313337" w:rsidRPr="009352C0">
              <w:rPr>
                <w:szCs w:val="24"/>
              </w:rPr>
              <w:t>.</w:t>
            </w:r>
            <w:r w:rsidR="009D3B25" w:rsidRPr="009352C0">
              <w:rPr>
                <w:szCs w:val="24"/>
              </w:rPr>
              <w:t>0</w:t>
            </w:r>
            <w:r w:rsidR="005E199B" w:rsidRPr="009352C0">
              <w:rPr>
                <w:szCs w:val="24"/>
              </w:rPr>
              <w:t>0</w:t>
            </w:r>
            <w:r w:rsidR="00953995" w:rsidRPr="009352C0">
              <w:rPr>
                <w:szCs w:val="24"/>
              </w:rPr>
              <w:t>–</w:t>
            </w:r>
            <w:r w:rsidR="009352C0" w:rsidRPr="009352C0">
              <w:rPr>
                <w:szCs w:val="24"/>
              </w:rPr>
              <w:t>11</w:t>
            </w:r>
            <w:r w:rsidR="00972858" w:rsidRPr="009352C0">
              <w:rPr>
                <w:szCs w:val="24"/>
              </w:rPr>
              <w:t>.</w:t>
            </w:r>
            <w:r w:rsidR="009352C0" w:rsidRPr="009352C0">
              <w:rPr>
                <w:szCs w:val="24"/>
              </w:rPr>
              <w:t>5</w:t>
            </w:r>
            <w:r w:rsidR="00972858" w:rsidRPr="009352C0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0532E373" w14:textId="77777777" w:rsidR="00542A31" w:rsidRPr="007F393D" w:rsidRDefault="00542A31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72858" w14:paraId="44D94DCF" w14:textId="77777777" w:rsidTr="00887D33">
        <w:tc>
          <w:tcPr>
            <w:tcW w:w="567" w:type="dxa"/>
          </w:tcPr>
          <w:p w14:paraId="5BFD8A02" w14:textId="014D0E2D" w:rsidR="00972858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4741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27BD6927" w14:textId="77777777" w:rsidR="00972858" w:rsidRPr="009352C0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352C0">
              <w:rPr>
                <w:b/>
                <w:snapToGrid w:val="0"/>
              </w:rPr>
              <w:t>Justering av protokoll</w:t>
            </w:r>
          </w:p>
          <w:p w14:paraId="2877CAF2" w14:textId="77777777" w:rsidR="00972858" w:rsidRPr="009352C0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B16E39" w14:textId="7C258DFE" w:rsidR="00972858" w:rsidRPr="009352C0" w:rsidRDefault="00972858" w:rsidP="00972858">
            <w:pPr>
              <w:tabs>
                <w:tab w:val="left" w:pos="1701"/>
              </w:tabs>
              <w:rPr>
                <w:snapToGrid w:val="0"/>
              </w:rPr>
            </w:pPr>
            <w:r w:rsidRPr="009352C0">
              <w:rPr>
                <w:snapToGrid w:val="0"/>
              </w:rPr>
              <w:t>Utskottet justerade protokoll 2023/24:22.</w:t>
            </w:r>
          </w:p>
          <w:p w14:paraId="28A45EE5" w14:textId="77777777" w:rsidR="00972858" w:rsidRPr="009352C0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63C9" w14:paraId="1AB8CC28" w14:textId="77777777" w:rsidTr="00887D33">
        <w:tc>
          <w:tcPr>
            <w:tcW w:w="567" w:type="dxa"/>
          </w:tcPr>
          <w:p w14:paraId="467A50C6" w14:textId="2ECCFBD8" w:rsidR="00CF63C9" w:rsidRDefault="00CF63C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4741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7FADD68B" w14:textId="4B12E141" w:rsidR="00CF63C9" w:rsidRPr="009352C0" w:rsidRDefault="00972858" w:rsidP="00CF63C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352C0">
              <w:rPr>
                <w:b/>
                <w:snapToGrid w:val="0"/>
              </w:rPr>
              <w:t>Läkemedel och tandvård (SoU12)</w:t>
            </w:r>
          </w:p>
          <w:p w14:paraId="2E584791" w14:textId="77777777" w:rsidR="00972858" w:rsidRPr="009352C0" w:rsidRDefault="00972858" w:rsidP="00CF63C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EF89830" w14:textId="5557BE37" w:rsidR="00B71FFA" w:rsidRPr="009352C0" w:rsidRDefault="00B71FFA" w:rsidP="00B71FFA">
            <w:pPr>
              <w:tabs>
                <w:tab w:val="left" w:pos="1701"/>
              </w:tabs>
              <w:rPr>
                <w:snapToGrid w:val="0"/>
              </w:rPr>
            </w:pPr>
            <w:r w:rsidRPr="009352C0">
              <w:rPr>
                <w:snapToGrid w:val="0"/>
              </w:rPr>
              <w:t>Utskottet fortsatte beredningen av motioner om läkemedel och tandvård.</w:t>
            </w:r>
          </w:p>
          <w:p w14:paraId="01F34142" w14:textId="77777777" w:rsidR="00B71FFA" w:rsidRPr="009352C0" w:rsidRDefault="00B71FFA" w:rsidP="00B71FFA">
            <w:pPr>
              <w:tabs>
                <w:tab w:val="left" w:pos="1701"/>
              </w:tabs>
              <w:rPr>
                <w:snapToGrid w:val="0"/>
              </w:rPr>
            </w:pPr>
          </w:p>
          <w:p w14:paraId="6C1B2FF4" w14:textId="22292BC2" w:rsidR="00B71FFA" w:rsidRPr="009352C0" w:rsidRDefault="00B71FFA" w:rsidP="00B71FFA">
            <w:pPr>
              <w:tabs>
                <w:tab w:val="left" w:pos="1701"/>
              </w:tabs>
              <w:rPr>
                <w:snapToGrid w:val="0"/>
              </w:rPr>
            </w:pPr>
            <w:r w:rsidRPr="009352C0">
              <w:rPr>
                <w:snapToGrid w:val="0"/>
              </w:rPr>
              <w:t xml:space="preserve">Utskottet justerade betänkande SoU12. </w:t>
            </w:r>
          </w:p>
          <w:p w14:paraId="6A0B9F92" w14:textId="0464CA4C" w:rsidR="00B71FFA" w:rsidRPr="009352C0" w:rsidRDefault="00B71FFA" w:rsidP="00B71FFA">
            <w:pPr>
              <w:tabs>
                <w:tab w:val="left" w:pos="1701"/>
              </w:tabs>
              <w:rPr>
                <w:snapToGrid w:val="0"/>
              </w:rPr>
            </w:pPr>
          </w:p>
          <w:p w14:paraId="29B186F3" w14:textId="1FEF3E30" w:rsidR="00B71FFA" w:rsidRPr="009352C0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352C0">
              <w:rPr>
                <w:snapToGrid w:val="0"/>
              </w:rPr>
              <w:t xml:space="preserve">S-, SD-, V-, C- och MP-ledamöterna anmälde reservationer. </w:t>
            </w:r>
          </w:p>
          <w:p w14:paraId="2ABBCEC6" w14:textId="55190FEE" w:rsidR="00603538" w:rsidRPr="009352C0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352C0">
              <w:rPr>
                <w:snapToGrid w:val="0"/>
              </w:rPr>
              <w:t xml:space="preserve">SD-ledamöterna anmälde ett särskilt yttrande. </w:t>
            </w:r>
          </w:p>
          <w:p w14:paraId="5D798A3A" w14:textId="0339E7B8" w:rsidR="00B71FFA" w:rsidRPr="009352C0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F63C9" w14:paraId="79271279" w14:textId="77777777" w:rsidTr="00887D33">
        <w:tc>
          <w:tcPr>
            <w:tcW w:w="567" w:type="dxa"/>
          </w:tcPr>
          <w:p w14:paraId="0CA48318" w14:textId="78C7B4B2" w:rsidR="00CF63C9" w:rsidRDefault="00972858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44DD8E3F" w14:textId="77777777" w:rsidR="00972858" w:rsidRPr="00CF63C9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63C9">
              <w:rPr>
                <w:b/>
                <w:snapToGrid w:val="0"/>
              </w:rPr>
              <w:t>Information</w:t>
            </w:r>
          </w:p>
          <w:p w14:paraId="02A6D3C4" w14:textId="77777777" w:rsidR="00972858" w:rsidRDefault="00972858" w:rsidP="0097285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BE6560B" w14:textId="30359203" w:rsidR="005B1D69" w:rsidRDefault="00972858" w:rsidP="00084E72">
            <w:pPr>
              <w:tabs>
                <w:tab w:val="left" w:pos="1701"/>
              </w:tabs>
              <w:rPr>
                <w:bCs/>
                <w:szCs w:val="23"/>
              </w:rPr>
            </w:pPr>
            <w:r>
              <w:rPr>
                <w:bCs/>
                <w:szCs w:val="23"/>
              </w:rPr>
              <w:t>Särskilda utredaren Carina Ohlsson, med medarbete, presenterade slutbetänkandet från Utredningen om barn och unga i samhällets vård (SOU 2023:66)</w:t>
            </w:r>
            <w:r w:rsidRPr="001D52F3">
              <w:rPr>
                <w:bCs/>
                <w:szCs w:val="23"/>
              </w:rPr>
              <w:t xml:space="preserve">. </w:t>
            </w:r>
          </w:p>
          <w:p w14:paraId="1E45DC74" w14:textId="59520DC0" w:rsidR="00972858" w:rsidRPr="00CF63C9" w:rsidRDefault="00972858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F6061A" w14:paraId="19078156" w14:textId="77777777" w:rsidTr="00887D33">
        <w:tc>
          <w:tcPr>
            <w:tcW w:w="567" w:type="dxa"/>
          </w:tcPr>
          <w:p w14:paraId="318AF637" w14:textId="3542B88F" w:rsidR="00F6061A" w:rsidRDefault="00972858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748C1153" w14:textId="77777777" w:rsidR="00F6061A" w:rsidRDefault="00972858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72858">
              <w:rPr>
                <w:b/>
                <w:snapToGrid w:val="0"/>
              </w:rPr>
              <w:t>En skyldighet att lämna uppgifter till Adoptionskommissionen (SoU10)</w:t>
            </w:r>
          </w:p>
          <w:p w14:paraId="6A380CBC" w14:textId="77777777" w:rsidR="00B71FFA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BE8B5E" w14:textId="23B9AD3A" w:rsidR="00B71FFA" w:rsidRPr="00DE6E32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E6E32">
              <w:rPr>
                <w:bCs/>
                <w:snapToGrid w:val="0"/>
              </w:rPr>
              <w:t>Utskottet inledde beredningen av proposition 2023/24:</w:t>
            </w:r>
            <w:r>
              <w:rPr>
                <w:bCs/>
                <w:snapToGrid w:val="0"/>
              </w:rPr>
              <w:t>50</w:t>
            </w:r>
            <w:r w:rsidRPr="00DE6E32">
              <w:rPr>
                <w:bCs/>
                <w:snapToGrid w:val="0"/>
              </w:rPr>
              <w:t>.</w:t>
            </w:r>
          </w:p>
          <w:p w14:paraId="5CF57295" w14:textId="77777777" w:rsidR="00B71FFA" w:rsidRPr="00DE6E32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F39AB60" w14:textId="77777777" w:rsidR="00B71FFA" w:rsidRPr="00DE6E32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E6E32">
              <w:rPr>
                <w:bCs/>
                <w:snapToGrid w:val="0"/>
              </w:rPr>
              <w:t>Ärendet bordlades.</w:t>
            </w:r>
          </w:p>
          <w:p w14:paraId="3B1468DC" w14:textId="15E10511" w:rsidR="00972858" w:rsidRPr="00D12AEB" w:rsidRDefault="00972858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72858" w14:paraId="4195F9F0" w14:textId="77777777" w:rsidTr="00887D33">
        <w:tc>
          <w:tcPr>
            <w:tcW w:w="567" w:type="dxa"/>
          </w:tcPr>
          <w:p w14:paraId="7026F150" w14:textId="0847B93A" w:rsidR="00972858" w:rsidRDefault="00972858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2733E0DB" w14:textId="77777777" w:rsidR="00972858" w:rsidRDefault="00972858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72858">
              <w:rPr>
                <w:b/>
                <w:snapToGrid w:val="0"/>
              </w:rPr>
              <w:t>Alkohol, narkotika, dopning, tobak och spel (SoU11)</w:t>
            </w:r>
          </w:p>
          <w:p w14:paraId="04EFEE2E" w14:textId="77777777" w:rsidR="00B71FFA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A7CAEF2" w14:textId="1922CA2F" w:rsidR="00B71FFA" w:rsidRPr="00B71FFA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1FFA">
              <w:rPr>
                <w:bCs/>
                <w:snapToGrid w:val="0"/>
              </w:rPr>
              <w:t>Utskottet inledde beredningen av motioner om alkohol, narkotika, dopning, tobak och spel.</w:t>
            </w:r>
          </w:p>
          <w:p w14:paraId="2C505DDF" w14:textId="77777777" w:rsidR="00B71FFA" w:rsidRPr="00DE6E32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22E0A55" w14:textId="77777777" w:rsidR="00B71FFA" w:rsidRPr="00DE6E32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E6E32">
              <w:rPr>
                <w:bCs/>
                <w:snapToGrid w:val="0"/>
              </w:rPr>
              <w:t>Ärendet bordlades.</w:t>
            </w:r>
          </w:p>
          <w:p w14:paraId="21046B52" w14:textId="3B181D96" w:rsidR="00972858" w:rsidRPr="00972858" w:rsidRDefault="00972858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56CE" w14:paraId="00BC800F" w14:textId="77777777" w:rsidTr="00887D33">
        <w:tc>
          <w:tcPr>
            <w:tcW w:w="567" w:type="dxa"/>
          </w:tcPr>
          <w:p w14:paraId="3AE00194" w14:textId="1B424EE9" w:rsidR="00DD56CE" w:rsidRDefault="00DD56CE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72858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257F4FBF" w14:textId="77777777" w:rsidR="00DD56CE" w:rsidRPr="00D12AEB" w:rsidRDefault="00DD56CE" w:rsidP="00DD56C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2AEB">
              <w:rPr>
                <w:b/>
                <w:snapToGrid w:val="0"/>
              </w:rPr>
              <w:t>Könstillhörighetslagstiftning</w:t>
            </w:r>
          </w:p>
          <w:p w14:paraId="20231A52" w14:textId="77777777" w:rsidR="00DD56CE" w:rsidRPr="00D12AEB" w:rsidRDefault="00DD56CE" w:rsidP="00DD56C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C814674" w14:textId="77777777" w:rsidR="007A692C" w:rsidRPr="007A692C" w:rsidRDefault="007A692C" w:rsidP="007A692C">
            <w:pPr>
              <w:rPr>
                <w:szCs w:val="24"/>
              </w:rPr>
            </w:pPr>
            <w:r w:rsidRPr="007A692C">
              <w:rPr>
                <w:szCs w:val="24"/>
              </w:rPr>
              <w:t xml:space="preserve">Utskottet fortsatte beredningen av ett utkast till initiativ om könstillhörighetslagstiftning </w:t>
            </w:r>
          </w:p>
          <w:p w14:paraId="0F28F316" w14:textId="77777777" w:rsidR="007A692C" w:rsidRDefault="007A692C" w:rsidP="007A692C">
            <w:pPr>
              <w:rPr>
                <w:szCs w:val="24"/>
              </w:rPr>
            </w:pPr>
          </w:p>
          <w:p w14:paraId="0678C76E" w14:textId="310251EF" w:rsidR="007A692C" w:rsidRDefault="007A692C" w:rsidP="007A692C">
            <w:pPr>
              <w:rPr>
                <w:szCs w:val="24"/>
              </w:rPr>
            </w:pPr>
            <w:r w:rsidRPr="007A692C">
              <w:rPr>
                <w:szCs w:val="24"/>
              </w:rPr>
              <w:t xml:space="preserve">Fredrik Lundh Sammeli (S) presenterade ett förslag till tidsplan för beredningen av ärendet. </w:t>
            </w:r>
          </w:p>
          <w:p w14:paraId="410E077B" w14:textId="77777777" w:rsidR="007A692C" w:rsidRPr="007A692C" w:rsidRDefault="007A692C" w:rsidP="007A692C">
            <w:pPr>
              <w:rPr>
                <w:szCs w:val="24"/>
              </w:rPr>
            </w:pPr>
          </w:p>
          <w:p w14:paraId="3EA95206" w14:textId="5241C25D" w:rsidR="00DD56CE" w:rsidRPr="007A692C" w:rsidRDefault="007A692C" w:rsidP="007A692C">
            <w:pPr>
              <w:rPr>
                <w:szCs w:val="24"/>
              </w:rPr>
            </w:pPr>
            <w:r w:rsidRPr="007A692C">
              <w:rPr>
                <w:szCs w:val="24"/>
              </w:rPr>
              <w:t>Ärendet bordlades.</w:t>
            </w:r>
          </w:p>
        </w:tc>
      </w:tr>
      <w:tr w:rsidR="008D0611" w14:paraId="77ED51E5" w14:textId="77777777" w:rsidTr="00887D33">
        <w:tc>
          <w:tcPr>
            <w:tcW w:w="567" w:type="dxa"/>
          </w:tcPr>
          <w:p w14:paraId="64B91E85" w14:textId="724D8678" w:rsidR="008D0611" w:rsidRDefault="008D0611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72858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987482F" w14:textId="252B9FF8" w:rsidR="008D0611" w:rsidRDefault="00972858" w:rsidP="00DD56C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72858">
              <w:rPr>
                <w:b/>
                <w:snapToGrid w:val="0"/>
              </w:rPr>
              <w:t>Utskottsresa</w:t>
            </w:r>
          </w:p>
          <w:p w14:paraId="15A4B6C0" w14:textId="77777777" w:rsidR="00972858" w:rsidRPr="00D12AEB" w:rsidRDefault="00972858" w:rsidP="00DD56C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F611A54" w14:textId="77777777" w:rsidR="00126EA6" w:rsidRDefault="008D0611" w:rsidP="008D061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12AEB">
              <w:rPr>
                <w:bCs/>
                <w:snapToGrid w:val="0"/>
              </w:rPr>
              <w:t>U</w:t>
            </w:r>
            <w:r w:rsidR="00126EA6" w:rsidRPr="00126EA6">
              <w:rPr>
                <w:bCs/>
                <w:snapToGrid w:val="0"/>
              </w:rPr>
              <w:t>tskottet besluta</w:t>
            </w:r>
            <w:r w:rsidR="00126EA6">
              <w:rPr>
                <w:bCs/>
                <w:snapToGrid w:val="0"/>
              </w:rPr>
              <w:t>de</w:t>
            </w:r>
            <w:r w:rsidR="00126EA6" w:rsidRPr="00126EA6">
              <w:rPr>
                <w:bCs/>
                <w:snapToGrid w:val="0"/>
              </w:rPr>
              <w:t xml:space="preserve"> att företa en resa till Sydkorea under hösten 2024. </w:t>
            </w:r>
          </w:p>
          <w:p w14:paraId="11A722E9" w14:textId="77777777" w:rsidR="00126EA6" w:rsidRDefault="00126EA6" w:rsidP="008D061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36E2B8A" w14:textId="0B3BD6AB" w:rsidR="008D0611" w:rsidRDefault="00126EA6" w:rsidP="008D061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6EA6">
              <w:rPr>
                <w:bCs/>
                <w:snapToGrid w:val="0"/>
              </w:rPr>
              <w:t>Syftet med resan till Sydkorea är att inhämta kunskap och utbyta erfarenheter inom bl.a. områdena hälso- och sjukvård, välfärdsteknologi och demografifrågor.</w:t>
            </w:r>
          </w:p>
          <w:p w14:paraId="06FAD926" w14:textId="77777777" w:rsidR="00972858" w:rsidRPr="009352C0" w:rsidRDefault="00972858" w:rsidP="008D0611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24891F7B" w14:textId="77777777" w:rsidR="008D0611" w:rsidRPr="009352C0" w:rsidRDefault="008D0611" w:rsidP="008D0611">
            <w:pPr>
              <w:tabs>
                <w:tab w:val="left" w:pos="1701"/>
              </w:tabs>
              <w:rPr>
                <w:snapToGrid w:val="0"/>
              </w:rPr>
            </w:pPr>
            <w:r w:rsidRPr="009352C0">
              <w:rPr>
                <w:snapToGrid w:val="0"/>
              </w:rPr>
              <w:t>Denna paragraf förklarades omedelbart justerad.</w:t>
            </w:r>
          </w:p>
          <w:p w14:paraId="2CD4B9EC" w14:textId="5C881AC0" w:rsidR="008D0611" w:rsidRPr="00D12AEB" w:rsidRDefault="008D0611" w:rsidP="00DD56C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084E72" w14:paraId="3769C3E1" w14:textId="77777777" w:rsidTr="00887D33">
        <w:tc>
          <w:tcPr>
            <w:tcW w:w="567" w:type="dxa"/>
          </w:tcPr>
          <w:p w14:paraId="031DD3B2" w14:textId="266F9A5E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72858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36BCB7CC" w14:textId="77777777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639F">
              <w:rPr>
                <w:b/>
                <w:snapToGrid w:val="0"/>
              </w:rPr>
              <w:t>Övriga frågor</w:t>
            </w:r>
          </w:p>
          <w:p w14:paraId="00E3CF5A" w14:textId="77777777" w:rsidR="00084E72" w:rsidRPr="008F639F" w:rsidRDefault="00084E72" w:rsidP="00084E72">
            <w:pPr>
              <w:tabs>
                <w:tab w:val="left" w:pos="1701"/>
              </w:tabs>
            </w:pPr>
          </w:p>
          <w:p w14:paraId="3FF30A25" w14:textId="77777777" w:rsidR="00542A31" w:rsidRDefault="00084E72" w:rsidP="00084E7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2E3">
              <w:rPr>
                <w:bCs/>
                <w:szCs w:val="24"/>
              </w:rPr>
              <w:t>Kanslichefen informerade om arbetsplanen.</w:t>
            </w:r>
            <w:r w:rsidRPr="005B52E3">
              <w:rPr>
                <w:bCs/>
                <w:szCs w:val="24"/>
              </w:rPr>
              <w:br/>
            </w:r>
          </w:p>
          <w:p w14:paraId="2A4F1873" w14:textId="5DDD59E2" w:rsidR="00084E72" w:rsidRPr="005B52E3" w:rsidRDefault="00542A31" w:rsidP="00084E7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42A31">
              <w:rPr>
                <w:bCs/>
                <w:szCs w:val="24"/>
              </w:rPr>
              <w:t xml:space="preserve">Kanslichefen </w:t>
            </w:r>
            <w:r>
              <w:rPr>
                <w:bCs/>
                <w:szCs w:val="24"/>
              </w:rPr>
              <w:t>anmälde</w:t>
            </w:r>
            <w:r w:rsidRPr="00542A31">
              <w:rPr>
                <w:bCs/>
                <w:szCs w:val="24"/>
              </w:rPr>
              <w:t xml:space="preserve"> att en delegation från </w:t>
            </w:r>
            <w:r w:rsidRPr="00542A31">
              <w:rPr>
                <w:lang w:eastAsia="en-US"/>
              </w:rPr>
              <w:t xml:space="preserve">det tyska delstatsparlament i </w:t>
            </w:r>
            <w:r w:rsidRPr="00542A31">
              <w:t>Baden-Württemberg</w:t>
            </w:r>
            <w:r w:rsidRPr="00542A31">
              <w:rPr>
                <w:bCs/>
                <w:szCs w:val="24"/>
              </w:rPr>
              <w:t xml:space="preserve"> besöker riksdagen den 14 mars</w:t>
            </w:r>
            <w:r w:rsidR="007A692C">
              <w:rPr>
                <w:bCs/>
                <w:szCs w:val="24"/>
              </w:rPr>
              <w:t xml:space="preserve"> 2024</w:t>
            </w:r>
            <w:r w:rsidRPr="00542A31">
              <w:rPr>
                <w:bCs/>
                <w:szCs w:val="24"/>
              </w:rPr>
              <w:t xml:space="preserve"> för ett möte med företrädare för socialutskottet. Ledamöterna Johan Hultberg</w:t>
            </w:r>
            <w:r>
              <w:rPr>
                <w:bCs/>
                <w:szCs w:val="24"/>
              </w:rPr>
              <w:t xml:space="preserve"> (M)</w:t>
            </w:r>
            <w:r w:rsidRPr="00542A31">
              <w:rPr>
                <w:bCs/>
                <w:szCs w:val="24"/>
              </w:rPr>
              <w:t xml:space="preserve"> och Anna Vikström</w:t>
            </w:r>
            <w:r>
              <w:rPr>
                <w:bCs/>
                <w:szCs w:val="24"/>
              </w:rPr>
              <w:t xml:space="preserve"> (S)</w:t>
            </w:r>
            <w:r w:rsidRPr="00542A31">
              <w:rPr>
                <w:bCs/>
                <w:szCs w:val="24"/>
              </w:rPr>
              <w:t xml:space="preserve"> deltar och övriga ledamöter som önskar delta anmäler sig till kansliet. </w:t>
            </w:r>
            <w:r w:rsidRPr="00542A31">
              <w:rPr>
                <w:bCs/>
                <w:szCs w:val="24"/>
              </w:rPr>
              <w:br/>
            </w:r>
          </w:p>
        </w:tc>
      </w:tr>
      <w:tr w:rsidR="00084E72" w14:paraId="4325F513" w14:textId="77777777" w:rsidTr="00887D33">
        <w:tc>
          <w:tcPr>
            <w:tcW w:w="567" w:type="dxa"/>
          </w:tcPr>
          <w:p w14:paraId="7D066FE2" w14:textId="69BF2FFD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72858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7AFF25B0" w14:textId="77777777" w:rsidR="00084E72" w:rsidRPr="00D12AEB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2AEB">
              <w:rPr>
                <w:b/>
                <w:snapToGrid w:val="0"/>
              </w:rPr>
              <w:t>Nästa sammanträde</w:t>
            </w:r>
          </w:p>
          <w:p w14:paraId="2955C30E" w14:textId="77777777" w:rsidR="00084E72" w:rsidRPr="00D12AEB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6182A435" w:rsidR="00084E72" w:rsidRPr="009352C0" w:rsidRDefault="00084E72" w:rsidP="00084E72">
            <w:pPr>
              <w:rPr>
                <w:snapToGrid w:val="0"/>
              </w:rPr>
            </w:pPr>
            <w:r w:rsidRPr="009352C0">
              <w:rPr>
                <w:snapToGrid w:val="0"/>
              </w:rPr>
              <w:t xml:space="preserve">Utskottet beslutade att nästa sammanträde ska äga rum </w:t>
            </w:r>
            <w:r w:rsidR="00D77427" w:rsidRPr="009352C0">
              <w:rPr>
                <w:snapToGrid w:val="0"/>
              </w:rPr>
              <w:t>t</w:t>
            </w:r>
            <w:r w:rsidR="00972858" w:rsidRPr="009352C0">
              <w:rPr>
                <w:snapToGrid w:val="0"/>
              </w:rPr>
              <w:t>or</w:t>
            </w:r>
            <w:r w:rsidR="00D77427" w:rsidRPr="009352C0">
              <w:rPr>
                <w:snapToGrid w:val="0"/>
              </w:rPr>
              <w:t>sdagen</w:t>
            </w:r>
            <w:r w:rsidRPr="009352C0">
              <w:rPr>
                <w:snapToGrid w:val="0"/>
              </w:rPr>
              <w:t xml:space="preserve"> den </w:t>
            </w:r>
            <w:r w:rsidR="005B1D69" w:rsidRPr="009352C0">
              <w:rPr>
                <w:snapToGrid w:val="0"/>
              </w:rPr>
              <w:t>2</w:t>
            </w:r>
            <w:r w:rsidR="00972858" w:rsidRPr="009352C0">
              <w:rPr>
                <w:snapToGrid w:val="0"/>
              </w:rPr>
              <w:t>5</w:t>
            </w:r>
            <w:r w:rsidRPr="009352C0">
              <w:rPr>
                <w:snapToGrid w:val="0"/>
              </w:rPr>
              <w:t xml:space="preserve"> </w:t>
            </w:r>
            <w:r w:rsidR="00603538" w:rsidRPr="009352C0">
              <w:rPr>
                <w:snapToGrid w:val="0"/>
              </w:rPr>
              <w:t>januari</w:t>
            </w:r>
            <w:r w:rsidRPr="009352C0">
              <w:rPr>
                <w:snapToGrid w:val="0"/>
              </w:rPr>
              <w:t xml:space="preserve"> 202</w:t>
            </w:r>
            <w:r w:rsidR="00603538" w:rsidRPr="009352C0">
              <w:rPr>
                <w:snapToGrid w:val="0"/>
              </w:rPr>
              <w:t>4</w:t>
            </w:r>
            <w:r w:rsidRPr="009352C0">
              <w:rPr>
                <w:snapToGrid w:val="0"/>
              </w:rPr>
              <w:t xml:space="preserve"> kl. </w:t>
            </w:r>
            <w:r w:rsidR="00972858" w:rsidRPr="009352C0">
              <w:rPr>
                <w:snapToGrid w:val="0"/>
              </w:rPr>
              <w:t>09</w:t>
            </w:r>
            <w:r w:rsidRPr="009352C0">
              <w:rPr>
                <w:snapToGrid w:val="0"/>
              </w:rPr>
              <w:t>.00.</w:t>
            </w:r>
          </w:p>
          <w:p w14:paraId="67C67290" w14:textId="7AE050A1" w:rsidR="00084E72" w:rsidRPr="00D12AEB" w:rsidRDefault="00084E72" w:rsidP="00084E72">
            <w:pPr>
              <w:rPr>
                <w:b/>
                <w:snapToGrid w:val="0"/>
              </w:rPr>
            </w:pPr>
          </w:p>
        </w:tc>
      </w:tr>
      <w:tr w:rsidR="00084E72" w14:paraId="63855ECB" w14:textId="77777777" w:rsidTr="00887D33">
        <w:tc>
          <w:tcPr>
            <w:tcW w:w="567" w:type="dxa"/>
          </w:tcPr>
          <w:p w14:paraId="0766CB3F" w14:textId="77777777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D12AEB">
              <w:rPr>
                <w:szCs w:val="24"/>
              </w:rPr>
              <w:t>Vid protokollet</w:t>
            </w:r>
          </w:p>
          <w:p w14:paraId="1F7B917A" w14:textId="346F78CB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3F7541E3" w14:textId="29EEC139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DE7D553" w14:textId="77777777" w:rsidR="00D77427" w:rsidRPr="00D12AEB" w:rsidRDefault="00D77427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084E72" w:rsidRPr="009352C0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6949AC27" w:rsidR="00084E72" w:rsidRPr="009352C0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9352C0">
              <w:rPr>
                <w:szCs w:val="24"/>
              </w:rPr>
              <w:t xml:space="preserve">Justeras den </w:t>
            </w:r>
            <w:r w:rsidR="005B1D69" w:rsidRPr="009352C0">
              <w:rPr>
                <w:snapToGrid w:val="0"/>
                <w:szCs w:val="24"/>
              </w:rPr>
              <w:t>2</w:t>
            </w:r>
            <w:r w:rsidR="00972858" w:rsidRPr="009352C0">
              <w:rPr>
                <w:snapToGrid w:val="0"/>
                <w:szCs w:val="24"/>
              </w:rPr>
              <w:t>5</w:t>
            </w:r>
            <w:r w:rsidRPr="009352C0">
              <w:rPr>
                <w:snapToGrid w:val="0"/>
                <w:szCs w:val="24"/>
              </w:rPr>
              <w:t xml:space="preserve"> </w:t>
            </w:r>
            <w:r w:rsidR="00D77427" w:rsidRPr="009352C0">
              <w:rPr>
                <w:snapToGrid w:val="0"/>
                <w:szCs w:val="24"/>
              </w:rPr>
              <w:t>januari</w:t>
            </w:r>
            <w:r w:rsidRPr="009352C0">
              <w:rPr>
                <w:snapToGrid w:val="0"/>
                <w:szCs w:val="24"/>
              </w:rPr>
              <w:t xml:space="preserve"> 202</w:t>
            </w:r>
            <w:r w:rsidR="00D77427" w:rsidRPr="009352C0">
              <w:rPr>
                <w:snapToGrid w:val="0"/>
                <w:szCs w:val="24"/>
              </w:rPr>
              <w:t>4</w:t>
            </w:r>
          </w:p>
          <w:p w14:paraId="6DDC6ECB" w14:textId="1C337A4E" w:rsidR="00084E72" w:rsidRPr="00D12AEB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C8EDB7" w14:textId="38EACE0B" w:rsidR="00084E72" w:rsidRPr="00D12AEB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7777777" w:rsidR="001424B1" w:rsidRPr="00D12AEB" w:rsidRDefault="001424B1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4634065" w:rsidR="00084E72" w:rsidRPr="00D12AEB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12AEB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5B17B14F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603538" w:rsidRPr="00E40C0C">
              <w:rPr>
                <w:sz w:val="20"/>
              </w:rPr>
              <w:t>2</w:t>
            </w:r>
            <w:r w:rsidR="00972858">
              <w:rPr>
                <w:sz w:val="20"/>
              </w:rPr>
              <w:t>3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54F7FF2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 w:rsidR="009352C0">
              <w:rPr>
                <w:sz w:val="20"/>
              </w:rPr>
              <w:t>-2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1CE2E7A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r w:rsidR="009352C0">
              <w:rPr>
                <w:sz w:val="20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47DD9A94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9352C0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6EFD30BB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9352C0">
              <w:rPr>
                <w:sz w:val="20"/>
              </w:rPr>
              <w:t>5-9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46190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447722D3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4FA2D549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2F7FC58C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3F2287C0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45399AA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0AA665C6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45C52CCA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1FE4A5E6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3221558E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49B3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1FB9A757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34619FEF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59936488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3D1FD3EA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2411F22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1A4E4D4F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0F77B3DD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4751780E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243D008F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1D5A2D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067381DB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45B1DC84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7D83F382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408807E7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655B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79EE1669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4306A0DE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061581F0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36A51554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6AE596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69449535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22BBF42A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47705F0C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6A9C83F7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03E30C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140697F5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3C84C71C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4EC5F6CF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493BA6C0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8D39A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6A36291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7270BE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00AFC6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5B89704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01472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7E46ADB1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7D2D2339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0032D021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5840D490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9761C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0EF3779A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46CF8C85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4ADAA9AF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35C05913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638826A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20E271F9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30823977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0ED318F9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2668ACE5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178B79FB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475959E5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1E2DBBDD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7E712252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1AD9D8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7FB776B6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686E5A90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029BDA96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4DE608FB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6D44460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0417D4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51790DC7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20E1568F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22D05C87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09A2EC7D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2AB7493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2AE99ED4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39CE0D3E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3CABAAFF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4FF8D83F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EA1FC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454A3002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2BDA5431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558F790F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4BA1CE91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45BDDA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260451B2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6811B337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11D95DCB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6352CF09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2557FA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2F9894F4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74493A90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79DB7BE2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7B6879E4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6AE78B60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7CF25D4E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4CAD586B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315A74D0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05CFB9B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75FABA34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2BDDB9D5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4CB089D4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2BA4565E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2A2161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225FFDBF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742EE0D0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457393DB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DFC21FB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16B1672A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E3EE261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2D7F8313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0FD42F98" w:rsidR="00B06FA5" w:rsidRPr="00E40C0C" w:rsidRDefault="009352C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Lili André</w:t>
            </w:r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55A36D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B3FCF4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3C63C9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C1D88A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2A53CE4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F3689D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2D80BF4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169000F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1E1CD03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28BE0D9C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3A1DEA9B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412E942F" w:rsidR="004A1961" w:rsidRPr="00E40C0C" w:rsidRDefault="009352C0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4E7A0A18" w:rsidR="004A1961" w:rsidRPr="00E40C0C" w:rsidRDefault="009352C0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0BFAF013" w:rsidR="004A1961" w:rsidRPr="00E40C0C" w:rsidRDefault="009352C0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38D660EB" w:rsidR="004A1961" w:rsidRPr="00E40C0C" w:rsidRDefault="009352C0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441163F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532FBA7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75A1AB12" w:rsidR="00D77427" w:rsidRPr="00E40C0C" w:rsidRDefault="009352C0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1274959F" w:rsidR="00D77427" w:rsidRPr="00E40C0C" w:rsidRDefault="009352C0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6C247877" w:rsidR="00D77427" w:rsidRPr="00E40C0C" w:rsidRDefault="009352C0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0524B265" w:rsidR="00D77427" w:rsidRPr="00E40C0C" w:rsidRDefault="009352C0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77777777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2"/>
  </w:num>
  <w:num w:numId="5">
    <w:abstractNumId w:val="1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6"/>
  </w:num>
  <w:num w:numId="10">
    <w:abstractNumId w:val="1"/>
  </w:num>
  <w:num w:numId="11">
    <w:abstractNumId w:val="10"/>
  </w:num>
  <w:num w:numId="12">
    <w:abstractNumId w:val="16"/>
  </w:num>
  <w:num w:numId="13">
    <w:abstractNumId w:val="15"/>
  </w:num>
  <w:num w:numId="14">
    <w:abstractNumId w:val="4"/>
  </w:num>
  <w:num w:numId="15">
    <w:abstractNumId w:val="8"/>
  </w:num>
  <w:num w:numId="16">
    <w:abstractNumId w:val="7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A31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692C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77A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2C0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41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6106</TotalTime>
  <Pages>3</Pages>
  <Words>579</Words>
  <Characters>3750</Characters>
  <Application>Microsoft Office Word</Application>
  <DocSecurity>0</DocSecurity>
  <Lines>1875</Lines>
  <Paragraphs>332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1705</cp:revision>
  <cp:lastPrinted>2024-01-18T10:39:00Z</cp:lastPrinted>
  <dcterms:created xsi:type="dcterms:W3CDTF">2020-06-26T09:11:00Z</dcterms:created>
  <dcterms:modified xsi:type="dcterms:W3CDTF">2024-01-25T11:28:00Z</dcterms:modified>
</cp:coreProperties>
</file>