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851" w:type="dxa"/>
        <w:tblLayout w:type="fixed"/>
        <w:tblCellMar>
          <w:left w:w="0" w:type="dxa"/>
          <w:right w:w="0" w:type="dxa"/>
        </w:tblCellMar>
        <w:tblLook w:val="0000" w:firstRow="0" w:lastRow="0" w:firstColumn="0" w:lastColumn="0" w:noHBand="0" w:noVBand="0"/>
      </w:tblPr>
      <w:tblGrid>
        <w:gridCol w:w="851"/>
        <w:gridCol w:w="3970"/>
        <w:gridCol w:w="1701"/>
        <w:gridCol w:w="3969"/>
        <w:gridCol w:w="851"/>
      </w:tblGrid>
      <w:tr w:rsidR="005D7EF4" w:rsidRPr="00612C7B">
        <w:tblPrEx>
          <w:tblCellMar>
            <w:top w:w="0" w:type="dxa"/>
            <w:left w:w="0" w:type="dxa"/>
            <w:bottom w:w="0" w:type="dxa"/>
            <w:right w:w="0" w:type="dxa"/>
          </w:tblCellMar>
        </w:tblPrEx>
        <w:trPr>
          <w:gridBefore w:val="1"/>
          <w:gridAfter w:val="1"/>
          <w:wBefore w:w="851" w:type="dxa"/>
          <w:wAfter w:w="851" w:type="dxa"/>
          <w:cantSplit/>
          <w:trHeight w:val="240"/>
        </w:trPr>
        <w:tc>
          <w:tcPr>
            <w:tcW w:w="9639" w:type="dxa"/>
            <w:gridSpan w:val="3"/>
          </w:tcPr>
          <w:p w:rsidR="005D7EF4" w:rsidRPr="00612C7B" w:rsidRDefault="00612C7B" w:rsidP="005D7EF4">
            <w:pPr>
              <w:pStyle w:val="EntLogo"/>
            </w:pPr>
            <w:bookmarkStart w:id="0" w:name="_Toc478985670"/>
            <w:bookmarkStart w:id="1" w:name="_Toc479061848"/>
            <w:bookmarkStart w:id="2" w:name="_Toc479070319"/>
            <w:bookmarkStart w:id="3" w:name="_Toc479153851"/>
            <w:bookmarkStart w:id="4" w:name="_Toc479409902"/>
            <w:bookmarkStart w:id="5" w:name="_Toc479410014"/>
            <w:bookmarkStart w:id="6" w:name="_Toc479411546"/>
            <w:bookmarkStart w:id="7" w:name="_Toc479479378"/>
            <w:bookmarkStart w:id="8" w:name="_Toc479481459"/>
            <w:bookmarkStart w:id="9" w:name="_Toc479482099"/>
            <w:bookmarkStart w:id="10" w:name="_Toc479498845"/>
            <w:bookmarkStart w:id="11" w:name="_Toc479569436"/>
            <w:bookmarkStart w:id="12" w:name="_Toc479582450"/>
            <w:bookmarkStart w:id="13" w:name="_Toc479583446"/>
            <w:bookmarkStart w:id="14" w:name="_Toc479674224"/>
            <w:bookmarkStart w:id="15" w:name="_Toc479674823"/>
            <w:bookmarkStart w:id="16" w:name="_Toc479677137"/>
            <w:bookmarkStart w:id="17" w:name="_Toc479679838"/>
            <w:bookmarkStart w:id="18" w:name="_Toc479682448"/>
            <w:bookmarkStart w:id="19" w:name="_Toc479731040"/>
            <w:bookmarkStart w:id="20" w:name="_Toc479761381"/>
            <w:bookmarkStart w:id="21" w:name="_Toc479763893"/>
            <w:bookmarkStart w:id="22" w:name="_Toc479763954"/>
            <w:bookmarkStart w:id="23" w:name="_Toc480020205"/>
            <w:bookmarkStart w:id="24" w:name="_Toc480022566"/>
            <w:bookmarkStart w:id="25" w:name="_Toc480023339"/>
            <w:bookmarkStart w:id="26" w:name="_Toc480024177"/>
            <w:bookmarkStart w:id="27" w:name="_Toc480090764"/>
            <w:bookmarkStart w:id="28" w:name="_Toc480091420"/>
            <w:bookmarkStart w:id="29" w:name="_Toc480098868"/>
            <w:bookmarkStart w:id="30" w:name="_Toc480102194"/>
            <w:r w:rsidRPr="00612C7B">
              <w:rPr>
                <w:noProof/>
              </w:rPr>
              <w:drawing>
                <wp:anchor distT="0" distB="0" distL="114300" distR="114300" simplePos="0" relativeHeight="251659776" behindDoc="0" locked="1" layoutInCell="0" allowOverlap="1">
                  <wp:simplePos x="0" y="0"/>
                  <wp:positionH relativeFrom="page">
                    <wp:posOffset>182880</wp:posOffset>
                  </wp:positionH>
                  <wp:positionV relativeFrom="page">
                    <wp:posOffset>365760</wp:posOffset>
                  </wp:positionV>
                  <wp:extent cx="7200265" cy="794385"/>
                  <wp:effectExtent l="0" t="0" r="0" b="0"/>
                  <wp:wrapTopAndBottom/>
                  <wp:docPr id="225" name="Bild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7">
                            <a:extLst>
                              <a:ext uri="{28A0092B-C50C-407E-A947-70E740481C1C}">
                                <a14:useLocalDpi xmlns:a14="http://schemas.microsoft.com/office/drawing/2010/main" val="0"/>
                              </a:ext>
                            </a:extLst>
                          </a:blip>
                          <a:srcRect r="267"/>
                          <a:stretch>
                            <a:fillRect/>
                          </a:stretch>
                        </pic:blipFill>
                        <pic:spPr bwMode="auto">
                          <a:xfrm>
                            <a:off x="0" y="0"/>
                            <a:ext cx="7200265" cy="7943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5D7EF4" w:rsidRPr="00612C7B">
        <w:tblPrEx>
          <w:tblCellMar>
            <w:top w:w="0" w:type="dxa"/>
            <w:left w:w="0" w:type="dxa"/>
            <w:bottom w:w="0" w:type="dxa"/>
            <w:right w:w="0" w:type="dxa"/>
          </w:tblCellMar>
        </w:tblPrEx>
        <w:trPr>
          <w:cantSplit/>
          <w:trHeight w:val="1120"/>
        </w:trPr>
        <w:tc>
          <w:tcPr>
            <w:tcW w:w="4820" w:type="dxa"/>
            <w:gridSpan w:val="2"/>
          </w:tcPr>
          <w:p w:rsidR="005D7EF4" w:rsidRPr="00612C7B" w:rsidRDefault="005D7EF4" w:rsidP="005D7EF4">
            <w:pPr>
              <w:pStyle w:val="EntInstit"/>
            </w:pPr>
            <w:r w:rsidRPr="00612C7B">
              <w:t>COUNCIL OF</w:t>
            </w:r>
          </w:p>
          <w:p w:rsidR="005D7EF4" w:rsidRPr="00612C7B" w:rsidRDefault="005D7EF4" w:rsidP="005D7EF4">
            <w:pPr>
              <w:pStyle w:val="EntInstit"/>
            </w:pPr>
            <w:r w:rsidRPr="00612C7B">
              <w:t>THE EUROPEAN UNION</w:t>
            </w:r>
          </w:p>
          <w:p w:rsidR="005D7EF4" w:rsidRPr="00612C7B" w:rsidRDefault="005D7EF4" w:rsidP="005D7EF4">
            <w:pPr>
              <w:pStyle w:val="EntInstit"/>
            </w:pPr>
          </w:p>
          <w:p w:rsidR="005D7EF4" w:rsidRPr="00612C7B" w:rsidRDefault="005D7EF4" w:rsidP="005D7EF4">
            <w:pPr>
              <w:pStyle w:val="EntInstit"/>
            </w:pPr>
          </w:p>
        </w:tc>
        <w:tc>
          <w:tcPr>
            <w:tcW w:w="1701" w:type="dxa"/>
          </w:tcPr>
          <w:p w:rsidR="005D7EF4" w:rsidRPr="00612C7B" w:rsidRDefault="005D7EF4" w:rsidP="005D7EF4">
            <w:pPr>
              <w:jc w:val="right"/>
              <w:rPr>
                <w:b/>
              </w:rPr>
            </w:pPr>
          </w:p>
        </w:tc>
        <w:tc>
          <w:tcPr>
            <w:tcW w:w="4820" w:type="dxa"/>
            <w:gridSpan w:val="2"/>
          </w:tcPr>
          <w:p w:rsidR="005D7EF4" w:rsidRPr="00612C7B" w:rsidRDefault="005D7EF4" w:rsidP="005D7EF4">
            <w:pPr>
              <w:pStyle w:val="EntRefer"/>
            </w:pPr>
            <w:bookmarkStart w:id="31" w:name="Lieu"/>
            <w:bookmarkEnd w:id="31"/>
            <w:r w:rsidRPr="00612C7B">
              <w:t xml:space="preserve">Brussels, </w:t>
            </w:r>
            <w:bookmarkStart w:id="32" w:name="Date"/>
            <w:bookmarkEnd w:id="32"/>
            <w:r w:rsidRPr="00612C7B">
              <w:t xml:space="preserve">19 May 2006 </w:t>
            </w:r>
            <w:bookmarkStart w:id="33" w:name="DateEntree"/>
            <w:bookmarkEnd w:id="33"/>
          </w:p>
          <w:p w:rsidR="005D7EF4" w:rsidRPr="00612C7B" w:rsidRDefault="005D7EF4" w:rsidP="005D7EF4">
            <w:pPr>
              <w:pStyle w:val="EntRefer"/>
            </w:pPr>
            <w:bookmarkStart w:id="34" w:name="LangueOrig"/>
            <w:bookmarkEnd w:id="34"/>
          </w:p>
        </w:tc>
      </w:tr>
      <w:tr w:rsidR="005D7EF4" w:rsidRPr="00612C7B">
        <w:tblPrEx>
          <w:tblCellMar>
            <w:top w:w="0" w:type="dxa"/>
            <w:left w:w="0" w:type="dxa"/>
            <w:bottom w:w="0" w:type="dxa"/>
            <w:right w:w="0" w:type="dxa"/>
          </w:tblCellMar>
        </w:tblPrEx>
        <w:trPr>
          <w:gridBefore w:val="1"/>
          <w:gridAfter w:val="1"/>
          <w:wBefore w:w="851" w:type="dxa"/>
          <w:wAfter w:w="850" w:type="dxa"/>
          <w:cantSplit/>
          <w:trHeight w:val="1480"/>
        </w:trPr>
        <w:tc>
          <w:tcPr>
            <w:tcW w:w="3970" w:type="dxa"/>
            <w:vAlign w:val="center"/>
          </w:tcPr>
          <w:p w:rsidR="005D7EF4" w:rsidRPr="00612C7B" w:rsidRDefault="005D7EF4" w:rsidP="005D7EF4">
            <w:pPr>
              <w:pStyle w:val="EntRefer"/>
              <w:jc w:val="center"/>
            </w:pPr>
            <w:bookmarkStart w:id="35" w:name="DossierInterInst"/>
            <w:bookmarkEnd w:id="35"/>
          </w:p>
        </w:tc>
        <w:tc>
          <w:tcPr>
            <w:tcW w:w="1701" w:type="dxa"/>
            <w:vAlign w:val="center"/>
          </w:tcPr>
          <w:p w:rsidR="005D7EF4" w:rsidRPr="00612C7B" w:rsidRDefault="005D7EF4" w:rsidP="005D7EF4">
            <w:pPr>
              <w:rPr>
                <w:b/>
              </w:rPr>
            </w:pPr>
          </w:p>
        </w:tc>
        <w:tc>
          <w:tcPr>
            <w:tcW w:w="3969" w:type="dxa"/>
          </w:tcPr>
          <w:p w:rsidR="005D7EF4" w:rsidRPr="00612C7B" w:rsidRDefault="006361A7" w:rsidP="005D7EF4">
            <w:pPr>
              <w:pStyle w:val="EntRefer"/>
            </w:pPr>
            <w:bookmarkStart w:id="36" w:name="Cote"/>
            <w:bookmarkEnd w:id="36"/>
            <w:r w:rsidRPr="00612C7B">
              <w:t>9665</w:t>
            </w:r>
            <w:r w:rsidR="005D7EF4" w:rsidRPr="00612C7B">
              <w:t>/06</w:t>
            </w:r>
          </w:p>
          <w:p w:rsidR="005D7EF4" w:rsidRPr="00612C7B" w:rsidRDefault="005D7EF4" w:rsidP="005D7EF4">
            <w:pPr>
              <w:pStyle w:val="EntRefer"/>
            </w:pPr>
            <w:bookmarkStart w:id="37" w:name="CoteRev"/>
            <w:bookmarkEnd w:id="37"/>
          </w:p>
          <w:p w:rsidR="005D7EF4" w:rsidRPr="00612C7B" w:rsidRDefault="005D7EF4" w:rsidP="005D7EF4">
            <w:pPr>
              <w:pStyle w:val="EntRefer"/>
            </w:pPr>
          </w:p>
          <w:p w:rsidR="005D7EF4" w:rsidRPr="00612C7B" w:rsidRDefault="005D7EF4" w:rsidP="005D7EF4">
            <w:pPr>
              <w:pStyle w:val="EntRefer"/>
            </w:pPr>
            <w:bookmarkStart w:id="38" w:name="CoteSec"/>
            <w:bookmarkEnd w:id="38"/>
          </w:p>
          <w:p w:rsidR="005D7EF4" w:rsidRPr="00612C7B" w:rsidRDefault="005D7EF4" w:rsidP="005D7EF4">
            <w:pPr>
              <w:pStyle w:val="EntRefer"/>
            </w:pPr>
          </w:p>
        </w:tc>
      </w:tr>
      <w:tr w:rsidR="005D7EF4" w:rsidRPr="00612C7B">
        <w:tblPrEx>
          <w:tblCellMar>
            <w:top w:w="0" w:type="dxa"/>
            <w:left w:w="0" w:type="dxa"/>
            <w:bottom w:w="0" w:type="dxa"/>
            <w:right w:w="0" w:type="dxa"/>
          </w:tblCellMar>
        </w:tblPrEx>
        <w:trPr>
          <w:gridBefore w:val="3"/>
          <w:gridAfter w:val="1"/>
          <w:wBefore w:w="6521" w:type="dxa"/>
          <w:wAfter w:w="851" w:type="dxa"/>
          <w:cantSplit/>
          <w:trHeight w:val="800"/>
        </w:trPr>
        <w:tc>
          <w:tcPr>
            <w:tcW w:w="3969" w:type="dxa"/>
          </w:tcPr>
          <w:p w:rsidR="005D7EF4" w:rsidRPr="00612C7B" w:rsidRDefault="006361A7" w:rsidP="005D7EF4">
            <w:pPr>
              <w:pStyle w:val="EntRefer"/>
            </w:pPr>
            <w:r w:rsidRPr="00612C7B">
              <w:t>UEM 109</w:t>
            </w:r>
          </w:p>
          <w:p w:rsidR="006361A7" w:rsidRPr="00612C7B" w:rsidRDefault="006361A7" w:rsidP="005D7EF4">
            <w:pPr>
              <w:pStyle w:val="EntRefer"/>
            </w:pPr>
            <w:r w:rsidRPr="00612C7B">
              <w:t>ECOFIN 182</w:t>
            </w:r>
          </w:p>
        </w:tc>
      </w:tr>
    </w:tbl>
    <w:p w:rsidR="005D7EF4" w:rsidRPr="00612C7B" w:rsidRDefault="005D7EF4" w:rsidP="005D7EF4">
      <w:pPr>
        <w:pStyle w:val="EntRefer"/>
      </w:pPr>
    </w:p>
    <w:p w:rsidR="005D7EF4" w:rsidRPr="00612C7B" w:rsidRDefault="005D7EF4" w:rsidP="005D7EF4">
      <w:pPr>
        <w:pStyle w:val="EntRefer"/>
        <w:outlineLvl w:val="0"/>
      </w:pPr>
      <w:bookmarkStart w:id="39" w:name="txt_Ntr"/>
      <w:r w:rsidRPr="00612C7B">
        <w:t>COVER NOTE</w:t>
      </w:r>
    </w:p>
    <w:tbl>
      <w:tblPr>
        <w:tblW w:w="0" w:type="auto"/>
        <w:tblLayout w:type="fixed"/>
        <w:tblCellMar>
          <w:left w:w="0" w:type="dxa"/>
          <w:right w:w="0" w:type="dxa"/>
        </w:tblCellMar>
        <w:tblLook w:val="0000" w:firstRow="0" w:lastRow="0" w:firstColumn="0" w:lastColumn="0" w:noHBand="0" w:noVBand="0"/>
      </w:tblPr>
      <w:tblGrid>
        <w:gridCol w:w="1985"/>
        <w:gridCol w:w="7654"/>
      </w:tblGrid>
      <w:tr w:rsidR="005D7EF4" w:rsidRPr="00612C7B">
        <w:tblPrEx>
          <w:tblCellMar>
            <w:top w:w="0" w:type="dxa"/>
            <w:left w:w="0" w:type="dxa"/>
            <w:bottom w:w="0" w:type="dxa"/>
            <w:right w:w="0" w:type="dxa"/>
          </w:tblCellMar>
        </w:tblPrEx>
        <w:tc>
          <w:tcPr>
            <w:tcW w:w="1985" w:type="dxa"/>
            <w:tcBorders>
              <w:top w:val="single" w:sz="4" w:space="0" w:color="auto"/>
            </w:tcBorders>
          </w:tcPr>
          <w:p w:rsidR="005D7EF4" w:rsidRPr="00612C7B" w:rsidRDefault="005D7EF4" w:rsidP="005D7EF4">
            <w:pPr>
              <w:pStyle w:val="EntEmet"/>
            </w:pPr>
            <w:r w:rsidRPr="00612C7B">
              <w:t>from:</w:t>
            </w:r>
          </w:p>
        </w:tc>
        <w:tc>
          <w:tcPr>
            <w:tcW w:w="7654" w:type="dxa"/>
            <w:tcBorders>
              <w:top w:val="single" w:sz="4" w:space="0" w:color="auto"/>
            </w:tcBorders>
          </w:tcPr>
          <w:p w:rsidR="005D7EF4" w:rsidRPr="00612C7B" w:rsidRDefault="005D7EF4" w:rsidP="005D7EF4">
            <w:pPr>
              <w:pStyle w:val="EntEmet"/>
            </w:pPr>
            <w:bookmarkStart w:id="40" w:name="From"/>
            <w:bookmarkEnd w:id="40"/>
            <w:r w:rsidRPr="00612C7B">
              <w:t>Secretary-General of the European Commission,</w:t>
            </w:r>
          </w:p>
          <w:p w:rsidR="005D7EF4" w:rsidRPr="00612C7B" w:rsidRDefault="005D7EF4" w:rsidP="005D7EF4">
            <w:pPr>
              <w:pStyle w:val="EntEmet"/>
            </w:pPr>
            <w:r w:rsidRPr="00612C7B">
              <w:t>signed by Mr Jordi AYET PUIGARNAU, Director</w:t>
            </w:r>
          </w:p>
        </w:tc>
      </w:tr>
      <w:tr w:rsidR="005D7EF4" w:rsidRPr="00612C7B">
        <w:tblPrEx>
          <w:tblCellMar>
            <w:top w:w="0" w:type="dxa"/>
            <w:left w:w="0" w:type="dxa"/>
            <w:bottom w:w="0" w:type="dxa"/>
            <w:right w:w="0" w:type="dxa"/>
          </w:tblCellMar>
        </w:tblPrEx>
        <w:tc>
          <w:tcPr>
            <w:tcW w:w="1985" w:type="dxa"/>
          </w:tcPr>
          <w:p w:rsidR="005D7EF4" w:rsidRPr="00612C7B" w:rsidRDefault="005D7EF4" w:rsidP="005D7EF4">
            <w:pPr>
              <w:pStyle w:val="EntEmet"/>
            </w:pPr>
            <w:r w:rsidRPr="00612C7B">
              <w:t>date of receipt:</w:t>
            </w:r>
          </w:p>
        </w:tc>
        <w:tc>
          <w:tcPr>
            <w:tcW w:w="7654" w:type="dxa"/>
          </w:tcPr>
          <w:p w:rsidR="005D7EF4" w:rsidRPr="00612C7B" w:rsidRDefault="006361A7" w:rsidP="005D7EF4">
            <w:pPr>
              <w:pStyle w:val="EntEmet"/>
            </w:pPr>
            <w:r w:rsidRPr="00612C7B">
              <w:t>19 May 2006</w:t>
            </w:r>
          </w:p>
        </w:tc>
      </w:tr>
      <w:tr w:rsidR="005D7EF4" w:rsidRPr="00612C7B">
        <w:tblPrEx>
          <w:tblCellMar>
            <w:top w:w="0" w:type="dxa"/>
            <w:left w:w="0" w:type="dxa"/>
            <w:bottom w:w="0" w:type="dxa"/>
            <w:right w:w="0" w:type="dxa"/>
          </w:tblCellMar>
        </w:tblPrEx>
        <w:tc>
          <w:tcPr>
            <w:tcW w:w="1985" w:type="dxa"/>
            <w:tcBorders>
              <w:bottom w:val="single" w:sz="4" w:space="0" w:color="auto"/>
            </w:tcBorders>
          </w:tcPr>
          <w:p w:rsidR="005D7EF4" w:rsidRPr="00612C7B" w:rsidRDefault="005D7EF4" w:rsidP="005D7EF4">
            <w:pPr>
              <w:pStyle w:val="EntEmet"/>
            </w:pPr>
            <w:r w:rsidRPr="00612C7B">
              <w:t>to:</w:t>
            </w:r>
          </w:p>
        </w:tc>
        <w:tc>
          <w:tcPr>
            <w:tcW w:w="7654" w:type="dxa"/>
            <w:tcBorders>
              <w:bottom w:val="single" w:sz="4" w:space="0" w:color="auto"/>
            </w:tcBorders>
          </w:tcPr>
          <w:p w:rsidR="005D7EF4" w:rsidRPr="00612C7B" w:rsidRDefault="005D7EF4" w:rsidP="005D7EF4">
            <w:pPr>
              <w:pStyle w:val="EntEmet"/>
            </w:pPr>
            <w:r w:rsidRPr="00612C7B">
              <w:t>Mr Javier SOLANA, Secretary-General/High Representative</w:t>
            </w:r>
          </w:p>
        </w:tc>
      </w:tr>
      <w:tr w:rsidR="005D7EF4" w:rsidRPr="00612C7B">
        <w:tblPrEx>
          <w:tblCellMar>
            <w:top w:w="0" w:type="dxa"/>
            <w:left w:w="0" w:type="dxa"/>
            <w:bottom w:w="0" w:type="dxa"/>
            <w:right w:w="0" w:type="dxa"/>
          </w:tblCellMar>
        </w:tblPrEx>
        <w:tc>
          <w:tcPr>
            <w:tcW w:w="1985" w:type="dxa"/>
            <w:tcBorders>
              <w:top w:val="single" w:sz="4" w:space="0" w:color="auto"/>
              <w:bottom w:val="single" w:sz="4" w:space="0" w:color="auto"/>
            </w:tcBorders>
          </w:tcPr>
          <w:p w:rsidR="005D7EF4" w:rsidRPr="00612C7B" w:rsidRDefault="005D7EF4" w:rsidP="005D7EF4">
            <w:pPr>
              <w:pStyle w:val="EntEmet"/>
            </w:pPr>
            <w:r w:rsidRPr="00612C7B">
              <w:t>Subject:</w:t>
            </w:r>
          </w:p>
        </w:tc>
        <w:tc>
          <w:tcPr>
            <w:tcW w:w="7654" w:type="dxa"/>
            <w:tcBorders>
              <w:top w:val="single" w:sz="4" w:space="0" w:color="auto"/>
              <w:bottom w:val="single" w:sz="4" w:space="0" w:color="auto"/>
            </w:tcBorders>
          </w:tcPr>
          <w:p w:rsidR="005D7EF4" w:rsidRPr="00612C7B" w:rsidRDefault="00C57E3F" w:rsidP="005D7EF4">
            <w:pPr>
              <w:pStyle w:val="EntEmet"/>
            </w:pPr>
            <w:bookmarkStart w:id="41" w:name="Subject_Ntr"/>
            <w:bookmarkEnd w:id="41"/>
            <w:r w:rsidRPr="00612C7B">
              <w:t>Report from the Commission - Convergence Report 2006 on Slovenia</w:t>
            </w:r>
          </w:p>
        </w:tc>
      </w:tr>
    </w:tbl>
    <w:p w:rsidR="005D7EF4" w:rsidRPr="00612C7B" w:rsidRDefault="005D7EF4" w:rsidP="005D7EF4">
      <w:pPr>
        <w:pStyle w:val="NormalConseil"/>
      </w:pPr>
    </w:p>
    <w:p w:rsidR="005D7EF4" w:rsidRPr="00612C7B" w:rsidRDefault="005D7EF4" w:rsidP="005D7EF4">
      <w:pPr>
        <w:pStyle w:val="NormalConseil"/>
      </w:pPr>
    </w:p>
    <w:p w:rsidR="005D7EF4" w:rsidRPr="00612C7B" w:rsidRDefault="005D7EF4" w:rsidP="005D7EF4">
      <w:pPr>
        <w:pStyle w:val="NormalConseil"/>
        <w:outlineLvl w:val="0"/>
      </w:pPr>
      <w:r w:rsidRPr="00612C7B">
        <w:t xml:space="preserve">Delegations will find attached Commission document </w:t>
      </w:r>
      <w:bookmarkStart w:id="42" w:name="CoteDocCom"/>
      <w:bookmarkEnd w:id="42"/>
      <w:r w:rsidRPr="00612C7B">
        <w:t>COM(2006) 224 final.</w:t>
      </w:r>
    </w:p>
    <w:p w:rsidR="005D7EF4" w:rsidRPr="00612C7B" w:rsidRDefault="005D7EF4" w:rsidP="005D7EF4">
      <w:pPr>
        <w:pStyle w:val="NormalConseil"/>
      </w:pPr>
    </w:p>
    <w:p w:rsidR="005D7EF4" w:rsidRPr="00612C7B" w:rsidRDefault="005D7EF4" w:rsidP="005D7EF4">
      <w:pPr>
        <w:pStyle w:val="NormalConseil"/>
      </w:pPr>
    </w:p>
    <w:p w:rsidR="005D7EF4" w:rsidRPr="00612C7B" w:rsidRDefault="005D7EF4" w:rsidP="005D7EF4">
      <w:pPr>
        <w:pStyle w:val="NormalConseil"/>
        <w:jc w:val="center"/>
      </w:pPr>
      <w:r w:rsidRPr="00612C7B">
        <w:t>________________________</w:t>
      </w:r>
    </w:p>
    <w:p w:rsidR="005D7EF4" w:rsidRPr="00612C7B" w:rsidRDefault="005D7EF4" w:rsidP="005D7EF4">
      <w:pPr>
        <w:pStyle w:val="NormalConseil"/>
      </w:pPr>
    </w:p>
    <w:p w:rsidR="005D7EF4" w:rsidRPr="00612C7B" w:rsidRDefault="005D7EF4" w:rsidP="005D7EF4">
      <w:pPr>
        <w:pStyle w:val="NormalConseil"/>
      </w:pPr>
    </w:p>
    <w:p w:rsidR="005D7EF4" w:rsidRPr="00612C7B" w:rsidRDefault="005D7EF4" w:rsidP="005D7EF4">
      <w:pPr>
        <w:pStyle w:val="NormalConseil"/>
        <w:outlineLvl w:val="0"/>
      </w:pPr>
      <w:r w:rsidRPr="00612C7B">
        <w:rPr>
          <w:u w:val="single"/>
        </w:rPr>
        <w:t>Encl.</w:t>
      </w:r>
      <w:r w:rsidRPr="00612C7B">
        <w:t xml:space="preserve">: </w:t>
      </w:r>
      <w:bookmarkStart w:id="43" w:name="pj_Ntr"/>
      <w:bookmarkEnd w:id="43"/>
      <w:r w:rsidRPr="00612C7B">
        <w:t>COM(2006) 224 final</w:t>
      </w:r>
    </w:p>
    <w:p w:rsidR="005D7EF4" w:rsidRPr="00612C7B" w:rsidRDefault="005D7EF4" w:rsidP="005D7EF4">
      <w:pPr>
        <w:pStyle w:val="NormalConseil"/>
        <w:outlineLvl w:val="0"/>
      </w:pPr>
    </w:p>
    <w:p w:rsidR="005D7EF4" w:rsidRPr="00612C7B" w:rsidRDefault="005D7EF4" w:rsidP="005D7EF4">
      <w:pPr>
        <w:pStyle w:val="NormalConseil"/>
      </w:pPr>
    </w:p>
    <w:bookmarkEnd w:id="39"/>
    <w:p w:rsidR="005D7EF4" w:rsidRPr="00612C7B" w:rsidRDefault="005D7EF4" w:rsidP="005D7EF4">
      <w:pPr>
        <w:pStyle w:val="NormalConseil"/>
        <w:sectPr w:rsidR="005D7EF4" w:rsidRPr="00612C7B">
          <w:footerReference w:type="default" r:id="rId8"/>
          <w:footnotePr>
            <w:numRestart w:val="eachPage"/>
          </w:footnotePr>
          <w:endnotePr>
            <w:numFmt w:val="decimal"/>
          </w:endnotePr>
          <w:pgSz w:w="11907" w:h="16840" w:code="9"/>
          <w:pgMar w:top="1134" w:right="1134" w:bottom="1134" w:left="1134" w:header="567" w:footer="567" w:gutter="0"/>
          <w:cols w:space="720"/>
        </w:sectPr>
      </w:pPr>
    </w:p>
    <w:tbl>
      <w:tblPr>
        <w:tblW w:w="9469" w:type="dxa"/>
        <w:tblLayout w:type="fixed"/>
        <w:tblCellMar>
          <w:left w:w="0" w:type="dxa"/>
          <w:right w:w="0" w:type="dxa"/>
        </w:tblCellMar>
        <w:tblLook w:val="0000" w:firstRow="0" w:lastRow="0" w:firstColumn="0" w:lastColumn="0" w:noHBand="0" w:noVBand="0"/>
      </w:tblPr>
      <w:tblGrid>
        <w:gridCol w:w="1814"/>
        <w:gridCol w:w="7655"/>
      </w:tblGrid>
      <w:tr w:rsidR="001971AE" w:rsidRPr="00612C7B">
        <w:tblPrEx>
          <w:tblCellMar>
            <w:top w:w="0" w:type="dxa"/>
            <w:left w:w="0" w:type="dxa"/>
            <w:bottom w:w="0" w:type="dxa"/>
            <w:right w:w="0" w:type="dxa"/>
          </w:tblCellMar>
        </w:tblPrEx>
        <w:trPr>
          <w:trHeight w:hRule="exact" w:val="1440"/>
        </w:trPr>
        <w:tc>
          <w:tcPr>
            <w:tcW w:w="1814" w:type="dxa"/>
          </w:tcPr>
          <w:p w:rsidR="001971AE" w:rsidRPr="00612C7B" w:rsidRDefault="00612C7B">
            <w:pPr>
              <w:pStyle w:val="Nomdelinstitution"/>
            </w:pPr>
            <w:r w:rsidRPr="00612C7B">
              <w:rPr>
                <w:noProof/>
              </w:rPr>
              <w:lastRenderedPageBreak/>
              <w:drawing>
                <wp:inline distT="0" distB="0" distL="0" distR="0">
                  <wp:extent cx="1007110" cy="66929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7110" cy="669290"/>
                          </a:xfrm>
                          <a:prstGeom prst="rect">
                            <a:avLst/>
                          </a:prstGeom>
                          <a:noFill/>
                          <a:ln>
                            <a:noFill/>
                          </a:ln>
                        </pic:spPr>
                      </pic:pic>
                    </a:graphicData>
                  </a:graphic>
                </wp:inline>
              </w:drawing>
            </w:r>
          </w:p>
        </w:tc>
        <w:tc>
          <w:tcPr>
            <w:tcW w:w="7655" w:type="dxa"/>
          </w:tcPr>
          <w:p w:rsidR="001971AE" w:rsidRPr="00612C7B" w:rsidRDefault="001971AE">
            <w:pPr>
              <w:pStyle w:val="Nomdelinstitution"/>
            </w:pPr>
            <w:r w:rsidRPr="00612C7B">
              <w:t>COMMISSION OF THE EUROPEAN COMMUNITIES</w:t>
            </w:r>
          </w:p>
        </w:tc>
      </w:tr>
    </w:tbl>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rsidR="008D78AB" w:rsidRPr="00612C7B" w:rsidRDefault="008D78AB" w:rsidP="008D78AB">
      <w:pPr>
        <w:pStyle w:val="Emission"/>
      </w:pPr>
      <w:r w:rsidRPr="00612C7B">
        <w:t>Brussels, 16.5.2006</w:t>
      </w:r>
    </w:p>
    <w:p w:rsidR="008D78AB" w:rsidRPr="00612C7B" w:rsidRDefault="008D78AB" w:rsidP="008D78AB">
      <w:pPr>
        <w:pStyle w:val="Rfrenceinstitutionelle"/>
        <w:rPr>
          <w:lang w:eastAsia="en-US"/>
        </w:rPr>
      </w:pPr>
      <w:r w:rsidRPr="00612C7B">
        <w:rPr>
          <w:lang w:eastAsia="en-US"/>
        </w:rPr>
        <w:t>COM(2006) 224 final</w:t>
      </w:r>
    </w:p>
    <w:p w:rsidR="001971AE" w:rsidRPr="00612C7B" w:rsidRDefault="001971AE">
      <w:pPr>
        <w:pStyle w:val="Confidentialit"/>
      </w:pPr>
      <w:r w:rsidRPr="00612C7B">
        <w:fldChar w:fldCharType="begin" w:fldLock="1"/>
      </w:r>
      <w:r w:rsidRPr="00612C7B">
        <w:instrText xml:space="preserve"> DOCPROPERTY "Classification" </w:instrText>
      </w:r>
      <w:r w:rsidRPr="00612C7B">
        <w:fldChar w:fldCharType="separate"/>
      </w:r>
      <w:r w:rsidR="00BE0B3D" w:rsidRPr="00612C7B">
        <w:t xml:space="preserve"> </w:t>
      </w:r>
      <w:r w:rsidRPr="00612C7B">
        <w:fldChar w:fldCharType="end"/>
      </w:r>
    </w:p>
    <w:p w:rsidR="001971AE" w:rsidRPr="00612C7B" w:rsidRDefault="001971AE">
      <w:pPr>
        <w:pStyle w:val="Typedudocument"/>
      </w:pPr>
      <w:bookmarkStart w:id="49" w:name="_Toc480170093"/>
      <w:bookmarkStart w:id="50" w:name="_Toc480170923"/>
      <w:bookmarkStart w:id="51" w:name="_Toc480171098"/>
      <w:bookmarkStart w:id="52" w:name="_Toc480172705"/>
      <w:bookmarkStart w:id="53" w:name="_Toc480172953"/>
      <w:bookmarkStart w:id="54" w:name="_Toc480173097"/>
      <w:bookmarkStart w:id="55" w:name="_Toc480173324"/>
      <w:bookmarkStart w:id="56" w:name="_Toc480278252"/>
      <w:bookmarkStart w:id="57" w:name="_Toc480278769"/>
      <w:bookmarkStart w:id="58" w:name="_Toc480342909"/>
      <w:bookmarkStart w:id="59" w:name="_Toc480772926"/>
      <w:bookmarkStart w:id="60" w:name="_Toc480779605"/>
      <w:bookmarkStart w:id="61" w:name="_Toc480780750"/>
      <w:bookmarkStart w:id="62" w:name="_Toc480787158"/>
      <w:bookmarkStart w:id="63" w:name="_Toc481393851"/>
      <w:bookmarkStart w:id="64" w:name="_Toc481394816"/>
      <w:bookmarkStart w:id="65" w:name="_Toc481395041"/>
      <w:bookmarkStart w:id="66" w:name="_Toc481395209"/>
      <w:bookmarkStart w:id="67" w:name="_Toc481395308"/>
      <w:bookmarkStart w:id="68" w:name="_Toc481395366"/>
      <w:bookmarkStart w:id="69" w:name="_Toc481395424"/>
      <w:r w:rsidRPr="00612C7B">
        <w:t>REPORT FROM THE COMMISSION</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rsidR="001971AE" w:rsidRPr="00612C7B" w:rsidRDefault="001971AE">
      <w:pPr>
        <w:pStyle w:val="Titreobjet"/>
      </w:pPr>
      <w:bookmarkStart w:id="70" w:name="_Toc480170094"/>
      <w:bookmarkStart w:id="71" w:name="_Toc480170924"/>
      <w:bookmarkStart w:id="72" w:name="_Toc480171099"/>
      <w:bookmarkStart w:id="73" w:name="_Toc480172706"/>
      <w:bookmarkStart w:id="74" w:name="_Toc480172954"/>
      <w:bookmarkStart w:id="75" w:name="_Toc480173098"/>
      <w:bookmarkStart w:id="76" w:name="_Toc480173325"/>
      <w:bookmarkStart w:id="77" w:name="_Toc480278253"/>
      <w:bookmarkStart w:id="78" w:name="_Toc480278770"/>
      <w:bookmarkStart w:id="79" w:name="_Toc480342910"/>
      <w:bookmarkStart w:id="80" w:name="_Toc480772927"/>
      <w:bookmarkStart w:id="81" w:name="_Toc480779606"/>
      <w:bookmarkStart w:id="82" w:name="_Toc480780751"/>
      <w:bookmarkStart w:id="83" w:name="_Toc480787159"/>
      <w:bookmarkStart w:id="84" w:name="_Toc481393852"/>
      <w:bookmarkStart w:id="85" w:name="_Toc481394817"/>
      <w:bookmarkStart w:id="86" w:name="_Toc481395042"/>
      <w:bookmarkStart w:id="87" w:name="_Toc481395210"/>
      <w:bookmarkStart w:id="88" w:name="_Toc481395309"/>
      <w:bookmarkStart w:id="89" w:name="_Toc481395367"/>
      <w:bookmarkStart w:id="90" w:name="_Toc481395425"/>
      <w:r w:rsidRPr="00612C7B">
        <w:t>CONVERGENCE REPORT 200</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r w:rsidR="00464F4D" w:rsidRPr="00612C7B">
        <w:t>6</w:t>
      </w:r>
      <w:r w:rsidR="00631660" w:rsidRPr="00612C7B">
        <w:t xml:space="preserve"> ON </w:t>
      </w:r>
      <w:r w:rsidR="002E53A2" w:rsidRPr="00612C7B">
        <w:t>SLOVENIA</w:t>
      </w:r>
    </w:p>
    <w:p w:rsidR="001971AE" w:rsidRPr="00612C7B" w:rsidRDefault="001971AE">
      <w:pPr>
        <w:pStyle w:val="Phrasefinale"/>
      </w:pPr>
      <w:r w:rsidRPr="00612C7B">
        <w:t>(prepared in accordance with Article 122(2) of the Treaty</w:t>
      </w:r>
      <w:r w:rsidR="00916BD6" w:rsidRPr="00612C7B">
        <w:t xml:space="preserve"> a</w:t>
      </w:r>
      <w:r w:rsidR="00CD3023" w:rsidRPr="00612C7B">
        <w:t>t the request of Slovenia</w:t>
      </w:r>
      <w:r w:rsidRPr="00612C7B">
        <w:t>)</w:t>
      </w:r>
      <w:r w:rsidR="00081558" w:rsidRPr="00612C7B">
        <w:br/>
      </w:r>
      <w:r w:rsidR="00081558" w:rsidRPr="00612C7B">
        <w:br/>
      </w:r>
      <w:r w:rsidR="00081558" w:rsidRPr="00612C7B">
        <w:br/>
      </w:r>
      <w:r w:rsidR="00081558" w:rsidRPr="00612C7B">
        <w:br/>
      </w:r>
      <w:r w:rsidR="00081558" w:rsidRPr="00612C7B">
        <w:br/>
        <w:t>[SEC(200</w:t>
      </w:r>
      <w:r w:rsidR="00464F4D" w:rsidRPr="00612C7B">
        <w:t>6</w:t>
      </w:r>
      <w:r w:rsidR="00081558" w:rsidRPr="00612C7B">
        <w:t xml:space="preserve">) </w:t>
      </w:r>
      <w:r w:rsidR="00BE0B3D" w:rsidRPr="00612C7B">
        <w:t>615</w:t>
      </w:r>
      <w:r w:rsidR="00081558" w:rsidRPr="00612C7B">
        <w:t>]</w:t>
      </w:r>
    </w:p>
    <w:p w:rsidR="001971AE" w:rsidRPr="00612C7B" w:rsidRDefault="001971AE">
      <w:pPr>
        <w:sectPr w:rsidR="001971AE" w:rsidRPr="00612C7B" w:rsidSect="005D7EF4">
          <w:headerReference w:type="default" r:id="rId10"/>
          <w:footerReference w:type="default" r:id="rId11"/>
          <w:footerReference w:type="first" r:id="rId12"/>
          <w:pgSz w:w="11906" w:h="16838"/>
          <w:pgMar w:top="1134" w:right="1418" w:bottom="1134" w:left="1418" w:header="720" w:footer="720" w:gutter="0"/>
          <w:pgNumType w:start="1"/>
          <w:cols w:space="720"/>
          <w:docGrid w:linePitch="326"/>
        </w:sectPr>
      </w:pPr>
    </w:p>
    <w:p w:rsidR="001971AE" w:rsidRPr="00612C7B" w:rsidRDefault="001971AE">
      <w:pPr>
        <w:pStyle w:val="Rubrik1"/>
      </w:pPr>
      <w:r w:rsidRPr="00612C7B">
        <w:t>Purpose of the report</w:t>
      </w:r>
    </w:p>
    <w:p w:rsidR="00487DE1" w:rsidRPr="00612C7B" w:rsidRDefault="00487DE1" w:rsidP="00487DE1">
      <w:pPr>
        <w:pStyle w:val="Text1"/>
      </w:pPr>
      <w:r w:rsidRPr="00612C7B">
        <w:t xml:space="preserve">Article 122(2) of the Treaty requires the Commission and the ECB to report to the Council, at least once every two years, or at the request of a Member State with a derogation, on the progress made in the fulfilment by the Member States of their obligations regarding the achievement of economic and monetary union. </w:t>
      </w:r>
    </w:p>
    <w:p w:rsidR="001335FE" w:rsidRPr="00612C7B" w:rsidRDefault="001335FE" w:rsidP="00487DE1">
      <w:pPr>
        <w:pStyle w:val="Text1"/>
      </w:pPr>
      <w:r w:rsidRPr="00612C7B">
        <w:t>This report has been prepared at the request of Slovenia, submitted on 2 March 2006. A more detailed assessment of the state of convergence in Slovenia is provided in a technical annex to this report (</w:t>
      </w:r>
      <w:r w:rsidR="003C0877" w:rsidRPr="00612C7B">
        <w:t xml:space="preserve">SEC(2006) </w:t>
      </w:r>
      <w:r w:rsidR="003C0877" w:rsidRPr="00612C7B">
        <w:rPr>
          <w:highlight w:val="yellow"/>
        </w:rPr>
        <w:t>xxx</w:t>
      </w:r>
      <w:r w:rsidRPr="00612C7B">
        <w:t xml:space="preserve">). </w:t>
      </w:r>
    </w:p>
    <w:p w:rsidR="00487DE1" w:rsidRPr="00612C7B" w:rsidRDefault="00487DE1" w:rsidP="00487DE1">
      <w:pPr>
        <w:pStyle w:val="Text1"/>
      </w:pPr>
      <w:r w:rsidRPr="00612C7B">
        <w:t>The content of the reports prepared by the Commission and the ECB is governed by Article 121(1) of the Treaty. This Article requires that the reports include an examination of the compatibility of national legislation, including the statutes of its national central bank, and Articles 108 and 109 of the Treaty and the Statute of the ESCB and of the ECB. The reports also have to examine the achievement of a high degree of sustainable convergence in the Member State concerned by reference to the fulfilment of the convergence criteria (price stability, government budgetary position, exchange rate stability, long-term interest rates)</w:t>
      </w:r>
      <w:r w:rsidR="00EB57F5" w:rsidRPr="00612C7B">
        <w:t xml:space="preserve">, and </w:t>
      </w:r>
      <w:r w:rsidRPr="00612C7B">
        <w:t>take account of several other factors mentioned in the final sub-paragraph of Article 121(1). The four convergence criteria are developed further in a Protocol annexed to the Treaty (Protocol No 21 on the convergence criteria).</w:t>
      </w:r>
    </w:p>
    <w:p w:rsidR="00082D71" w:rsidRPr="00612C7B" w:rsidRDefault="00082D71" w:rsidP="00082D71">
      <w:pPr>
        <w:pStyle w:val="Rubrik1"/>
      </w:pPr>
      <w:r w:rsidRPr="00612C7B">
        <w:t>Legal compatibility</w:t>
      </w:r>
    </w:p>
    <w:p w:rsidR="00487DE1" w:rsidRPr="00612C7B" w:rsidRDefault="00487DE1" w:rsidP="00487DE1">
      <w:pPr>
        <w:pStyle w:val="Text1"/>
      </w:pPr>
      <w:r w:rsidRPr="00612C7B">
        <w:t>In its 2004 Convergence Report</w:t>
      </w:r>
      <w:r w:rsidR="003C0877" w:rsidRPr="00612C7B">
        <w:t xml:space="preserve"> (COM(2004) 690)</w:t>
      </w:r>
      <w:r w:rsidRPr="00612C7B">
        <w:t>, the Commission concluded that, as regards central bank integration into the ESCB at the time of euro adoption, legislation in Slovenia, in particular the Bank of Slovenia Act, was not fully compatible with Article 109 of the EC Treaty and the ESCB/ECB Statute. In addition, the correction of some residual imperfections was recommended, in particular with respect to the Bank’s objectives as well as in the field of personal and institutional independence.</w:t>
      </w:r>
    </w:p>
    <w:p w:rsidR="00487DE1" w:rsidRPr="00612C7B" w:rsidRDefault="00487DE1" w:rsidP="00487DE1">
      <w:pPr>
        <w:pStyle w:val="Text1"/>
      </w:pPr>
      <w:r w:rsidRPr="00612C7B">
        <w:t xml:space="preserve">The incompatibilities have been removed by an amendment to the Bank of Slovenia Act adopted by the Slovenian Parliament on 30 March 2006. In particular, the </w:t>
      </w:r>
      <w:r w:rsidR="00F82DC3" w:rsidRPr="00612C7B">
        <w:t>amendment clarifies that the Bank of Slovenia competences in the area of monetary functions</w:t>
      </w:r>
      <w:r w:rsidR="004C60A5" w:rsidRPr="00612C7B">
        <w:t>,</w:t>
      </w:r>
      <w:r w:rsidR="00F82DC3" w:rsidRPr="00612C7B">
        <w:t xml:space="preserve"> operations and instruments shall be transferred to the ESCB as from the date of the introduction of the euro in Slovenia. Moreover, the possibility for the Government of being involved in the management of the Bank's foreign exchange assets has been removed. With respect to the identified imperfections, the grounds for dismissal of the members of the Governing Board of the Bank of Slovenia have been aligned with those stipulated in the ESCB/ECB Statute. Finally, the objectives of the Bank of Slovenia have been </w:t>
      </w:r>
      <w:r w:rsidRPr="00612C7B">
        <w:t xml:space="preserve">amended </w:t>
      </w:r>
      <w:r w:rsidR="00F82DC3" w:rsidRPr="00612C7B">
        <w:t xml:space="preserve">and </w:t>
      </w:r>
      <w:r w:rsidRPr="00612C7B">
        <w:t xml:space="preserve">reflect the wording of Article 105(1) of the EC Treaty more accurately. </w:t>
      </w:r>
      <w:r w:rsidR="00F82DC3" w:rsidRPr="00612C7B">
        <w:t>In particular, t</w:t>
      </w:r>
      <w:r w:rsidRPr="00612C7B">
        <w:t xml:space="preserve">he Bank's secondary objective </w:t>
      </w:r>
      <w:r w:rsidR="00F82DC3" w:rsidRPr="00612C7B">
        <w:t xml:space="preserve">(supporting the general economic policy in accordance with the objectives set in the EC Treaty) </w:t>
      </w:r>
      <w:r w:rsidRPr="00612C7B">
        <w:t>is now clearly subordinated to the primary one</w:t>
      </w:r>
      <w:r w:rsidR="00F82DC3" w:rsidRPr="00612C7B">
        <w:t xml:space="preserve"> (price stability). However,</w:t>
      </w:r>
      <w:r w:rsidRPr="00612C7B">
        <w:t xml:space="preserve"> the third objective (linked to financial stability in line with the principles of an open market economy and free competition) is not clearly subordinated to the primary and secondary </w:t>
      </w:r>
      <w:r w:rsidR="00F82DC3" w:rsidRPr="00612C7B">
        <w:t>ones, which constitutes a residual imperfection</w:t>
      </w:r>
      <w:r w:rsidRPr="00612C7B">
        <w:t xml:space="preserve">. </w:t>
      </w:r>
    </w:p>
    <w:p w:rsidR="00487DE1" w:rsidRPr="00612C7B" w:rsidRDefault="00487DE1" w:rsidP="00487DE1">
      <w:pPr>
        <w:pStyle w:val="Text1"/>
      </w:pPr>
      <w:r w:rsidRPr="00612C7B">
        <w:t>Legislation in Slovenia, in particular the Bank of Slovenia Act, is compatible with the requirements of the EC Treaty and the ESCB/ECB Statute.</w:t>
      </w:r>
      <w:r w:rsidR="00EB57F5" w:rsidRPr="00612C7B">
        <w:t xml:space="preserve"> </w:t>
      </w:r>
    </w:p>
    <w:p w:rsidR="008E18B4" w:rsidRPr="00612C7B" w:rsidRDefault="008E18B4" w:rsidP="008E18B4">
      <w:pPr>
        <w:pStyle w:val="Rubrik1"/>
      </w:pPr>
      <w:r w:rsidRPr="00612C7B">
        <w:t>Price stability</w:t>
      </w:r>
    </w:p>
    <w:p w:rsidR="004D223E" w:rsidRPr="00612C7B" w:rsidRDefault="004D223E" w:rsidP="00445770">
      <w:pPr>
        <w:pStyle w:val="Text1"/>
        <w:rPr>
          <w:i/>
        </w:rPr>
      </w:pPr>
      <w:r w:rsidRPr="00612C7B">
        <w:rPr>
          <w:i/>
        </w:rPr>
        <w:t xml:space="preserve">Evolution of the reference value </w:t>
      </w:r>
    </w:p>
    <w:p w:rsidR="00022E8B" w:rsidRPr="00612C7B" w:rsidRDefault="00445770" w:rsidP="00445770">
      <w:pPr>
        <w:pStyle w:val="Text1"/>
      </w:pPr>
      <w:r w:rsidRPr="00612C7B">
        <w:t xml:space="preserve">Slovenia did not fulfil the criterion on price stability in the 2004 Convergence Report. The average inflation rate in Slovenia during the 12 months to August 2004 was 4.1 percent, above the reference value of 2.4 percent. </w:t>
      </w:r>
    </w:p>
    <w:p w:rsidR="00445770" w:rsidRPr="00612C7B" w:rsidRDefault="00612C7B" w:rsidP="00445770">
      <w:pPr>
        <w:pStyle w:val="Text1"/>
      </w:pPr>
      <w:r w:rsidRPr="00612C7B">
        <w:rPr>
          <w:noProof/>
        </w:rPr>
        <w:drawing>
          <wp:anchor distT="0" distB="0" distL="114300" distR="114300" simplePos="0" relativeHeight="251656704" behindDoc="0" locked="0" layoutInCell="1" allowOverlap="1">
            <wp:simplePos x="0" y="0"/>
            <wp:positionH relativeFrom="column">
              <wp:align>right</wp:align>
            </wp:positionH>
            <wp:positionV relativeFrom="paragraph">
              <wp:posOffset>71755</wp:posOffset>
            </wp:positionV>
            <wp:extent cx="2962275" cy="2105025"/>
            <wp:effectExtent l="0" t="0" r="0" b="0"/>
            <wp:wrapSquare wrapText="bothSides"/>
            <wp:docPr id="220" name="Bild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62275" cy="2105025"/>
                    </a:xfrm>
                    <a:prstGeom prst="rect">
                      <a:avLst/>
                    </a:prstGeom>
                    <a:noFill/>
                    <a:ln>
                      <a:noFill/>
                    </a:ln>
                  </pic:spPr>
                </pic:pic>
              </a:graphicData>
            </a:graphic>
            <wp14:sizeRelH relativeFrom="page">
              <wp14:pctWidth>0</wp14:pctWidth>
            </wp14:sizeRelH>
            <wp14:sizeRelV relativeFrom="page">
              <wp14:pctHeight>0</wp14:pctHeight>
            </wp14:sizeRelV>
          </wp:anchor>
        </w:drawing>
      </w:r>
      <w:r w:rsidR="00445770" w:rsidRPr="00612C7B">
        <w:t xml:space="preserve">The </w:t>
      </w:r>
      <w:r w:rsidR="00EE2655" w:rsidRPr="00612C7B">
        <w:t xml:space="preserve">12-month average inflation, which is used for the convergence assessment, </w:t>
      </w:r>
      <w:r w:rsidR="00445770" w:rsidRPr="00612C7B">
        <w:t>declined from 8.6</w:t>
      </w:r>
      <w:r w:rsidR="00EE2655" w:rsidRPr="00612C7B">
        <w:t> </w:t>
      </w:r>
      <w:r w:rsidR="00445770" w:rsidRPr="00612C7B">
        <w:t xml:space="preserve">percent in </w:t>
      </w:r>
      <w:r w:rsidR="0003105D" w:rsidRPr="00612C7B">
        <w:t xml:space="preserve">2001 </w:t>
      </w:r>
      <w:r w:rsidR="00445770" w:rsidRPr="00612C7B">
        <w:t>to 2.</w:t>
      </w:r>
      <w:r w:rsidR="00EE2655" w:rsidRPr="00612C7B">
        <w:t>3 </w:t>
      </w:r>
      <w:r w:rsidR="00445770" w:rsidRPr="00612C7B">
        <w:t xml:space="preserve">percent in </w:t>
      </w:r>
      <w:r w:rsidR="00EE2655" w:rsidRPr="00612C7B">
        <w:t>March 2006</w:t>
      </w:r>
      <w:r w:rsidR="00445770" w:rsidRPr="00612C7B">
        <w:t xml:space="preserve">. As a result, </w:t>
      </w:r>
      <w:r w:rsidR="00EE2655" w:rsidRPr="00612C7B">
        <w:t xml:space="preserve">it </w:t>
      </w:r>
      <w:r w:rsidR="00445770" w:rsidRPr="00612C7B">
        <w:t>progressively approached the reference value and</w:t>
      </w:r>
      <w:r w:rsidR="002A3007" w:rsidRPr="00612C7B">
        <w:t xml:space="preserve"> reached it </w:t>
      </w:r>
      <w:r w:rsidR="00445770" w:rsidRPr="00612C7B">
        <w:t xml:space="preserve">for the first time in </w:t>
      </w:r>
      <w:r w:rsidR="005923C2" w:rsidRPr="00612C7B">
        <w:t xml:space="preserve">November </w:t>
      </w:r>
      <w:r w:rsidR="00445770" w:rsidRPr="00612C7B">
        <w:t xml:space="preserve">2005. The 12-month average inflation was below the reference value </w:t>
      </w:r>
      <w:r w:rsidR="002A3007" w:rsidRPr="00612C7B">
        <w:t xml:space="preserve">since January 2006. In </w:t>
      </w:r>
      <w:r w:rsidR="00445770" w:rsidRPr="00612C7B">
        <w:t>March 2006, the reference value was</w:t>
      </w:r>
      <w:r w:rsidR="002A3007" w:rsidRPr="00612C7B">
        <w:t xml:space="preserve"> 2.6</w:t>
      </w:r>
      <w:r w:rsidR="00445770" w:rsidRPr="00612C7B">
        <w:t> percent, calculated as the average of the 12-month average inflation rates in the three best-performing Member States (</w:t>
      </w:r>
      <w:r w:rsidR="000428C3" w:rsidRPr="00612C7B">
        <w:t xml:space="preserve">Sweden, </w:t>
      </w:r>
      <w:r w:rsidR="00445770" w:rsidRPr="00612C7B">
        <w:t>Finland</w:t>
      </w:r>
      <w:r w:rsidR="002A3007" w:rsidRPr="00612C7B">
        <w:t xml:space="preserve"> and Poland</w:t>
      </w:r>
      <w:r w:rsidR="00445770" w:rsidRPr="00612C7B">
        <w:t>) plus 1.5 percentage points. The corresponding inflation rate in Slovenia was</w:t>
      </w:r>
      <w:r w:rsidR="002A3007" w:rsidRPr="00612C7B">
        <w:t xml:space="preserve"> 2.3</w:t>
      </w:r>
      <w:r w:rsidR="00445770" w:rsidRPr="00612C7B">
        <w:t xml:space="preserve"> percent, </w:t>
      </w:r>
      <w:r w:rsidR="002A3007" w:rsidRPr="00612C7B">
        <w:t>0.3 </w:t>
      </w:r>
      <w:r w:rsidR="00445770" w:rsidRPr="00612C7B">
        <w:t xml:space="preserve">percentage points below the reference value. </w:t>
      </w:r>
    </w:p>
    <w:p w:rsidR="004D223E" w:rsidRPr="00612C7B" w:rsidRDefault="004D223E" w:rsidP="004D223E">
      <w:pPr>
        <w:pStyle w:val="Text1"/>
        <w:rPr>
          <w:i/>
        </w:rPr>
      </w:pPr>
      <w:r w:rsidRPr="00612C7B">
        <w:rPr>
          <w:i/>
        </w:rPr>
        <w:t xml:space="preserve">Underlying factors and </w:t>
      </w:r>
      <w:r w:rsidR="00205A22" w:rsidRPr="00612C7B">
        <w:rPr>
          <w:i/>
        </w:rPr>
        <w:t>sustainability</w:t>
      </w:r>
    </w:p>
    <w:p w:rsidR="00445770" w:rsidRPr="00612C7B" w:rsidRDefault="00445770" w:rsidP="00445770">
      <w:pPr>
        <w:pStyle w:val="Text1"/>
      </w:pPr>
      <w:r w:rsidRPr="00612C7B">
        <w:t>Inflation in Slovenia increased to around 9 percent between mid-1999 and mid-2000, mainly due to</w:t>
      </w:r>
      <w:r w:rsidR="000428C3" w:rsidRPr="00612C7B">
        <w:t xml:space="preserve"> the</w:t>
      </w:r>
      <w:r w:rsidRPr="00612C7B">
        <w:t xml:space="preserve"> impact of the introduction of the value-added tax. Inflation started to fall again in the second half of 2001, when also a new medium-term monetary policy framework was adopted by the Bank of Slovenia. Its main objective was to secure an early euro area entry by decreasing inflation and progressively stabilizing the exchange rate. Since 2003, the disinflation process has been underpinned by a coordinated policy approach of the Slovenian Government and the Bank of Slovenia. An effective control of administered prices, wage moderation in the public sector and a stabilisation of the exchange rate since mid-2004 reinforced the credibility of the disinflation process, which in turn translated into wage moderation in the private sector. Disinflation in recent years was also supported by a prudent policy mix and by </w:t>
      </w:r>
      <w:r w:rsidR="005545F0" w:rsidRPr="00612C7B">
        <w:t xml:space="preserve">growth below potential </w:t>
      </w:r>
      <w:r w:rsidRPr="00612C7B">
        <w:t xml:space="preserve">between 2001 and 2003. However, the progressive lowering of unemployment rates since 2003, in line with the economic </w:t>
      </w:r>
      <w:r w:rsidR="005545F0" w:rsidRPr="00612C7B">
        <w:t>upturn</w:t>
      </w:r>
      <w:r w:rsidRPr="00612C7B">
        <w:t xml:space="preserve">, was not associated with increased wage and price pressures, which signals that the decrease in inflation was rather driven by factors which should be expected to underpin a low inflationary environment also in the medium term. </w:t>
      </w:r>
    </w:p>
    <w:p w:rsidR="00EE2655" w:rsidRPr="00612C7B" w:rsidRDefault="00445770" w:rsidP="00445770">
      <w:pPr>
        <w:pStyle w:val="Text1"/>
      </w:pPr>
      <w:r w:rsidRPr="00612C7B">
        <w:t>Inflation performance in 2005 was affected by a favourable development of prices of certain categories of goods, mostly reflecting a favourable impact of EU accession, which helped to outweigh a large negative impact of the increase of oil prices on the world markets. While EU accession also contributed to increasing the level of competition on the domestic markets with permanent effects on inflation, part at least of the favourable impact on price developments is expected to progressively fade out.</w:t>
      </w:r>
    </w:p>
    <w:p w:rsidR="00445770" w:rsidRPr="00612C7B" w:rsidRDefault="00445770" w:rsidP="00445770">
      <w:pPr>
        <w:pStyle w:val="Text1"/>
      </w:pPr>
      <w:r w:rsidRPr="00612C7B">
        <w:t>In spite of this, the outlook for inflation in the remainder of 2006 remains favourable</w:t>
      </w:r>
      <w:r w:rsidR="00A16854" w:rsidRPr="00612C7B">
        <w:t xml:space="preserve">. The </w:t>
      </w:r>
      <w:r w:rsidRPr="00612C7B">
        <w:t>expected easing of the negative effects of the external environment on energy prices</w:t>
      </w:r>
      <w:r w:rsidR="00A16854" w:rsidRPr="00612C7B">
        <w:t xml:space="preserve"> will be broadly compensated by a slow pick-up in non-energy related inflation</w:t>
      </w:r>
      <w:r w:rsidR="00EE2655" w:rsidRPr="00612C7B">
        <w:t xml:space="preserve"> from exceptionally low levels in 2005</w:t>
      </w:r>
      <w:r w:rsidRPr="00612C7B">
        <w:t>.</w:t>
      </w:r>
      <w:r w:rsidR="00EE2655" w:rsidRPr="00612C7B">
        <w:t xml:space="preserve"> At the same time, the decline in the growth rate of unit labour costs observed since 2002 is expected to continue also in 2006 and average inflation is forecast to slightly decrease from 2.5 percent in 2005 to 2.4 percent in 2006.</w:t>
      </w:r>
    </w:p>
    <w:p w:rsidR="00445770" w:rsidRPr="00612C7B" w:rsidRDefault="00445770" w:rsidP="00445770">
      <w:pPr>
        <w:pStyle w:val="Text1"/>
      </w:pPr>
      <w:r w:rsidRPr="00612C7B">
        <w:t>In a longer-term perspective, the final convergence of domestic interest rates to the euro area level and the possibility of an increase of the value-added tax rate envisaged in 2007</w:t>
      </w:r>
      <w:r w:rsidR="00C13FFA" w:rsidRPr="00612C7B">
        <w:t xml:space="preserve"> </w:t>
      </w:r>
      <w:r w:rsidRPr="00612C7B">
        <w:t xml:space="preserve">represent risk factors to inflation. Slovenia therefore needs to remain vigilant to protect its low inflationary environment and a favourable competitiveness position. </w:t>
      </w:r>
      <w:r w:rsidR="00C13FFA" w:rsidRPr="00612C7B">
        <w:t xml:space="preserve">A more ambitious fiscal policy stance would help to mitigate risks to inflation </w:t>
      </w:r>
      <w:r w:rsidRPr="00612C7B">
        <w:t xml:space="preserve">and wage moderation should be continued beyond 2006. </w:t>
      </w:r>
    </w:p>
    <w:p w:rsidR="00445770" w:rsidRPr="00612C7B" w:rsidRDefault="00445770" w:rsidP="00445770">
      <w:pPr>
        <w:pStyle w:val="Text1"/>
      </w:pPr>
      <w:r w:rsidRPr="00612C7B">
        <w:t xml:space="preserve">Slovenia has respected the reference value for inflation since </w:t>
      </w:r>
      <w:r w:rsidR="00EB57F5" w:rsidRPr="00612C7B">
        <w:t xml:space="preserve">November </w:t>
      </w:r>
      <w:r w:rsidRPr="00612C7B">
        <w:t xml:space="preserve">2005 and is likely to continue to do so in the months ahead. Slovenia fulfils the criterion on price stability. </w:t>
      </w:r>
    </w:p>
    <w:p w:rsidR="008E18B4" w:rsidRPr="00612C7B" w:rsidRDefault="008E18B4" w:rsidP="008E18B4">
      <w:pPr>
        <w:pStyle w:val="Rubrik1"/>
      </w:pPr>
      <w:r w:rsidRPr="00612C7B">
        <w:t>Government budgetary position</w:t>
      </w:r>
    </w:p>
    <w:p w:rsidR="002A3007" w:rsidRPr="00612C7B" w:rsidRDefault="002A3007" w:rsidP="007469BA">
      <w:pPr>
        <w:pStyle w:val="Text1"/>
      </w:pPr>
      <w:r w:rsidRPr="00612C7B">
        <w:t xml:space="preserve">In the 2004 Convergence Report, the Commission stated that Slovenia was not subject to a Council decision on the existence of an excessive deficit and that it fulfilled the criterion on the government budgetary position. </w:t>
      </w:r>
    </w:p>
    <w:p w:rsidR="00BF6F0E" w:rsidRPr="00612C7B" w:rsidRDefault="00BF6F0E" w:rsidP="007469BA">
      <w:pPr>
        <w:pStyle w:val="Text1"/>
      </w:pPr>
      <w:r w:rsidRPr="00612C7B">
        <w:t xml:space="preserve">Public finances in Slovenia </w:t>
      </w:r>
      <w:r w:rsidR="00257539" w:rsidRPr="00612C7B">
        <w:t xml:space="preserve">worsened </w:t>
      </w:r>
      <w:r w:rsidRPr="00612C7B">
        <w:t xml:space="preserve">in 2000-2001 and the 2001 general government deficit reached a high of </w:t>
      </w:r>
      <w:r w:rsidR="00456F9D" w:rsidRPr="00612C7B">
        <w:t>4.3</w:t>
      </w:r>
      <w:r w:rsidRPr="00612C7B">
        <w:t xml:space="preserve"> percent of GDP. Following a correction in 2002-2003, the general government deficit </w:t>
      </w:r>
      <w:r w:rsidR="00257539" w:rsidRPr="00612C7B">
        <w:t xml:space="preserve">has stayed </w:t>
      </w:r>
      <w:r w:rsidRPr="00612C7B">
        <w:t>below the 3 percent of GDP threshold since 2002</w:t>
      </w:r>
      <w:r w:rsidR="002A3007" w:rsidRPr="00612C7B">
        <w:t>.</w:t>
      </w:r>
    </w:p>
    <w:p w:rsidR="00BF6F0E" w:rsidRPr="00612C7B" w:rsidRDefault="00612C7B" w:rsidP="00BF6F0E">
      <w:pPr>
        <w:pStyle w:val="Text1"/>
      </w:pPr>
      <w:r w:rsidRPr="00612C7B">
        <w:rPr>
          <w:noProof/>
        </w:rPr>
        <w:drawing>
          <wp:anchor distT="0" distB="0" distL="114300" distR="114300" simplePos="0" relativeHeight="251657728" behindDoc="0" locked="0" layoutInCell="1" allowOverlap="1">
            <wp:simplePos x="0" y="0"/>
            <wp:positionH relativeFrom="column">
              <wp:align>right</wp:align>
            </wp:positionH>
            <wp:positionV relativeFrom="paragraph">
              <wp:posOffset>0</wp:posOffset>
            </wp:positionV>
            <wp:extent cx="3452495" cy="2202815"/>
            <wp:effectExtent l="0" t="0" r="0" b="0"/>
            <wp:wrapSquare wrapText="bothSides"/>
            <wp:docPr id="223" name="Bild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52495" cy="2202815"/>
                    </a:xfrm>
                    <a:prstGeom prst="rect">
                      <a:avLst/>
                    </a:prstGeom>
                    <a:noFill/>
                    <a:ln>
                      <a:noFill/>
                    </a:ln>
                  </pic:spPr>
                </pic:pic>
              </a:graphicData>
            </a:graphic>
            <wp14:sizeRelH relativeFrom="page">
              <wp14:pctWidth>0</wp14:pctWidth>
            </wp14:sizeRelH>
            <wp14:sizeRelV relativeFrom="page">
              <wp14:pctHeight>0</wp14:pctHeight>
            </wp14:sizeRelV>
          </wp:anchor>
        </w:drawing>
      </w:r>
      <w:r w:rsidR="00BF6F0E" w:rsidRPr="00612C7B">
        <w:t>A reinforced commitment to fiscal discipline and economic recovery since 2004 underpinned a further reduction of the general government deficit to 2.</w:t>
      </w:r>
      <w:r w:rsidR="00456F9D" w:rsidRPr="00612C7B">
        <w:t>3</w:t>
      </w:r>
      <w:r w:rsidR="00BF6F0E" w:rsidRPr="00612C7B">
        <w:t xml:space="preserve"> and </w:t>
      </w:r>
      <w:r w:rsidR="00456F9D" w:rsidRPr="00612C7B">
        <w:t>1.8</w:t>
      </w:r>
      <w:r w:rsidR="00BF6F0E" w:rsidRPr="00612C7B">
        <w:t> percent of GDP, respectively, in 2004 and 2005. The commitment of the government to a sound budgetary policy was most apparent in 2004 when a</w:t>
      </w:r>
      <w:r w:rsidR="00257539" w:rsidRPr="00612C7B">
        <w:t xml:space="preserve"> </w:t>
      </w:r>
      <w:r w:rsidR="00BF6F0E" w:rsidRPr="00612C7B">
        <w:t xml:space="preserve">shortfall from value-added tax resources </w:t>
      </w:r>
      <w:r w:rsidR="007119C9" w:rsidRPr="00612C7B">
        <w:t>prompted</w:t>
      </w:r>
      <w:r w:rsidR="00BF6F0E" w:rsidRPr="00612C7B">
        <w:t xml:space="preserve"> cuts in expenditures </w:t>
      </w:r>
      <w:r w:rsidR="005C0F0C" w:rsidRPr="00612C7B">
        <w:t xml:space="preserve">in order to respect the </w:t>
      </w:r>
      <w:r w:rsidR="00BF6F0E" w:rsidRPr="00612C7B">
        <w:t>deficit</w:t>
      </w:r>
      <w:r w:rsidR="00257539" w:rsidRPr="00612C7B">
        <w:t xml:space="preserve"> </w:t>
      </w:r>
      <w:r w:rsidR="005C0F0C" w:rsidRPr="00612C7B">
        <w:t>target</w:t>
      </w:r>
      <w:r w:rsidR="00BF6F0E" w:rsidRPr="00612C7B">
        <w:t xml:space="preserve">. </w:t>
      </w:r>
    </w:p>
    <w:p w:rsidR="00BF6F0E" w:rsidRPr="00612C7B" w:rsidRDefault="005C0F0C" w:rsidP="000428C3">
      <w:pPr>
        <w:pStyle w:val="Text1"/>
        <w:rPr>
          <w:highlight w:val="yellow"/>
        </w:rPr>
      </w:pPr>
      <w:r w:rsidRPr="00612C7B">
        <w:t>Slovenia</w:t>
      </w:r>
      <w:r w:rsidR="00BF6F0E" w:rsidRPr="00612C7B">
        <w:t xml:space="preserve"> targets a general government deficit of 1.</w:t>
      </w:r>
      <w:r w:rsidR="00257539" w:rsidRPr="00612C7B">
        <w:t>8</w:t>
      </w:r>
      <w:r w:rsidR="00BF6F0E" w:rsidRPr="00612C7B">
        <w:t> percent of GDP</w:t>
      </w:r>
      <w:r w:rsidRPr="00612C7B">
        <w:t xml:space="preserve"> in 2006</w:t>
      </w:r>
      <w:r w:rsidR="00BF6F0E" w:rsidRPr="00612C7B">
        <w:t>, somewhat below the Commission services' spring 2006 forecast</w:t>
      </w:r>
      <w:r w:rsidRPr="00612C7B">
        <w:t xml:space="preserve">. No </w:t>
      </w:r>
      <w:r w:rsidR="00BF6F0E" w:rsidRPr="00612C7B">
        <w:t>deficit reduction compared to 2005</w:t>
      </w:r>
      <w:r w:rsidRPr="00612C7B">
        <w:t xml:space="preserve"> is planned</w:t>
      </w:r>
      <w:r w:rsidR="00BF6F0E" w:rsidRPr="00612C7B">
        <w:t>. On the contrary, in view of the expected favourable economic environment, the structural deficit, which stood at 1</w:t>
      </w:r>
      <w:r w:rsidR="00F43710" w:rsidRPr="00612C7B">
        <w:t>.4</w:t>
      </w:r>
      <w:r w:rsidR="00BF6F0E" w:rsidRPr="00612C7B">
        <w:t> percent of GDP in 2005, is expected to deteriorate to 1</w:t>
      </w:r>
      <w:r w:rsidR="00F43710" w:rsidRPr="00612C7B">
        <w:t>.8</w:t>
      </w:r>
      <w:r w:rsidR="00BF6F0E" w:rsidRPr="00612C7B">
        <w:t xml:space="preserve"> percent of GDP. At the same time, it is expected to stay below the minimal benchmark of </w:t>
      </w:r>
      <w:r w:rsidR="00257539" w:rsidRPr="00612C7B">
        <w:t>1.9</w:t>
      </w:r>
      <w:r w:rsidR="00BF6F0E" w:rsidRPr="00612C7B">
        <w:t xml:space="preserve"> percent set in the Stability and Growth Pact for providing a safety margin against breaching the 3 percent of GDP reference value under normal macroeconomic fluctuations. </w:t>
      </w:r>
    </w:p>
    <w:p w:rsidR="00BF6F0E" w:rsidRPr="00612C7B" w:rsidRDefault="00BF6F0E" w:rsidP="00BF6F0E">
      <w:pPr>
        <w:pStyle w:val="Text1"/>
      </w:pPr>
      <w:r w:rsidRPr="00612C7B">
        <w:t xml:space="preserve">The general government debt has been lingering at </w:t>
      </w:r>
      <w:r w:rsidR="00257539" w:rsidRPr="00612C7B">
        <w:t>slightly</w:t>
      </w:r>
      <w:r w:rsidRPr="00612C7B">
        <w:t xml:space="preserve"> below 30 percent of GDP since 2000. At the end of 2005, the gross debt accounted for 29</w:t>
      </w:r>
      <w:r w:rsidR="00456F9D" w:rsidRPr="00612C7B">
        <w:t>.1</w:t>
      </w:r>
      <w:r w:rsidRPr="00612C7B">
        <w:t> percent of GDP, down from 29.5 percent in 2004. The general government debt is expected to stay below 30 percent of GDP over the medium term.</w:t>
      </w:r>
    </w:p>
    <w:p w:rsidR="00BF6F0E" w:rsidRPr="00612C7B" w:rsidRDefault="00BF6F0E" w:rsidP="00A3229E">
      <w:pPr>
        <w:pStyle w:val="Text1"/>
      </w:pPr>
      <w:r w:rsidRPr="00612C7B">
        <w:t xml:space="preserve">According to the December 2005 convergence programme, the budgetary strategy is to gradually reduce the general government deficit to 1 percent of GDP in 2008. The programme announced tax reform measures leading to a drop in the share of revenue as a percentage of GDP by 1.8 percentage points, and expenditure cuts, resulting in a decline in the expenditure ratio by 2.5 percentage points of GDP. </w:t>
      </w:r>
      <w:r w:rsidR="00180656" w:rsidRPr="00612C7B">
        <w:t>Some c</w:t>
      </w:r>
      <w:r w:rsidRPr="00612C7B">
        <w:t xml:space="preserve">oncrete measures that would underpin this consolidation </w:t>
      </w:r>
      <w:r w:rsidR="00180656" w:rsidRPr="00612C7B">
        <w:t xml:space="preserve">have been specified in the latest update of the Convergence programme, while further measures </w:t>
      </w:r>
      <w:r w:rsidRPr="00612C7B">
        <w:t xml:space="preserve">are being considered. </w:t>
      </w:r>
    </w:p>
    <w:p w:rsidR="00BF6F0E" w:rsidRPr="00612C7B" w:rsidRDefault="00BF6F0E" w:rsidP="00BF6F0E">
      <w:pPr>
        <w:pStyle w:val="Text1"/>
      </w:pPr>
      <w:r w:rsidRPr="00612C7B">
        <w:t xml:space="preserve">The Council examined the updated convergence programme of Slovenia on 14 February 2006. It regarded the budgetary strategy as having set plausible targets and saw the risks to the budgetary projections in the programme to be broadly balanced. Slovenia is, however, considered to be at high risk as regards long-term sustainability. According to the current projections based on existing measures, </w:t>
      </w:r>
      <w:r w:rsidR="00180656" w:rsidRPr="00612C7B">
        <w:t xml:space="preserve">Slovenia appears at high risk with regard to the long-term sustainability of public finance </w:t>
      </w:r>
      <w:r w:rsidRPr="00612C7B">
        <w:t>due to a substantial rise in age-related expenditures. The Council therefore invited Slovenia to step-up the budgetary consolidation, especially by frontloading the adjustment effort and to undertake measures to improve the long-term sustainability of public finances.</w:t>
      </w:r>
    </w:p>
    <w:p w:rsidR="00BF6F0E" w:rsidRPr="00612C7B" w:rsidRDefault="00BF6F0E" w:rsidP="00BF6F0E">
      <w:pPr>
        <w:pStyle w:val="Text1"/>
      </w:pPr>
      <w:r w:rsidRPr="00612C7B">
        <w:t xml:space="preserve">Slovenia is not subject </w:t>
      </w:r>
      <w:r w:rsidR="002A3007" w:rsidRPr="00612C7B">
        <w:t>to</w:t>
      </w:r>
      <w:r w:rsidRPr="00612C7B">
        <w:t xml:space="preserve"> a </w:t>
      </w:r>
      <w:r w:rsidR="002A3007" w:rsidRPr="00612C7B">
        <w:t xml:space="preserve">Council </w:t>
      </w:r>
      <w:r w:rsidRPr="00612C7B">
        <w:t>decision on the existence of an excessive deficit and fulfil</w:t>
      </w:r>
      <w:r w:rsidR="00F17334" w:rsidRPr="00612C7B">
        <w:t>s</w:t>
      </w:r>
      <w:r w:rsidRPr="00612C7B">
        <w:t xml:space="preserve"> the criterion on the government budgetary position.</w:t>
      </w:r>
    </w:p>
    <w:p w:rsidR="008E18B4" w:rsidRPr="00612C7B" w:rsidRDefault="008E18B4" w:rsidP="008E18B4">
      <w:pPr>
        <w:pStyle w:val="Rubrik1"/>
      </w:pPr>
      <w:r w:rsidRPr="00612C7B">
        <w:t>Exchange rate stability</w:t>
      </w:r>
    </w:p>
    <w:p w:rsidR="00504976" w:rsidRPr="00612C7B" w:rsidRDefault="00504976" w:rsidP="00504976">
      <w:pPr>
        <w:pStyle w:val="Text1"/>
      </w:pPr>
      <w:r w:rsidRPr="00612C7B">
        <w:t xml:space="preserve">In the 2004 Convergence Report Slovenia was assessed not to fulfil the exchange rate criterion. By the time of the examination, the country had been participating in ERM II for two months. </w:t>
      </w:r>
    </w:p>
    <w:p w:rsidR="00504976" w:rsidRPr="00612C7B" w:rsidRDefault="00612C7B" w:rsidP="00504976">
      <w:pPr>
        <w:pStyle w:val="Text1"/>
      </w:pPr>
      <w:r w:rsidRPr="00612C7B">
        <w:rPr>
          <w:noProof/>
        </w:rPr>
        <w:drawing>
          <wp:anchor distT="0" distB="0" distL="114300" distR="114300" simplePos="0" relativeHeight="251655680" behindDoc="0" locked="0" layoutInCell="1" allowOverlap="1">
            <wp:simplePos x="0" y="0"/>
            <wp:positionH relativeFrom="column">
              <wp:align>right</wp:align>
            </wp:positionH>
            <wp:positionV relativeFrom="paragraph">
              <wp:posOffset>71755</wp:posOffset>
            </wp:positionV>
            <wp:extent cx="2933700" cy="2076450"/>
            <wp:effectExtent l="0" t="0" r="0" b="0"/>
            <wp:wrapSquare wrapText="bothSides"/>
            <wp:docPr id="212" name="Bild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33700" cy="20764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4976" w:rsidRPr="00612C7B">
        <w:t xml:space="preserve">The two-year period relevant for the assessment of exchange rate stability extends from May 2004 to April 2006. Slovenia entered ERM II on 28 June 2004 and has so far spent 22 months in ERM II. The ERM II central parity retained for the tolar corresponds to the market exchange rate on the last trading date before the decision on ERM II entry. As the long-standing policy of </w:t>
      </w:r>
      <w:r w:rsidR="00061B34" w:rsidRPr="00612C7B">
        <w:t xml:space="preserve">continuous </w:t>
      </w:r>
      <w:r w:rsidR="00504976" w:rsidRPr="00612C7B">
        <w:t xml:space="preserve">tolar depreciation </w:t>
      </w:r>
      <w:r w:rsidR="00061B34" w:rsidRPr="00612C7B">
        <w:t>went on</w:t>
      </w:r>
      <w:r w:rsidR="00504976" w:rsidRPr="00612C7B">
        <w:t xml:space="preserve"> until ERM II entry, the tolar</w:t>
      </w:r>
      <w:r w:rsidR="00E502AE" w:rsidRPr="00612C7B">
        <w:t>-</w:t>
      </w:r>
      <w:r w:rsidR="00504976" w:rsidRPr="00612C7B">
        <w:t>euro exchange rate in the two months prior to ERM II entry moved from 0.45 percent above the future central rate at the beginning of May 2004 to the central rate on 25 June 2004. Inside ERM II, the tolar</w:t>
      </w:r>
      <w:r w:rsidR="00E502AE" w:rsidRPr="00612C7B">
        <w:t>-</w:t>
      </w:r>
      <w:r w:rsidR="00504976" w:rsidRPr="00612C7B">
        <w:t>euro exchange rate has stayed close to the central rate with maximum deviations of 0.16 percent on the depreciation side and 0.</w:t>
      </w:r>
      <w:r w:rsidR="00F42AF4" w:rsidRPr="00612C7B">
        <w:t>10</w:t>
      </w:r>
      <w:r w:rsidR="00504976" w:rsidRPr="00612C7B">
        <w:t> percent on the appreciation side of the fluctuation band. The average absolute deviation of the tolar</w:t>
      </w:r>
      <w:r w:rsidR="00E502AE" w:rsidRPr="00612C7B">
        <w:t>-</w:t>
      </w:r>
      <w:r w:rsidR="00504976" w:rsidRPr="00612C7B">
        <w:t>euro exchange rate from the central parity in the period covered by this assessment was 0.0</w:t>
      </w:r>
      <w:r w:rsidR="00F42AF4" w:rsidRPr="00612C7B">
        <w:t>8</w:t>
      </w:r>
      <w:r w:rsidR="00504976" w:rsidRPr="00612C7B">
        <w:t> percent.</w:t>
      </w:r>
    </w:p>
    <w:p w:rsidR="00504976" w:rsidRPr="00612C7B" w:rsidRDefault="00504976" w:rsidP="00504976">
      <w:pPr>
        <w:pStyle w:val="Text1"/>
      </w:pPr>
      <w:r w:rsidRPr="00612C7B">
        <w:t>Exchange rate stability within ERM II has been achieved in the presence of a stable interest rate differential vis-à-vis the euro area slightly below 2 percentage points for most of the period under examination. Following policy rates increases by the ECB since December 2005 and interest rate cuts by the Bank of Slovenia since January 2006, the differential recently decreased to below 1 percentage point. Together with a likely decrease in the risk</w:t>
      </w:r>
      <w:r w:rsidR="00EB57F5" w:rsidRPr="00612C7B">
        <w:t xml:space="preserve"> </w:t>
      </w:r>
      <w:r w:rsidRPr="00612C7B">
        <w:t>premium of Slovenian assets in ERM II, the positive interest rate differential helped to underpin the strength of the tolar.</w:t>
      </w:r>
    </w:p>
    <w:p w:rsidR="00504976" w:rsidRPr="00612C7B" w:rsidRDefault="00504976" w:rsidP="00504976">
      <w:pPr>
        <w:pStyle w:val="Text1"/>
      </w:pPr>
      <w:r w:rsidRPr="00612C7B">
        <w:t>The stability of the tolar</w:t>
      </w:r>
      <w:r w:rsidR="00E502AE" w:rsidRPr="00612C7B">
        <w:t>-</w:t>
      </w:r>
      <w:r w:rsidRPr="00612C7B">
        <w:t>euro exchange rate has been supported by an agreement concluded in 2001 between the Bank of Slovenia and most of the commercial banks on co-operation in interventions on the foreign exchange market.</w:t>
      </w:r>
      <w:r w:rsidR="00EB57F5" w:rsidRPr="00612C7B">
        <w:t xml:space="preserve"> </w:t>
      </w:r>
      <w:r w:rsidR="000428C3" w:rsidRPr="00612C7B">
        <w:t>The Bank of Slovenia has in particular used the foreign exchange swap facility to maintain the remarkable stability of the tolar</w:t>
      </w:r>
      <w:r w:rsidR="00E502AE" w:rsidRPr="00612C7B">
        <w:t>-</w:t>
      </w:r>
      <w:r w:rsidR="000428C3" w:rsidRPr="00612C7B">
        <w:t xml:space="preserve">euro exchange rate inside ERM II. </w:t>
      </w:r>
      <w:r w:rsidR="00EB57F5" w:rsidRPr="00612C7B">
        <w:t>A</w:t>
      </w:r>
      <w:r w:rsidRPr="00612C7B">
        <w:t xml:space="preserve">s the ERM II central parity played well its role of anchoring financial markets expectations, the "price interventions" </w:t>
      </w:r>
      <w:r w:rsidR="000428C3" w:rsidRPr="00612C7B">
        <w:t xml:space="preserve">also </w:t>
      </w:r>
      <w:r w:rsidRPr="00612C7B">
        <w:t xml:space="preserve">inherent to this agreement </w:t>
      </w:r>
      <w:r w:rsidR="00EB57F5" w:rsidRPr="00612C7B">
        <w:t>(</w:t>
      </w:r>
      <w:r w:rsidRPr="00612C7B">
        <w:t>when the central bank sets the base exchange rate at which the commercial banks participating in the agreement are obliged to trade</w:t>
      </w:r>
      <w:r w:rsidR="003232D8" w:rsidRPr="00612C7B">
        <w:t>)</w:t>
      </w:r>
      <w:r w:rsidRPr="00612C7B">
        <w:t xml:space="preserve"> have not been used since the first month following ERM II entry.</w:t>
      </w:r>
      <w:r w:rsidR="003232D8" w:rsidRPr="00612C7B">
        <w:t xml:space="preserve"> T</w:t>
      </w:r>
      <w:r w:rsidRPr="00612C7B">
        <w:t xml:space="preserve">he transition to the new system </w:t>
      </w:r>
      <w:r w:rsidR="003232D8" w:rsidRPr="00612C7B">
        <w:t xml:space="preserve">did </w:t>
      </w:r>
      <w:r w:rsidRPr="00612C7B">
        <w:t xml:space="preserve">require a temporary direct intervention in the foreign exchange markets in order to signal the effective change to the exchange rate regime. As the tolar stabilized in early July 2004, no further direct interventions have been necessary inside ERM II. </w:t>
      </w:r>
    </w:p>
    <w:p w:rsidR="00504976" w:rsidRPr="00612C7B" w:rsidRDefault="00022E8B" w:rsidP="00504976">
      <w:pPr>
        <w:pStyle w:val="Text1"/>
      </w:pPr>
      <w:r w:rsidRPr="00612C7B">
        <w:t>T</w:t>
      </w:r>
      <w:r w:rsidR="00504976" w:rsidRPr="00612C7B">
        <w:t xml:space="preserve">he tolar has remained very close to the ERM II central rate for the </w:t>
      </w:r>
      <w:r w:rsidR="003232D8" w:rsidRPr="00612C7B">
        <w:t xml:space="preserve">two </w:t>
      </w:r>
      <w:r w:rsidR="00504976" w:rsidRPr="00612C7B">
        <w:t xml:space="preserve">years covered by this assessment. </w:t>
      </w:r>
      <w:r w:rsidR="00E07C30" w:rsidRPr="00612C7B">
        <w:t>T</w:t>
      </w:r>
      <w:r w:rsidR="00504976" w:rsidRPr="00612C7B">
        <w:t>here has been no devaluation of the tolar's central parity inside ERM II</w:t>
      </w:r>
      <w:r w:rsidR="00AA4AEF" w:rsidRPr="00612C7B">
        <w:t xml:space="preserve"> on the initiative of Slovenia</w:t>
      </w:r>
      <w:r w:rsidR="00504976" w:rsidRPr="00612C7B">
        <w:t xml:space="preserve">. By the time of </w:t>
      </w:r>
      <w:r w:rsidR="003C0877" w:rsidRPr="00612C7B">
        <w:t xml:space="preserve">a possible </w:t>
      </w:r>
      <w:r w:rsidR="00504976" w:rsidRPr="00612C7B">
        <w:t>Council decision in July 2006, the tolar will have participated in ERM II for more than 24 months. Slovenia fulfils the exchange rate criterion.</w:t>
      </w:r>
    </w:p>
    <w:p w:rsidR="008E18B4" w:rsidRPr="00612C7B" w:rsidRDefault="008E18B4" w:rsidP="008E18B4">
      <w:pPr>
        <w:pStyle w:val="Rubrik1"/>
      </w:pPr>
      <w:r w:rsidRPr="00612C7B">
        <w:t>Long-term interest rate</w:t>
      </w:r>
      <w:r w:rsidR="002E626F" w:rsidRPr="00612C7B">
        <w:t>s</w:t>
      </w:r>
    </w:p>
    <w:p w:rsidR="00504976" w:rsidRPr="00612C7B" w:rsidRDefault="00504976" w:rsidP="00504976">
      <w:pPr>
        <w:pStyle w:val="Text1"/>
      </w:pPr>
      <w:r w:rsidRPr="00612C7B">
        <w:t>In the 2004 Convergence Report Slovenia fulfilled the criterion on the convergence of interest rates. The average long-term interest rate in Slovenia in the year to August 2004 was 5.1 percent, below the reference value of 6.4 percent.</w:t>
      </w:r>
    </w:p>
    <w:p w:rsidR="00504976" w:rsidRPr="00612C7B" w:rsidRDefault="00504976" w:rsidP="00504976">
      <w:pPr>
        <w:pStyle w:val="Text1"/>
      </w:pPr>
      <w:r w:rsidRPr="00612C7B">
        <w:t>The spread vis-à-vis euro area average long-term interest rates had been declining markedly between mid-2002 and end-2004 mainly reflecting a gradual decrease in Slovenian inflation rates accompanied by a reduction in short-term policy rates, decreasing country-risk premia and the perspective of euro area accession. Since ERM</w:t>
      </w:r>
      <w:r w:rsidR="000428C3" w:rsidRPr="00612C7B">
        <w:t xml:space="preserve"> </w:t>
      </w:r>
      <w:r w:rsidRPr="00612C7B">
        <w:t>II entry in June 2004, the spread has remained between 10 and 70 basis points.</w:t>
      </w:r>
    </w:p>
    <w:p w:rsidR="00504976" w:rsidRPr="00612C7B" w:rsidRDefault="00612C7B" w:rsidP="00504976">
      <w:pPr>
        <w:pStyle w:val="Text1"/>
      </w:pPr>
      <w:r w:rsidRPr="00612C7B">
        <w:rPr>
          <w:noProof/>
        </w:rPr>
        <w:drawing>
          <wp:anchor distT="0" distB="0" distL="114300" distR="114300" simplePos="0" relativeHeight="251658752" behindDoc="0" locked="0" layoutInCell="1" allowOverlap="1">
            <wp:simplePos x="0" y="0"/>
            <wp:positionH relativeFrom="column">
              <wp:align>right</wp:align>
            </wp:positionH>
            <wp:positionV relativeFrom="paragraph">
              <wp:posOffset>71755</wp:posOffset>
            </wp:positionV>
            <wp:extent cx="2943225" cy="2085975"/>
            <wp:effectExtent l="0" t="0" r="0" b="0"/>
            <wp:wrapSquare wrapText="bothSides"/>
            <wp:docPr id="224" name="Bild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43225" cy="2085975"/>
                    </a:xfrm>
                    <a:prstGeom prst="rect">
                      <a:avLst/>
                    </a:prstGeom>
                    <a:noFill/>
                    <a:ln>
                      <a:noFill/>
                    </a:ln>
                  </pic:spPr>
                </pic:pic>
              </a:graphicData>
            </a:graphic>
            <wp14:sizeRelH relativeFrom="page">
              <wp14:pctWidth>0</wp14:pctWidth>
            </wp14:sizeRelH>
            <wp14:sizeRelV relativeFrom="page">
              <wp14:pctHeight>0</wp14:pctHeight>
            </wp14:sizeRelV>
          </wp:anchor>
        </w:drawing>
      </w:r>
      <w:r w:rsidR="00504976" w:rsidRPr="00612C7B">
        <w:t xml:space="preserve">The twelve-month moving average long-term interest rate relevant for the assessment of the Treaty criterion has continued to decline over the whole assessment period. In March 2006, the latest date for which data are available, the reference value, given by the average of long-term interest rates in </w:t>
      </w:r>
      <w:r w:rsidR="00FE7179" w:rsidRPr="00612C7B">
        <w:t xml:space="preserve">Sweden, </w:t>
      </w:r>
      <w:r w:rsidR="00504976" w:rsidRPr="00612C7B">
        <w:t>Finland and</w:t>
      </w:r>
      <w:r w:rsidR="002A3007" w:rsidRPr="00612C7B">
        <w:t xml:space="preserve"> Poland </w:t>
      </w:r>
      <w:r w:rsidR="00504976" w:rsidRPr="00612C7B">
        <w:t>plus 2 percentage points stood at</w:t>
      </w:r>
      <w:r w:rsidR="002A3007" w:rsidRPr="00612C7B">
        <w:t xml:space="preserve"> 5.9</w:t>
      </w:r>
      <w:r w:rsidR="00504976" w:rsidRPr="00612C7B">
        <w:t> percent. The twelve-month moving average of the yield on ten-year Slovenian benchmark bond stood at</w:t>
      </w:r>
      <w:r w:rsidR="002A3007" w:rsidRPr="00612C7B">
        <w:t xml:space="preserve"> </w:t>
      </w:r>
      <w:r w:rsidR="00E07C30" w:rsidRPr="00612C7B">
        <w:t>3.8</w:t>
      </w:r>
      <w:r w:rsidR="00504976" w:rsidRPr="00612C7B">
        <w:t> percent, below the reference value. Slovenia fulfil</w:t>
      </w:r>
      <w:r w:rsidR="00F17334" w:rsidRPr="00612C7B">
        <w:t>s</w:t>
      </w:r>
      <w:r w:rsidR="00504976" w:rsidRPr="00612C7B">
        <w:t xml:space="preserve"> the criterion on long-term interest rate convergence.</w:t>
      </w:r>
    </w:p>
    <w:p w:rsidR="008E18B4" w:rsidRPr="00612C7B" w:rsidRDefault="008E18B4" w:rsidP="008E18B4">
      <w:pPr>
        <w:pStyle w:val="Rubrik1"/>
      </w:pPr>
      <w:r w:rsidRPr="00612C7B">
        <w:t>Additional factors</w:t>
      </w:r>
    </w:p>
    <w:p w:rsidR="00EB50C5" w:rsidRPr="00612C7B" w:rsidRDefault="00EB50C5" w:rsidP="00EB50C5">
      <w:pPr>
        <w:pStyle w:val="Text1"/>
      </w:pPr>
      <w:r w:rsidRPr="00612C7B">
        <w:t>Slovenia’s financial system has substantially integrated into the broader EU financial system. Compliance with the acquis communautaire in the field of financial services was already broadly achieved on accession and good progress has been made in transposing the legislation adopted under the Financial Services Action Plan. The size of the financial system remains somewhat smaller than would be implied by the relatively high level of development of the economy. While competition via cross-border services provided by other EU financial institutions is increasing, Slovenia’s financial system is not fully privatised</w:t>
      </w:r>
      <w:r w:rsidR="00180656" w:rsidRPr="00612C7B">
        <w:t xml:space="preserve"> with a level of foreign ownership close to the one of euro area Member States but lower </w:t>
      </w:r>
      <w:r w:rsidRPr="00612C7B">
        <w:t xml:space="preserve">than in other </w:t>
      </w:r>
      <w:r w:rsidR="00E07C30" w:rsidRPr="00612C7B">
        <w:t>new</w:t>
      </w:r>
      <w:r w:rsidRPr="00612C7B">
        <w:t xml:space="preserve"> Member States. Strong economic growth and convergence in interest rates have stimulated a progressive pick-up in the growth rate of bank lending to the private sector, notably to households. The share of foreign currency loans to household in particular has started to expand from negligible levels in 2003 to nearly 50 percent of new loans in 2005. </w:t>
      </w:r>
    </w:p>
    <w:p w:rsidR="00EB50C5" w:rsidRPr="00612C7B" w:rsidRDefault="00EB50C5" w:rsidP="00EB50C5">
      <w:pPr>
        <w:pStyle w:val="Text1"/>
      </w:pPr>
      <w:r w:rsidRPr="00612C7B">
        <w:t xml:space="preserve">The Slovene economy is highly open to trade but it is relatively little receptive to foreign direct investment (FDI) inflows. Slovenia has also adopted a relatively gradual approach to structural reforms particularly with respect to liberalisation and privatisation. At the same time, Slovenia has an industrial structure similar to that of the euro area. The relatively low level of inward FDI is related to the privatisation process, which has been less receptive to the participation of foreign investors. The low intensity of FDI may limit competitive pressures in the domestic market. Also further progress on the transposition and application of EU-wide directives is important for the smooth functioning of the Internal Market in Slovenia. </w:t>
      </w:r>
    </w:p>
    <w:p w:rsidR="00EB50C5" w:rsidRPr="00612C7B" w:rsidRDefault="00EB50C5" w:rsidP="00EB50C5">
      <w:pPr>
        <w:pStyle w:val="Text1"/>
      </w:pPr>
      <w:r w:rsidRPr="00612C7B">
        <w:t xml:space="preserve">Slovenia has a tradition of a </w:t>
      </w:r>
      <w:r w:rsidR="00E07C30" w:rsidRPr="00612C7B">
        <w:t xml:space="preserve">broadly </w:t>
      </w:r>
      <w:r w:rsidRPr="00612C7B">
        <w:t xml:space="preserve">balanced current account, principally reflecting equilibrium between the deficit in trade in goods on one side and a surplus in trade in services together with a positive balance of current transfers on the other side. The Slovenian current account balance in 2005 recorded a deficit of 1.1 percent of GDP, down from 2.1 percent in 2004. This improvement mainly reflected the reversal of the trend of a progressive deterioration of the balance of trade in goods since the second quarter of 2005 and an accelerated improvement of the balance of trade in services. This suggests that the 2004 current account deterioration was most likely a temporary phenomenon and does not signal competitiveness problems for the Slovene economy or potential exchange rate pressures. The main challenge for Slovenia in the near future will be to safeguard a healthy competitiveness position, for which wage moderation will be essential. At the same time, despite a high domestic saving rate, Slovenia may have scope for a more extensive use of foreign savings for increasing domestic investment and productivity. </w:t>
      </w:r>
    </w:p>
    <w:p w:rsidR="00A2302A" w:rsidRPr="00612C7B" w:rsidRDefault="00A2302A" w:rsidP="00A2302A">
      <w:pPr>
        <w:pStyle w:val="Text1"/>
        <w:jc w:val="center"/>
      </w:pPr>
      <w:r w:rsidRPr="00612C7B">
        <w:t>***</w:t>
      </w:r>
    </w:p>
    <w:p w:rsidR="006A34EF" w:rsidRPr="00612C7B" w:rsidRDefault="006A34EF" w:rsidP="00EB50C5">
      <w:pPr>
        <w:pStyle w:val="Text1"/>
      </w:pPr>
      <w:r w:rsidRPr="00612C7B">
        <w:t xml:space="preserve">In the light of </w:t>
      </w:r>
      <w:r w:rsidR="001335FE" w:rsidRPr="00612C7B">
        <w:t>its</w:t>
      </w:r>
      <w:r w:rsidRPr="00612C7B">
        <w:t xml:space="preserve"> assessment on the fulfilment of the convergence criteria</w:t>
      </w:r>
      <w:r w:rsidR="00A3229E" w:rsidRPr="00612C7B">
        <w:t>,</w:t>
      </w:r>
      <w:r w:rsidRPr="00612C7B">
        <w:t xml:space="preserve"> the Commission considers that Slovenia has achieved a high degree of sustainable convergence. </w:t>
      </w:r>
    </w:p>
    <w:sectPr w:rsidR="006A34EF" w:rsidRPr="00612C7B" w:rsidSect="00BE0B3D">
      <w:footerReference w:type="default" r:id="rId17"/>
      <w:footerReference w:type="first" r:id="rId18"/>
      <w:pgSz w:w="11906" w:h="16838"/>
      <w:pgMar w:top="1134" w:right="1418" w:bottom="1134" w:left="14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192D" w:rsidRPr="00612C7B" w:rsidRDefault="00D4192D" w:rsidP="000B5FB7">
      <w:pPr>
        <w:pStyle w:val="Text1"/>
      </w:pPr>
      <w:r w:rsidRPr="00612C7B">
        <w:separator/>
      </w:r>
    </w:p>
  </w:endnote>
  <w:endnote w:type="continuationSeparator" w:id="0">
    <w:p w:rsidR="00D4192D" w:rsidRPr="00612C7B" w:rsidRDefault="00D4192D" w:rsidP="000B5FB7">
      <w:pPr>
        <w:pStyle w:val="Text1"/>
      </w:pPr>
      <w:r w:rsidRPr="00612C7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7EF4" w:rsidRPr="00612C7B" w:rsidRDefault="005D7EF4">
    <w:pPr>
      <w:pStyle w:val="FooterConseil"/>
      <w:pBdr>
        <w:bottom w:val="single" w:sz="4" w:space="1" w:color="auto"/>
      </w:pBdr>
      <w:spacing w:after="60"/>
    </w:pPr>
  </w:p>
  <w:p w:rsidR="005D7EF4" w:rsidRPr="00612C7B" w:rsidRDefault="006361A7">
    <w:pPr>
      <w:pStyle w:val="FooterConseil"/>
    </w:pPr>
    <w:bookmarkStart w:id="44" w:name="CoteFooter"/>
    <w:bookmarkEnd w:id="44"/>
    <w:r w:rsidRPr="00612C7B">
      <w:t>9665</w:t>
    </w:r>
    <w:r w:rsidR="005D7EF4" w:rsidRPr="00612C7B">
      <w:t xml:space="preserve">/06 </w:t>
    </w:r>
    <w:r w:rsidR="005D7EF4" w:rsidRPr="00612C7B">
      <w:tab/>
    </w:r>
    <w:r w:rsidR="005D7EF4" w:rsidRPr="00612C7B">
      <w:tab/>
    </w:r>
    <w:bookmarkStart w:id="45" w:name="Init"/>
    <w:bookmarkEnd w:id="45"/>
    <w:r w:rsidR="005D7EF4" w:rsidRPr="00612C7B">
      <w:t>KG/gw</w:t>
    </w:r>
    <w:r w:rsidR="005D7EF4" w:rsidRPr="00612C7B">
      <w:tab/>
    </w:r>
    <w:r w:rsidR="005D7EF4" w:rsidRPr="00612C7B">
      <w:fldChar w:fldCharType="begin" w:fldLock="1"/>
    </w:r>
    <w:r w:rsidR="005D7EF4" w:rsidRPr="00612C7B">
      <w:instrText xml:space="preserve"> PAGE </w:instrText>
    </w:r>
    <w:r w:rsidR="005D7EF4" w:rsidRPr="00612C7B">
      <w:fldChar w:fldCharType="separate"/>
    </w:r>
    <w:r w:rsidR="00EE0975" w:rsidRPr="00612C7B">
      <w:t>1</w:t>
    </w:r>
    <w:r w:rsidR="005D7EF4" w:rsidRPr="00612C7B">
      <w:fldChar w:fldCharType="end"/>
    </w:r>
  </w:p>
  <w:p w:rsidR="005D7EF4" w:rsidRPr="00612C7B" w:rsidRDefault="005D7EF4">
    <w:pPr>
      <w:pStyle w:val="FooterConseil"/>
      <w:tabs>
        <w:tab w:val="clear" w:pos="7371"/>
      </w:tabs>
      <w:spacing w:line="280" w:lineRule="exact"/>
      <w:rPr>
        <w:position w:val="-4"/>
      </w:rPr>
    </w:pPr>
    <w:r w:rsidRPr="00612C7B">
      <w:tab/>
    </w:r>
    <w:bookmarkStart w:id="46" w:name="DG"/>
    <w:bookmarkEnd w:id="46"/>
    <w:r w:rsidRPr="00612C7B">
      <w:t>DG G I</w:t>
    </w:r>
    <w:r w:rsidRPr="00612C7B">
      <w:tab/>
    </w:r>
    <w:bookmarkStart w:id="47" w:name="FooterCoteSec"/>
    <w:r w:rsidRPr="00612C7B">
      <w:rPr>
        <w:b/>
        <w:position w:val="-4"/>
        <w:sz w:val="36"/>
      </w:rPr>
      <w:t xml:space="preserve"> </w:t>
    </w:r>
    <w:bookmarkEnd w:id="47"/>
    <w:r w:rsidRPr="00612C7B">
      <w:rPr>
        <w:position w:val="-4"/>
      </w:rPr>
      <w:t> </w:t>
    </w:r>
    <w:bookmarkStart w:id="48" w:name="Langue"/>
    <w:r w:rsidRPr="00612C7B">
      <w:rPr>
        <w:b/>
        <w:position w:val="-4"/>
        <w:sz w:val="36"/>
      </w:rPr>
      <w:t>EN</w:t>
    </w:r>
    <w:bookmarkEnd w:id="48"/>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7EF4" w:rsidRPr="00612C7B" w:rsidRDefault="005D7EF4" w:rsidP="00BE0B3D">
    <w:pPr>
      <w:pStyle w:val="Sidfot"/>
      <w:rPr>
        <w:rFonts w:ascii="Arial" w:hAnsi="Arial" w:cs="Arial"/>
        <w:b/>
        <w:sz w:val="48"/>
      </w:rPr>
    </w:pPr>
    <w:r w:rsidRPr="00612C7B">
      <w:rPr>
        <w:rFonts w:ascii="Arial" w:hAnsi="Arial" w:cs="Arial"/>
        <w:b/>
        <w:sz w:val="48"/>
        <w:lang w:eastAsia="en-US"/>
      </w:rPr>
      <w:t>EN</w:t>
    </w:r>
    <w:r w:rsidRPr="00612C7B">
      <w:rPr>
        <w:rFonts w:ascii="Arial" w:hAnsi="Arial" w:cs="Arial"/>
        <w:b/>
        <w:sz w:val="48"/>
        <w:lang w:eastAsia="en-US"/>
      </w:rPr>
      <w:tab/>
    </w:r>
    <w:r w:rsidRPr="00612C7B">
      <w:rPr>
        <w:rFonts w:ascii="Arial" w:hAnsi="Arial" w:cs="Arial"/>
        <w:b/>
        <w:sz w:val="48"/>
        <w:lang w:eastAsia="en-US"/>
      </w:rPr>
      <w:tab/>
    </w:r>
    <w:r w:rsidRPr="00612C7B">
      <w:rPr>
        <w:rFonts w:ascii="Tahoma" w:hAnsi="Tahoma"/>
        <w:lang w:eastAsia="en-US"/>
      </w:rPr>
      <w:fldChar w:fldCharType="begin" w:fldLock="1"/>
    </w:r>
    <w:r w:rsidRPr="00612C7B">
      <w:rPr>
        <w:rFonts w:ascii="Tahoma" w:hAnsi="Tahoma"/>
        <w:lang w:eastAsia="en-US"/>
      </w:rPr>
      <w:instrText xml:space="preserve"> DOCPROPERTY "Classification" \* MERGEFORMAT </w:instrText>
    </w:r>
    <w:r w:rsidRPr="00612C7B">
      <w:rPr>
        <w:rFonts w:ascii="Tahoma" w:hAnsi="Tahoma"/>
        <w:lang w:eastAsia="en-US"/>
      </w:rPr>
      <w:fldChar w:fldCharType="separate"/>
    </w:r>
    <w:r w:rsidR="00EE0975" w:rsidRPr="00612C7B">
      <w:rPr>
        <w:rFonts w:ascii="Tahoma" w:hAnsi="Tahoma"/>
        <w:lang w:eastAsia="en-US"/>
      </w:rPr>
      <w:t xml:space="preserve"> </w:t>
    </w:r>
    <w:r w:rsidRPr="00612C7B">
      <w:rPr>
        <w:rFonts w:ascii="Tahoma" w:hAnsi="Tahoma"/>
        <w:lang w:eastAsia="en-US"/>
      </w:rPr>
      <w:fldChar w:fldCharType="end"/>
    </w:r>
    <w:r w:rsidRPr="00612C7B">
      <w:rPr>
        <w:rFonts w:ascii="Tahoma" w:hAnsi="Tahoma"/>
        <w:lang w:eastAsia="en-US"/>
      </w:rPr>
      <w:tab/>
    </w:r>
    <w:r w:rsidRPr="00612C7B">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7EF4" w:rsidRPr="00BE0B3D" w:rsidRDefault="005D7EF4" w:rsidP="00BE0B3D">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7EF4" w:rsidRPr="00612C7B" w:rsidRDefault="005D7EF4" w:rsidP="00BE0B3D">
    <w:pPr>
      <w:pStyle w:val="Sidfot"/>
      <w:rPr>
        <w:rFonts w:ascii="Arial" w:hAnsi="Arial" w:cs="Arial"/>
        <w:b/>
        <w:sz w:val="48"/>
      </w:rPr>
    </w:pPr>
    <w:r w:rsidRPr="00612C7B">
      <w:rPr>
        <w:rFonts w:ascii="Arial" w:hAnsi="Arial" w:cs="Arial"/>
        <w:b/>
        <w:sz w:val="48"/>
        <w:lang w:eastAsia="en-US"/>
      </w:rPr>
      <w:t>EN</w:t>
    </w:r>
    <w:r w:rsidRPr="00612C7B">
      <w:rPr>
        <w:rFonts w:ascii="Arial" w:hAnsi="Arial" w:cs="Arial"/>
        <w:b/>
        <w:sz w:val="48"/>
        <w:lang w:eastAsia="en-US"/>
      </w:rPr>
      <w:tab/>
    </w:r>
    <w:r w:rsidRPr="00612C7B">
      <w:rPr>
        <w:rFonts w:ascii="Tahoma" w:hAnsi="Tahoma"/>
        <w:lang w:eastAsia="en-US"/>
      </w:rPr>
      <w:fldChar w:fldCharType="begin" w:fldLock="1"/>
    </w:r>
    <w:r w:rsidRPr="00612C7B">
      <w:rPr>
        <w:rFonts w:ascii="Tahoma" w:hAnsi="Tahoma"/>
        <w:lang w:eastAsia="en-US"/>
      </w:rPr>
      <w:instrText xml:space="preserve"> PAGE  \* MERGEFORMAT </w:instrText>
    </w:r>
    <w:r w:rsidRPr="00612C7B">
      <w:rPr>
        <w:rFonts w:ascii="Tahoma" w:hAnsi="Tahoma"/>
        <w:lang w:eastAsia="en-US"/>
      </w:rPr>
      <w:fldChar w:fldCharType="separate"/>
    </w:r>
    <w:r w:rsidR="00EE0975" w:rsidRPr="00612C7B">
      <w:rPr>
        <w:rFonts w:ascii="Tahoma" w:hAnsi="Tahoma"/>
        <w:lang w:eastAsia="en-US"/>
      </w:rPr>
      <w:t>8</w:t>
    </w:r>
    <w:r w:rsidRPr="00612C7B">
      <w:rPr>
        <w:rFonts w:ascii="Tahoma" w:hAnsi="Tahoma"/>
        <w:lang w:eastAsia="en-US"/>
      </w:rPr>
      <w:fldChar w:fldCharType="end"/>
    </w:r>
    <w:r w:rsidRPr="00612C7B">
      <w:rPr>
        <w:rFonts w:ascii="Tahoma" w:hAnsi="Tahoma"/>
        <w:lang w:eastAsia="en-US"/>
      </w:rPr>
      <w:tab/>
    </w:r>
    <w:r w:rsidRPr="00612C7B">
      <w:rPr>
        <w:rFonts w:ascii="Tahoma" w:hAnsi="Tahoma"/>
        <w:lang w:eastAsia="en-US"/>
      </w:rPr>
      <w:fldChar w:fldCharType="begin" w:fldLock="1"/>
    </w:r>
    <w:r w:rsidRPr="00612C7B">
      <w:rPr>
        <w:rFonts w:ascii="Tahoma" w:hAnsi="Tahoma"/>
        <w:lang w:eastAsia="en-US"/>
      </w:rPr>
      <w:instrText xml:space="preserve"> DOCPROPERTY "Classification" \* MERGEFORMAT </w:instrText>
    </w:r>
    <w:r w:rsidRPr="00612C7B">
      <w:rPr>
        <w:rFonts w:ascii="Tahoma" w:hAnsi="Tahoma"/>
        <w:lang w:eastAsia="en-US"/>
      </w:rPr>
      <w:fldChar w:fldCharType="separate"/>
    </w:r>
    <w:r w:rsidR="00EE0975" w:rsidRPr="00612C7B">
      <w:rPr>
        <w:rFonts w:ascii="Tahoma" w:hAnsi="Tahoma"/>
        <w:lang w:eastAsia="en-US"/>
      </w:rPr>
      <w:t xml:space="preserve"> </w:t>
    </w:r>
    <w:r w:rsidRPr="00612C7B">
      <w:rPr>
        <w:rFonts w:ascii="Tahoma" w:hAnsi="Tahoma"/>
        <w:lang w:eastAsia="en-US"/>
      </w:rPr>
      <w:fldChar w:fldCharType="end"/>
    </w:r>
    <w:r w:rsidRPr="00612C7B">
      <w:rPr>
        <w:rFonts w:ascii="Tahoma" w:hAnsi="Tahoma"/>
        <w:lang w:eastAsia="en-US"/>
      </w:rPr>
      <w:tab/>
    </w:r>
    <w:r w:rsidRPr="00612C7B">
      <w:rPr>
        <w:rFonts w:ascii="Arial" w:hAnsi="Arial" w:cs="Arial"/>
        <w:b/>
        <w:sz w:val="48"/>
      </w:rPr>
      <w:t>EN</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7EF4" w:rsidRPr="00BE0B3D" w:rsidRDefault="005D7EF4" w:rsidP="00BE0B3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192D" w:rsidRPr="00612C7B" w:rsidRDefault="00D4192D" w:rsidP="000B5FB7">
      <w:pPr>
        <w:pStyle w:val="Text1"/>
      </w:pPr>
      <w:r w:rsidRPr="00612C7B">
        <w:separator/>
      </w:r>
    </w:p>
  </w:footnote>
  <w:footnote w:type="continuationSeparator" w:id="0">
    <w:p w:rsidR="00D4192D" w:rsidRPr="00612C7B" w:rsidRDefault="00D4192D" w:rsidP="000B5FB7">
      <w:pPr>
        <w:pStyle w:val="Text1"/>
      </w:pPr>
      <w:r w:rsidRPr="00612C7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7EF4" w:rsidRPr="00BE0B3D" w:rsidRDefault="005D7EF4" w:rsidP="00BE0B3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EF30937E"/>
    <w:lvl w:ilvl="0">
      <w:start w:val="1"/>
      <w:numFmt w:val="decimal"/>
      <w:lvlText w:val="%1."/>
      <w:lvlJc w:val="left"/>
      <w:pPr>
        <w:tabs>
          <w:tab w:val="num" w:pos="1440"/>
        </w:tabs>
        <w:ind w:left="1440" w:hanging="360"/>
      </w:pPr>
    </w:lvl>
  </w:abstractNum>
  <w:abstractNum w:abstractNumId="1" w15:restartNumberingAfterBreak="0">
    <w:nsid w:val="FFFFFF7E"/>
    <w:multiLevelType w:val="singleLevel"/>
    <w:tmpl w:val="2BEC7874"/>
    <w:lvl w:ilvl="0">
      <w:start w:val="1"/>
      <w:numFmt w:val="decimal"/>
      <w:lvlText w:val="%1."/>
      <w:lvlJc w:val="left"/>
      <w:pPr>
        <w:tabs>
          <w:tab w:val="num" w:pos="1080"/>
        </w:tabs>
        <w:ind w:left="1080" w:hanging="360"/>
      </w:pPr>
    </w:lvl>
  </w:abstractNum>
  <w:abstractNum w:abstractNumId="2" w15:restartNumberingAfterBreak="0">
    <w:nsid w:val="FFFFFF7F"/>
    <w:multiLevelType w:val="singleLevel"/>
    <w:tmpl w:val="3CC0E526"/>
    <w:lvl w:ilvl="0">
      <w:start w:val="1"/>
      <w:numFmt w:val="decimal"/>
      <w:lvlText w:val="%1."/>
      <w:lvlJc w:val="left"/>
      <w:pPr>
        <w:tabs>
          <w:tab w:val="num" w:pos="720"/>
        </w:tabs>
        <w:ind w:left="720" w:hanging="360"/>
      </w:pPr>
    </w:lvl>
  </w:abstractNum>
  <w:abstractNum w:abstractNumId="3" w15:restartNumberingAfterBreak="0">
    <w:nsid w:val="FFFFFF81"/>
    <w:multiLevelType w:val="singleLevel"/>
    <w:tmpl w:val="296C7F92"/>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5C64D70C"/>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3CBA2C20"/>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8"/>
    <w:multiLevelType w:val="singleLevel"/>
    <w:tmpl w:val="E028F76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FFE6E49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AE497A"/>
    <w:multiLevelType w:val="singleLevel"/>
    <w:tmpl w:val="34180612"/>
    <w:lvl w:ilvl="0">
      <w:start w:val="1"/>
      <w:numFmt w:val="bullet"/>
      <w:lvlRestart w:val="0"/>
      <w:pStyle w:val="ListBullet1"/>
      <w:lvlText w:val=""/>
      <w:lvlJc w:val="left"/>
      <w:pPr>
        <w:tabs>
          <w:tab w:val="num" w:pos="1134"/>
        </w:tabs>
        <w:ind w:left="1134" w:hanging="283"/>
      </w:pPr>
      <w:rPr>
        <w:rFonts w:ascii="Symbol" w:hAnsi="Symbol"/>
      </w:rPr>
    </w:lvl>
  </w:abstractNum>
  <w:abstractNum w:abstractNumId="9" w15:restartNumberingAfterBreak="0">
    <w:nsid w:val="046F33CE"/>
    <w:multiLevelType w:val="multilevel"/>
    <w:tmpl w:val="F76ED738"/>
    <w:lvl w:ilvl="0">
      <w:start w:val="1"/>
      <w:numFmt w:val="decimal"/>
      <w:lvlRestart w:val="0"/>
      <w:pStyle w:val="Numreradlista2"/>
      <w:lvlText w:val="(%1)"/>
      <w:lvlJc w:val="left"/>
      <w:pPr>
        <w:tabs>
          <w:tab w:val="num" w:pos="1560"/>
        </w:tabs>
        <w:ind w:left="1560" w:hanging="709"/>
      </w:pPr>
    </w:lvl>
    <w:lvl w:ilvl="1">
      <w:start w:val="1"/>
      <w:numFmt w:val="lowerLetter"/>
      <w:pStyle w:val="ListNumber2Level2"/>
      <w:lvlText w:val="(%2)"/>
      <w:lvlJc w:val="left"/>
      <w:pPr>
        <w:tabs>
          <w:tab w:val="num" w:pos="2268"/>
        </w:tabs>
        <w:ind w:left="2268" w:hanging="708"/>
      </w:p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086F37DE"/>
    <w:multiLevelType w:val="multilevel"/>
    <w:tmpl w:val="285C9CA8"/>
    <w:lvl w:ilvl="0">
      <w:start w:val="1"/>
      <w:numFmt w:val="decimal"/>
      <w:lvlRestart w:val="0"/>
      <w:pStyle w:val="Numreradlista3"/>
      <w:lvlText w:val="(%1)"/>
      <w:lvlJc w:val="left"/>
      <w:pPr>
        <w:tabs>
          <w:tab w:val="num" w:pos="1560"/>
        </w:tabs>
        <w:ind w:left="1560" w:hanging="709"/>
      </w:pPr>
    </w:lvl>
    <w:lvl w:ilvl="1">
      <w:start w:val="1"/>
      <w:numFmt w:val="lowerLetter"/>
      <w:pStyle w:val="ListNumber3Level2"/>
      <w:lvlText w:val="(%2)"/>
      <w:lvlJc w:val="left"/>
      <w:pPr>
        <w:tabs>
          <w:tab w:val="num" w:pos="2268"/>
        </w:tabs>
        <w:ind w:left="2268" w:hanging="708"/>
      </w:p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AD83282"/>
    <w:multiLevelType w:val="singleLevel"/>
    <w:tmpl w:val="D78A78B8"/>
    <w:name w:val="List Dash"/>
    <w:lvl w:ilvl="0">
      <w:start w:val="1"/>
      <w:numFmt w:val="bullet"/>
      <w:lvlRestart w:val="0"/>
      <w:lvlText w:val="–"/>
      <w:lvlJc w:val="left"/>
      <w:pPr>
        <w:tabs>
          <w:tab w:val="num" w:pos="283"/>
        </w:tabs>
        <w:ind w:left="283" w:hanging="283"/>
      </w:pPr>
      <w:rPr>
        <w:rFonts w:ascii="Times New Roman" w:hAnsi="Times New Roman"/>
      </w:rPr>
    </w:lvl>
  </w:abstractNum>
  <w:abstractNum w:abstractNumId="12" w15:restartNumberingAfterBreak="0">
    <w:nsid w:val="0B711121"/>
    <w:multiLevelType w:val="singleLevel"/>
    <w:tmpl w:val="7C1A59A2"/>
    <w:name w:val="Tiret 4"/>
    <w:lvl w:ilvl="0">
      <w:start w:val="1"/>
      <w:numFmt w:val="bullet"/>
      <w:lvlRestart w:val="0"/>
      <w:lvlText w:val="–"/>
      <w:lvlJc w:val="left"/>
      <w:pPr>
        <w:tabs>
          <w:tab w:val="num" w:pos="3118"/>
        </w:tabs>
        <w:ind w:left="3118" w:hanging="567"/>
      </w:pPr>
    </w:lvl>
  </w:abstractNum>
  <w:abstractNum w:abstractNumId="13" w15:restartNumberingAfterBreak="0">
    <w:nsid w:val="0CE85528"/>
    <w:multiLevelType w:val="singleLevel"/>
    <w:tmpl w:val="7BA29BAC"/>
    <w:lvl w:ilvl="0">
      <w:start w:val="1"/>
      <w:numFmt w:val="bullet"/>
      <w:lvlRestart w:val="0"/>
      <w:pStyle w:val="Punktlista3"/>
      <w:lvlText w:val=""/>
      <w:lvlJc w:val="left"/>
      <w:pPr>
        <w:tabs>
          <w:tab w:val="num" w:pos="1134"/>
        </w:tabs>
        <w:ind w:left="1134" w:hanging="283"/>
      </w:pPr>
      <w:rPr>
        <w:rFonts w:ascii="Symbol" w:hAnsi="Symbol"/>
      </w:rPr>
    </w:lvl>
  </w:abstractNum>
  <w:abstractNum w:abstractNumId="14" w15:restartNumberingAfterBreak="0">
    <w:nsid w:val="0E557D20"/>
    <w:multiLevelType w:val="singleLevel"/>
    <w:tmpl w:val="29AE4C22"/>
    <w:lvl w:ilvl="0">
      <w:start w:val="1"/>
      <w:numFmt w:val="bullet"/>
      <w:lvlRestart w:val="0"/>
      <w:pStyle w:val="Punktlista2"/>
      <w:lvlText w:val=""/>
      <w:lvlJc w:val="left"/>
      <w:pPr>
        <w:tabs>
          <w:tab w:val="num" w:pos="1134"/>
        </w:tabs>
        <w:ind w:left="1134" w:hanging="283"/>
      </w:pPr>
      <w:rPr>
        <w:rFonts w:ascii="Symbol" w:hAnsi="Symbol"/>
      </w:rPr>
    </w:lvl>
  </w:abstractNum>
  <w:abstractNum w:abstractNumId="15" w15:restartNumberingAfterBreak="0">
    <w:nsid w:val="0EFA33DE"/>
    <w:multiLevelType w:val="multilevel"/>
    <w:tmpl w:val="814CBB62"/>
    <w:name w:val="List Number"/>
    <w:lvl w:ilvl="0">
      <w:start w:val="1"/>
      <w:numFmt w:val="decimal"/>
      <w:lvlRestart w:val="0"/>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cs="Times New Roman"/>
      </w:rPr>
    </w:lvl>
    <w:lvl w:ilvl="3">
      <w:start w:val="1"/>
      <w:numFmt w:val="bullet"/>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0C32F8E"/>
    <w:multiLevelType w:val="singleLevel"/>
    <w:tmpl w:val="7D32806C"/>
    <w:lvl w:ilvl="0">
      <w:start w:val="1"/>
      <w:numFmt w:val="decimal"/>
      <w:lvlRestart w:val="0"/>
      <w:pStyle w:val="Considrant"/>
      <w:lvlText w:val="(%1)"/>
      <w:lvlJc w:val="left"/>
      <w:pPr>
        <w:tabs>
          <w:tab w:val="num" w:pos="709"/>
        </w:tabs>
        <w:ind w:left="709" w:hanging="709"/>
      </w:pPr>
    </w:lvl>
  </w:abstractNum>
  <w:abstractNum w:abstractNumId="17" w15:restartNumberingAfterBreak="0">
    <w:nsid w:val="120A4A8A"/>
    <w:multiLevelType w:val="singleLevel"/>
    <w:tmpl w:val="1D90830A"/>
    <w:name w:val="List Bullet 1"/>
    <w:lvl w:ilvl="0">
      <w:start w:val="1"/>
      <w:numFmt w:val="bullet"/>
      <w:lvlRestart w:val="0"/>
      <w:lvlText w:val=""/>
      <w:lvlJc w:val="left"/>
      <w:pPr>
        <w:tabs>
          <w:tab w:val="num" w:pos="1134"/>
        </w:tabs>
        <w:ind w:left="1134" w:hanging="283"/>
      </w:pPr>
      <w:rPr>
        <w:rFonts w:ascii="Symbol" w:hAnsi="Symbol"/>
      </w:rPr>
    </w:lvl>
  </w:abstractNum>
  <w:abstractNum w:abstractNumId="18" w15:restartNumberingAfterBreak="0">
    <w:nsid w:val="13E90CEC"/>
    <w:multiLevelType w:val="singleLevel"/>
    <w:tmpl w:val="07C42BD2"/>
    <w:name w:val="List Dash 3"/>
    <w:lvl w:ilvl="0">
      <w:start w:val="1"/>
      <w:numFmt w:val="bullet"/>
      <w:lvlRestart w:val="0"/>
      <w:lvlText w:val="–"/>
      <w:lvlJc w:val="left"/>
      <w:pPr>
        <w:tabs>
          <w:tab w:val="num" w:pos="1134"/>
        </w:tabs>
        <w:ind w:left="1134" w:hanging="283"/>
      </w:pPr>
      <w:rPr>
        <w:rFonts w:ascii="Times New Roman" w:hAnsi="Times New Roman"/>
      </w:rPr>
    </w:lvl>
  </w:abstractNum>
  <w:abstractNum w:abstractNumId="19" w15:restartNumberingAfterBreak="0">
    <w:nsid w:val="16DC242E"/>
    <w:multiLevelType w:val="multilevel"/>
    <w:tmpl w:val="D2EADD5C"/>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177349BE"/>
    <w:multiLevelType w:val="singleLevel"/>
    <w:tmpl w:val="63CC21A2"/>
    <w:lvl w:ilvl="0">
      <w:start w:val="1"/>
      <w:numFmt w:val="bullet"/>
      <w:lvlRestart w:val="0"/>
      <w:pStyle w:val="ListDash2"/>
      <w:lvlText w:val="–"/>
      <w:lvlJc w:val="left"/>
      <w:pPr>
        <w:tabs>
          <w:tab w:val="num" w:pos="1134"/>
        </w:tabs>
        <w:ind w:left="1134" w:hanging="283"/>
      </w:pPr>
      <w:rPr>
        <w:rFonts w:ascii="Times New Roman" w:hAnsi="Times New Roman"/>
      </w:rPr>
    </w:lvl>
  </w:abstractNum>
  <w:abstractNum w:abstractNumId="21" w15:restartNumberingAfterBreak="0">
    <w:nsid w:val="193951FD"/>
    <w:multiLevelType w:val="multilevel"/>
    <w:tmpl w:val="389065C2"/>
    <w:name w:val="List Number 4"/>
    <w:lvl w:ilvl="0">
      <w:start w:val="1"/>
      <w:numFmt w:val="decimal"/>
      <w:lvlRestart w:val="0"/>
      <w:lvlText w:val="(%1)"/>
      <w:lvlJc w:val="left"/>
      <w:pPr>
        <w:tabs>
          <w:tab w:val="num" w:pos="1560"/>
        </w:tabs>
        <w:ind w:left="1560" w:hanging="709"/>
      </w:pPr>
    </w:lvl>
    <w:lvl w:ilvl="1">
      <w:start w:val="1"/>
      <w:numFmt w:val="lowerLetter"/>
      <w:lvlText w:val="(%2)"/>
      <w:lvlJc w:val="left"/>
      <w:pPr>
        <w:tabs>
          <w:tab w:val="num" w:pos="2268"/>
        </w:tabs>
        <w:ind w:left="2268" w:hanging="708"/>
      </w:pPr>
    </w:lvl>
    <w:lvl w:ilvl="2">
      <w:start w:val="1"/>
      <w:numFmt w:val="bullet"/>
      <w:lvlText w:val="–"/>
      <w:lvlJc w:val="left"/>
      <w:pPr>
        <w:tabs>
          <w:tab w:val="num" w:pos="2977"/>
        </w:tabs>
        <w:ind w:left="2977" w:hanging="709"/>
      </w:pPr>
      <w:rPr>
        <w:rFonts w:ascii="Times New Roman" w:hAnsi="Times New Roman" w:cs="Times New Roman"/>
      </w:rPr>
    </w:lvl>
    <w:lvl w:ilvl="3">
      <w:start w:val="1"/>
      <w:numFmt w:val="bullet"/>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1A2124A2"/>
    <w:multiLevelType w:val="singleLevel"/>
    <w:tmpl w:val="8ACC16A0"/>
    <w:name w:val="Tiret 0"/>
    <w:lvl w:ilvl="0">
      <w:start w:val="1"/>
      <w:numFmt w:val="bullet"/>
      <w:lvlRestart w:val="0"/>
      <w:lvlText w:val="–"/>
      <w:lvlJc w:val="left"/>
      <w:pPr>
        <w:tabs>
          <w:tab w:val="num" w:pos="850"/>
        </w:tabs>
        <w:ind w:left="850" w:hanging="850"/>
      </w:pPr>
    </w:lvl>
  </w:abstractNum>
  <w:abstractNum w:abstractNumId="23" w15:restartNumberingAfterBreak="0">
    <w:nsid w:val="1EE60B6F"/>
    <w:multiLevelType w:val="singleLevel"/>
    <w:tmpl w:val="23A01D6C"/>
    <w:name w:val="List Dash 2"/>
    <w:lvl w:ilvl="0">
      <w:start w:val="1"/>
      <w:numFmt w:val="bullet"/>
      <w:lvlRestart w:val="0"/>
      <w:lvlText w:val="–"/>
      <w:lvlJc w:val="left"/>
      <w:pPr>
        <w:tabs>
          <w:tab w:val="num" w:pos="1134"/>
        </w:tabs>
        <w:ind w:left="1134" w:hanging="283"/>
      </w:pPr>
      <w:rPr>
        <w:rFonts w:ascii="Times New Roman" w:hAnsi="Times New Roman"/>
      </w:rPr>
    </w:lvl>
  </w:abstractNum>
  <w:abstractNum w:abstractNumId="24" w15:restartNumberingAfterBreak="0">
    <w:nsid w:val="27AA4D49"/>
    <w:multiLevelType w:val="multilevel"/>
    <w:tmpl w:val="362490F8"/>
    <w:lvl w:ilvl="0">
      <w:start w:val="1"/>
      <w:numFmt w:val="decimal"/>
      <w:lvlRestart w:val="0"/>
      <w:pStyle w:val="Numreradlista4"/>
      <w:lvlText w:val="(%1)"/>
      <w:lvlJc w:val="left"/>
      <w:pPr>
        <w:tabs>
          <w:tab w:val="num" w:pos="1560"/>
        </w:tabs>
        <w:ind w:left="1560" w:hanging="709"/>
      </w:pPr>
    </w:lvl>
    <w:lvl w:ilvl="1">
      <w:start w:val="1"/>
      <w:numFmt w:val="lowerLetter"/>
      <w:pStyle w:val="ListNumber4Level2"/>
      <w:lvlText w:val="(%2)"/>
      <w:lvlJc w:val="left"/>
      <w:pPr>
        <w:tabs>
          <w:tab w:val="num" w:pos="2268"/>
        </w:tabs>
        <w:ind w:left="2268" w:hanging="708"/>
      </w:p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28E768CC"/>
    <w:multiLevelType w:val="singleLevel"/>
    <w:tmpl w:val="18F60124"/>
    <w:name w:val="Tiret 3"/>
    <w:lvl w:ilvl="0">
      <w:start w:val="1"/>
      <w:numFmt w:val="bullet"/>
      <w:lvlRestart w:val="0"/>
      <w:lvlText w:val="–"/>
      <w:lvlJc w:val="left"/>
      <w:pPr>
        <w:tabs>
          <w:tab w:val="num" w:pos="2551"/>
        </w:tabs>
        <w:ind w:left="2551" w:hanging="567"/>
      </w:pPr>
    </w:lvl>
  </w:abstractNum>
  <w:abstractNum w:abstractNumId="26" w15:restartNumberingAfterBreak="0">
    <w:nsid w:val="29CF1473"/>
    <w:multiLevelType w:val="multilevel"/>
    <w:tmpl w:val="9A227E96"/>
    <w:name w:val="NumPar"/>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2CD34FFD"/>
    <w:multiLevelType w:val="singleLevel"/>
    <w:tmpl w:val="40B842A2"/>
    <w:lvl w:ilvl="0">
      <w:start w:val="1"/>
      <w:numFmt w:val="bullet"/>
      <w:lvlRestart w:val="0"/>
      <w:pStyle w:val="Tiret2"/>
      <w:lvlText w:val="–"/>
      <w:lvlJc w:val="left"/>
      <w:pPr>
        <w:tabs>
          <w:tab w:val="num" w:pos="1984"/>
        </w:tabs>
        <w:ind w:left="1984" w:hanging="567"/>
      </w:pPr>
    </w:lvl>
  </w:abstractNum>
  <w:abstractNum w:abstractNumId="28" w15:restartNumberingAfterBreak="0">
    <w:nsid w:val="30060F6E"/>
    <w:multiLevelType w:val="multilevel"/>
    <w:tmpl w:val="78280A0E"/>
    <w:name w:val="List Number 1"/>
    <w:lvl w:ilvl="0">
      <w:start w:val="1"/>
      <w:numFmt w:val="decimal"/>
      <w:lvlRestart w:val="0"/>
      <w:lvlText w:val="(%1)"/>
      <w:lvlJc w:val="left"/>
      <w:pPr>
        <w:tabs>
          <w:tab w:val="num" w:pos="1560"/>
        </w:tabs>
        <w:ind w:left="1560" w:hanging="709"/>
      </w:pPr>
    </w:lvl>
    <w:lvl w:ilvl="1">
      <w:start w:val="1"/>
      <w:numFmt w:val="lowerLetter"/>
      <w:lvlText w:val="(%2)"/>
      <w:lvlJc w:val="left"/>
      <w:pPr>
        <w:tabs>
          <w:tab w:val="num" w:pos="2268"/>
        </w:tabs>
        <w:ind w:left="2268" w:hanging="708"/>
      </w:pPr>
    </w:lvl>
    <w:lvl w:ilvl="2">
      <w:start w:val="1"/>
      <w:numFmt w:val="bullet"/>
      <w:lvlText w:val="–"/>
      <w:lvlJc w:val="left"/>
      <w:pPr>
        <w:tabs>
          <w:tab w:val="num" w:pos="2977"/>
        </w:tabs>
        <w:ind w:left="2977" w:hanging="709"/>
      </w:pPr>
      <w:rPr>
        <w:rFonts w:ascii="Times New Roman" w:hAnsi="Times New Roman" w:cs="Times New Roman"/>
      </w:rPr>
    </w:lvl>
    <w:lvl w:ilvl="3">
      <w:start w:val="1"/>
      <w:numFmt w:val="bullet"/>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332F50C4"/>
    <w:multiLevelType w:val="singleLevel"/>
    <w:tmpl w:val="CF7C6E98"/>
    <w:lvl w:ilvl="0">
      <w:start w:val="1"/>
      <w:numFmt w:val="bullet"/>
      <w:lvlRestart w:val="0"/>
      <w:pStyle w:val="Tiret1"/>
      <w:lvlText w:val="–"/>
      <w:lvlJc w:val="left"/>
      <w:pPr>
        <w:tabs>
          <w:tab w:val="num" w:pos="1417"/>
        </w:tabs>
        <w:ind w:left="1417" w:hanging="567"/>
      </w:pPr>
    </w:lvl>
  </w:abstractNum>
  <w:abstractNum w:abstractNumId="30" w15:restartNumberingAfterBreak="0">
    <w:nsid w:val="3B4D28FA"/>
    <w:multiLevelType w:val="singleLevel"/>
    <w:tmpl w:val="AB185176"/>
    <w:name w:val="List Bullet 3"/>
    <w:lvl w:ilvl="0">
      <w:start w:val="1"/>
      <w:numFmt w:val="bullet"/>
      <w:lvlRestart w:val="0"/>
      <w:lvlText w:val=""/>
      <w:lvlJc w:val="left"/>
      <w:pPr>
        <w:tabs>
          <w:tab w:val="num" w:pos="1134"/>
        </w:tabs>
        <w:ind w:left="1134" w:hanging="283"/>
      </w:pPr>
      <w:rPr>
        <w:rFonts w:ascii="Symbol" w:hAnsi="Symbol"/>
      </w:rPr>
    </w:lvl>
  </w:abstractNum>
  <w:abstractNum w:abstractNumId="31" w15:restartNumberingAfterBreak="0">
    <w:nsid w:val="3CBC2859"/>
    <w:multiLevelType w:val="multilevel"/>
    <w:tmpl w:val="A738782E"/>
    <w:lvl w:ilvl="0">
      <w:start w:val="1"/>
      <w:numFmt w:val="decimal"/>
      <w:lvlRestart w:val="0"/>
      <w:pStyle w:val="ListNumber1"/>
      <w:lvlText w:val="(%1)"/>
      <w:lvlJc w:val="left"/>
      <w:pPr>
        <w:tabs>
          <w:tab w:val="num" w:pos="1560"/>
        </w:tabs>
        <w:ind w:left="1560" w:hanging="709"/>
      </w:pPr>
    </w:lvl>
    <w:lvl w:ilvl="1">
      <w:start w:val="1"/>
      <w:numFmt w:val="lowerLetter"/>
      <w:pStyle w:val="ListNumber1Level2"/>
      <w:lvlText w:val="(%2)"/>
      <w:lvlJc w:val="left"/>
      <w:pPr>
        <w:tabs>
          <w:tab w:val="num" w:pos="2268"/>
        </w:tabs>
        <w:ind w:left="2268" w:hanging="708"/>
      </w:p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40221DAD"/>
    <w:multiLevelType w:val="singleLevel"/>
    <w:tmpl w:val="DB4CA1B0"/>
    <w:name w:val="Tiret 2"/>
    <w:lvl w:ilvl="0">
      <w:start w:val="1"/>
      <w:numFmt w:val="bullet"/>
      <w:lvlRestart w:val="0"/>
      <w:lvlText w:val="–"/>
      <w:lvlJc w:val="left"/>
      <w:pPr>
        <w:tabs>
          <w:tab w:val="num" w:pos="1984"/>
        </w:tabs>
        <w:ind w:left="1984" w:hanging="567"/>
      </w:pPr>
    </w:lvl>
  </w:abstractNum>
  <w:abstractNum w:abstractNumId="33" w15:restartNumberingAfterBreak="0">
    <w:nsid w:val="40BE6F2C"/>
    <w:multiLevelType w:val="singleLevel"/>
    <w:tmpl w:val="CB02C978"/>
    <w:name w:val="Tiret 1"/>
    <w:lvl w:ilvl="0">
      <w:start w:val="1"/>
      <w:numFmt w:val="bullet"/>
      <w:lvlRestart w:val="0"/>
      <w:lvlText w:val="–"/>
      <w:lvlJc w:val="left"/>
      <w:pPr>
        <w:tabs>
          <w:tab w:val="num" w:pos="1417"/>
        </w:tabs>
        <w:ind w:left="1417" w:hanging="567"/>
      </w:pPr>
    </w:lvl>
  </w:abstractNum>
  <w:abstractNum w:abstractNumId="34" w15:restartNumberingAfterBreak="0">
    <w:nsid w:val="435F58F6"/>
    <w:multiLevelType w:val="multilevel"/>
    <w:tmpl w:val="055CEF10"/>
    <w:name w:val="List Number 2"/>
    <w:lvl w:ilvl="0">
      <w:start w:val="1"/>
      <w:numFmt w:val="decimal"/>
      <w:lvlRestart w:val="0"/>
      <w:lvlText w:val="(%1)"/>
      <w:lvlJc w:val="left"/>
      <w:pPr>
        <w:tabs>
          <w:tab w:val="num" w:pos="1560"/>
        </w:tabs>
        <w:ind w:left="1560" w:hanging="709"/>
      </w:pPr>
    </w:lvl>
    <w:lvl w:ilvl="1">
      <w:start w:val="1"/>
      <w:numFmt w:val="lowerLetter"/>
      <w:lvlText w:val="(%2)"/>
      <w:lvlJc w:val="left"/>
      <w:pPr>
        <w:tabs>
          <w:tab w:val="num" w:pos="2268"/>
        </w:tabs>
        <w:ind w:left="2268" w:hanging="708"/>
      </w:pPr>
    </w:lvl>
    <w:lvl w:ilvl="2">
      <w:start w:val="1"/>
      <w:numFmt w:val="bullet"/>
      <w:lvlText w:val="–"/>
      <w:lvlJc w:val="left"/>
      <w:pPr>
        <w:tabs>
          <w:tab w:val="num" w:pos="2977"/>
        </w:tabs>
        <w:ind w:left="2977" w:hanging="709"/>
      </w:pPr>
      <w:rPr>
        <w:rFonts w:ascii="Times New Roman" w:hAnsi="Times New Roman" w:cs="Times New Roman"/>
      </w:rPr>
    </w:lvl>
    <w:lvl w:ilvl="3">
      <w:start w:val="1"/>
      <w:numFmt w:val="bullet"/>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45842BB8"/>
    <w:multiLevelType w:val="singleLevel"/>
    <w:tmpl w:val="9EB6589E"/>
    <w:lvl w:ilvl="0">
      <w:start w:val="1"/>
      <w:numFmt w:val="bullet"/>
      <w:lvlRestart w:val="0"/>
      <w:pStyle w:val="Punktlista4"/>
      <w:lvlText w:val=""/>
      <w:lvlJc w:val="left"/>
      <w:pPr>
        <w:tabs>
          <w:tab w:val="num" w:pos="1134"/>
        </w:tabs>
        <w:ind w:left="1134" w:hanging="283"/>
      </w:pPr>
      <w:rPr>
        <w:rFonts w:ascii="Symbol" w:hAnsi="Symbol"/>
      </w:rPr>
    </w:lvl>
  </w:abstractNum>
  <w:abstractNum w:abstractNumId="36" w15:restartNumberingAfterBreak="0">
    <w:nsid w:val="49C8346C"/>
    <w:multiLevelType w:val="multilevel"/>
    <w:tmpl w:val="C0145086"/>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4FCF6C07"/>
    <w:multiLevelType w:val="singleLevel"/>
    <w:tmpl w:val="0468786C"/>
    <w:name w:val="List Dash 4"/>
    <w:lvl w:ilvl="0">
      <w:start w:val="1"/>
      <w:numFmt w:val="bullet"/>
      <w:lvlRestart w:val="0"/>
      <w:lvlText w:val="–"/>
      <w:lvlJc w:val="left"/>
      <w:pPr>
        <w:tabs>
          <w:tab w:val="num" w:pos="1134"/>
        </w:tabs>
        <w:ind w:left="1134" w:hanging="283"/>
      </w:pPr>
      <w:rPr>
        <w:rFonts w:ascii="Times New Roman" w:hAnsi="Times New Roman"/>
      </w:rPr>
    </w:lvl>
  </w:abstractNum>
  <w:abstractNum w:abstractNumId="38" w15:restartNumberingAfterBreak="0">
    <w:nsid w:val="545211D6"/>
    <w:multiLevelType w:val="singleLevel"/>
    <w:tmpl w:val="8EB40E6E"/>
    <w:name w:val="List Bullet 4"/>
    <w:lvl w:ilvl="0">
      <w:start w:val="1"/>
      <w:numFmt w:val="bullet"/>
      <w:lvlRestart w:val="0"/>
      <w:lvlText w:val=""/>
      <w:lvlJc w:val="left"/>
      <w:pPr>
        <w:tabs>
          <w:tab w:val="num" w:pos="1134"/>
        </w:tabs>
        <w:ind w:left="1134" w:hanging="283"/>
      </w:pPr>
      <w:rPr>
        <w:rFonts w:ascii="Symbol" w:hAnsi="Symbol"/>
      </w:rPr>
    </w:lvl>
  </w:abstractNum>
  <w:abstractNum w:abstractNumId="39" w15:restartNumberingAfterBreak="0">
    <w:nsid w:val="560F45FC"/>
    <w:multiLevelType w:val="singleLevel"/>
    <w:tmpl w:val="3F3EA308"/>
    <w:lvl w:ilvl="0">
      <w:start w:val="1"/>
      <w:numFmt w:val="bullet"/>
      <w:lvlRestart w:val="0"/>
      <w:pStyle w:val="Punktlista"/>
      <w:lvlText w:val=""/>
      <w:lvlJc w:val="left"/>
      <w:pPr>
        <w:tabs>
          <w:tab w:val="num" w:pos="283"/>
        </w:tabs>
        <w:ind w:left="283" w:hanging="283"/>
      </w:pPr>
      <w:rPr>
        <w:rFonts w:ascii="Symbol" w:hAnsi="Symbol"/>
      </w:rPr>
    </w:lvl>
  </w:abstractNum>
  <w:abstractNum w:abstractNumId="40" w15:restartNumberingAfterBreak="0">
    <w:nsid w:val="56124702"/>
    <w:multiLevelType w:val="singleLevel"/>
    <w:tmpl w:val="A484CB5E"/>
    <w:name w:val="List Bullet 2"/>
    <w:lvl w:ilvl="0">
      <w:start w:val="1"/>
      <w:numFmt w:val="bullet"/>
      <w:lvlRestart w:val="0"/>
      <w:lvlText w:val=""/>
      <w:lvlJc w:val="left"/>
      <w:pPr>
        <w:tabs>
          <w:tab w:val="num" w:pos="1134"/>
        </w:tabs>
        <w:ind w:left="1134" w:hanging="283"/>
      </w:pPr>
      <w:rPr>
        <w:rFonts w:ascii="Symbol" w:hAnsi="Symbol"/>
      </w:rPr>
    </w:lvl>
  </w:abstractNum>
  <w:abstractNum w:abstractNumId="41" w15:restartNumberingAfterBreak="0">
    <w:nsid w:val="576A32C9"/>
    <w:multiLevelType w:val="multilevel"/>
    <w:tmpl w:val="9FA4C1EA"/>
    <w:lvl w:ilvl="0">
      <w:start w:val="1"/>
      <w:numFmt w:val="decimal"/>
      <w:lvlRestart w:val="0"/>
      <w:pStyle w:val="Rubrik1"/>
      <w:lvlText w:val="%1."/>
      <w:lvlJc w:val="left"/>
      <w:pPr>
        <w:tabs>
          <w:tab w:val="num" w:pos="850"/>
        </w:tabs>
        <w:ind w:left="850" w:hanging="850"/>
      </w:pPr>
    </w:lvl>
    <w:lvl w:ilvl="1">
      <w:start w:val="1"/>
      <w:numFmt w:val="decimal"/>
      <w:pStyle w:val="Rubrik2"/>
      <w:lvlText w:val="%1.%2."/>
      <w:lvlJc w:val="left"/>
      <w:pPr>
        <w:tabs>
          <w:tab w:val="num" w:pos="850"/>
        </w:tabs>
        <w:ind w:left="850" w:hanging="850"/>
      </w:pPr>
    </w:lvl>
    <w:lvl w:ilvl="2">
      <w:start w:val="1"/>
      <w:numFmt w:val="decimal"/>
      <w:pStyle w:val="Rubrik3"/>
      <w:lvlText w:val="%1.%2.%3."/>
      <w:lvlJc w:val="left"/>
      <w:pPr>
        <w:tabs>
          <w:tab w:val="num" w:pos="850"/>
        </w:tabs>
        <w:ind w:left="850" w:hanging="850"/>
      </w:pPr>
    </w:lvl>
    <w:lvl w:ilvl="3">
      <w:start w:val="1"/>
      <w:numFmt w:val="decimal"/>
      <w:pStyle w:val="Rubrik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6249476F"/>
    <w:multiLevelType w:val="singleLevel"/>
    <w:tmpl w:val="B64E69A8"/>
    <w:name w:val="List Dash 1"/>
    <w:lvl w:ilvl="0">
      <w:start w:val="1"/>
      <w:numFmt w:val="bullet"/>
      <w:lvlText w:val="–"/>
      <w:lvlJc w:val="left"/>
      <w:pPr>
        <w:tabs>
          <w:tab w:val="num" w:pos="283"/>
        </w:tabs>
        <w:ind w:left="283" w:hanging="283"/>
      </w:pPr>
      <w:rPr>
        <w:rFonts w:ascii="Times New Roman" w:hAnsi="Times New Roman"/>
      </w:rPr>
    </w:lvl>
  </w:abstractNum>
  <w:abstractNum w:abstractNumId="43" w15:restartNumberingAfterBreak="0">
    <w:nsid w:val="6272686E"/>
    <w:multiLevelType w:val="singleLevel"/>
    <w:tmpl w:val="6292DC68"/>
    <w:lvl w:ilvl="0">
      <w:start w:val="1"/>
      <w:numFmt w:val="bullet"/>
      <w:lvlRestart w:val="0"/>
      <w:pStyle w:val="ListDash1"/>
      <w:lvlText w:val="–"/>
      <w:lvlJc w:val="left"/>
      <w:pPr>
        <w:tabs>
          <w:tab w:val="num" w:pos="1134"/>
        </w:tabs>
        <w:ind w:left="1134" w:hanging="283"/>
      </w:pPr>
      <w:rPr>
        <w:rFonts w:ascii="Times New Roman" w:hAnsi="Times New Roman"/>
      </w:rPr>
    </w:lvl>
  </w:abstractNum>
  <w:abstractNum w:abstractNumId="44" w15:restartNumberingAfterBreak="0">
    <w:nsid w:val="630E4DAD"/>
    <w:multiLevelType w:val="singleLevel"/>
    <w:tmpl w:val="DC928774"/>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45" w15:restartNumberingAfterBreak="0">
    <w:nsid w:val="67EC134D"/>
    <w:multiLevelType w:val="singleLevel"/>
    <w:tmpl w:val="C9963BB4"/>
    <w:lvl w:ilvl="0">
      <w:start w:val="1"/>
      <w:numFmt w:val="bullet"/>
      <w:lvlRestart w:val="0"/>
      <w:pStyle w:val="Tiret3"/>
      <w:lvlText w:val="–"/>
      <w:lvlJc w:val="left"/>
      <w:pPr>
        <w:tabs>
          <w:tab w:val="num" w:pos="2551"/>
        </w:tabs>
        <w:ind w:left="2551" w:hanging="567"/>
      </w:pPr>
    </w:lvl>
  </w:abstractNum>
  <w:abstractNum w:abstractNumId="46" w15:restartNumberingAfterBreak="0">
    <w:nsid w:val="69A53F65"/>
    <w:multiLevelType w:val="multilevel"/>
    <w:tmpl w:val="C3B20EB4"/>
    <w:lvl w:ilvl="0">
      <w:start w:val="1"/>
      <w:numFmt w:val="decimal"/>
      <w:lvlRestart w:val="0"/>
      <w:pStyle w:val="Numreradlist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15:restartNumberingAfterBreak="0">
    <w:nsid w:val="6D0E0429"/>
    <w:multiLevelType w:val="multilevel"/>
    <w:tmpl w:val="28B89D12"/>
    <w:name w:val="Considérant"/>
    <w:lvl w:ilvl="0">
      <w:start w:val="1"/>
      <w:numFmt w:val="decimal"/>
      <w:lvlRestart w:val="0"/>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15:restartNumberingAfterBreak="0">
    <w:nsid w:val="712154A4"/>
    <w:multiLevelType w:val="singleLevel"/>
    <w:tmpl w:val="99F26DBE"/>
    <w:lvl w:ilvl="0">
      <w:start w:val="1"/>
      <w:numFmt w:val="bullet"/>
      <w:lvlRestart w:val="0"/>
      <w:pStyle w:val="Tiret4"/>
      <w:lvlText w:val="–"/>
      <w:lvlJc w:val="left"/>
      <w:pPr>
        <w:tabs>
          <w:tab w:val="num" w:pos="3118"/>
        </w:tabs>
        <w:ind w:left="3118" w:hanging="567"/>
      </w:pPr>
    </w:lvl>
  </w:abstractNum>
  <w:abstractNum w:abstractNumId="49" w15:restartNumberingAfterBreak="0">
    <w:nsid w:val="742A4FC9"/>
    <w:multiLevelType w:val="multilevel"/>
    <w:tmpl w:val="F5C052DE"/>
    <w:name w:val="Heading"/>
    <w:lvl w:ilvl="0">
      <w:start w:val="1"/>
      <w:numFmt w:val="decimal"/>
      <w:lvlRestart w:val="0"/>
      <w:lvlText w:val="(%1)"/>
      <w:lvlJc w:val="left"/>
      <w:pPr>
        <w:tabs>
          <w:tab w:val="num" w:pos="1560"/>
        </w:tabs>
        <w:ind w:left="1560" w:hanging="709"/>
      </w:pPr>
    </w:lvl>
    <w:lvl w:ilvl="1">
      <w:start w:val="1"/>
      <w:numFmt w:val="lowerLetter"/>
      <w:lvlText w:val="(%2)"/>
      <w:lvlJc w:val="left"/>
      <w:pPr>
        <w:tabs>
          <w:tab w:val="num" w:pos="2268"/>
        </w:tabs>
        <w:ind w:left="2268" w:hanging="708"/>
      </w:pPr>
    </w:lvl>
    <w:lvl w:ilvl="2">
      <w:start w:val="1"/>
      <w:numFmt w:val="bullet"/>
      <w:lvlText w:val="–"/>
      <w:lvlJc w:val="left"/>
      <w:pPr>
        <w:tabs>
          <w:tab w:val="num" w:pos="2977"/>
        </w:tabs>
        <w:ind w:left="2977" w:hanging="709"/>
      </w:pPr>
      <w:rPr>
        <w:rFonts w:ascii="Times New Roman" w:hAnsi="Times New Roman"/>
      </w:rPr>
    </w:lvl>
    <w:lvl w:ilvl="3">
      <w:start w:val="1"/>
      <w:numFmt w:val="bullet"/>
      <w:lvlText w:val=""/>
      <w:lvlJc w:val="left"/>
      <w:pPr>
        <w:tabs>
          <w:tab w:val="num" w:pos="3686"/>
        </w:tabs>
        <w:ind w:left="3686"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0" w15:restartNumberingAfterBreak="0">
    <w:nsid w:val="7BE66D97"/>
    <w:multiLevelType w:val="singleLevel"/>
    <w:tmpl w:val="AAB21E0E"/>
    <w:lvl w:ilvl="0">
      <w:start w:val="1"/>
      <w:numFmt w:val="bullet"/>
      <w:lvlRestart w:val="0"/>
      <w:pStyle w:val="Tiret0"/>
      <w:lvlText w:val="–"/>
      <w:lvlJc w:val="left"/>
      <w:pPr>
        <w:tabs>
          <w:tab w:val="num" w:pos="850"/>
        </w:tabs>
        <w:ind w:left="850" w:hanging="850"/>
      </w:pPr>
    </w:lvl>
  </w:abstractNum>
  <w:abstractNum w:abstractNumId="51" w15:restartNumberingAfterBreak="0">
    <w:nsid w:val="7F0F3B56"/>
    <w:multiLevelType w:val="singleLevel"/>
    <w:tmpl w:val="175453F2"/>
    <w:lvl w:ilvl="0">
      <w:start w:val="1"/>
      <w:numFmt w:val="bullet"/>
      <w:lvlRestart w:val="0"/>
      <w:pStyle w:val="ListDash4"/>
      <w:lvlText w:val="–"/>
      <w:lvlJc w:val="left"/>
      <w:pPr>
        <w:tabs>
          <w:tab w:val="num" w:pos="1134"/>
        </w:tabs>
        <w:ind w:left="1134" w:hanging="283"/>
      </w:pPr>
      <w:rPr>
        <w:rFonts w:ascii="Times New Roman" w:hAnsi="Times New Roman"/>
      </w:rPr>
    </w:lvl>
  </w:abstractNum>
  <w:abstractNum w:abstractNumId="52" w15:restartNumberingAfterBreak="0">
    <w:nsid w:val="7F7575D0"/>
    <w:multiLevelType w:val="singleLevel"/>
    <w:tmpl w:val="123E1F50"/>
    <w:lvl w:ilvl="0">
      <w:start w:val="1"/>
      <w:numFmt w:val="bullet"/>
      <w:lvlRestart w:val="0"/>
      <w:pStyle w:val="ListDash"/>
      <w:lvlText w:val="–"/>
      <w:lvlJc w:val="left"/>
      <w:pPr>
        <w:tabs>
          <w:tab w:val="num" w:pos="283"/>
        </w:tabs>
        <w:ind w:left="283" w:hanging="283"/>
      </w:pPr>
      <w:rPr>
        <w:rFonts w:ascii="Times New Roman" w:hAnsi="Times New Roman"/>
      </w:rPr>
    </w:lvl>
  </w:abstractNum>
  <w:num w:numId="1" w16cid:durableId="1316908757">
    <w:abstractNumId w:val="50"/>
  </w:num>
  <w:num w:numId="2" w16cid:durableId="1048723819">
    <w:abstractNumId w:val="29"/>
  </w:num>
  <w:num w:numId="3" w16cid:durableId="1977291451">
    <w:abstractNumId w:val="27"/>
  </w:num>
  <w:num w:numId="4" w16cid:durableId="1432387192">
    <w:abstractNumId w:val="45"/>
  </w:num>
  <w:num w:numId="5" w16cid:durableId="335117357">
    <w:abstractNumId w:val="48"/>
  </w:num>
  <w:num w:numId="6" w16cid:durableId="352221707">
    <w:abstractNumId w:val="36"/>
  </w:num>
  <w:num w:numId="7" w16cid:durableId="1110586424">
    <w:abstractNumId w:val="41"/>
  </w:num>
  <w:num w:numId="8" w16cid:durableId="1982886090">
    <w:abstractNumId w:val="39"/>
  </w:num>
  <w:num w:numId="9" w16cid:durableId="1119647129">
    <w:abstractNumId w:val="8"/>
  </w:num>
  <w:num w:numId="10" w16cid:durableId="1365403263">
    <w:abstractNumId w:val="14"/>
  </w:num>
  <w:num w:numId="11" w16cid:durableId="1982424529">
    <w:abstractNumId w:val="13"/>
  </w:num>
  <w:num w:numId="12" w16cid:durableId="1535732626">
    <w:abstractNumId w:val="35"/>
  </w:num>
  <w:num w:numId="13" w16cid:durableId="541942308">
    <w:abstractNumId w:val="52"/>
  </w:num>
  <w:num w:numId="14" w16cid:durableId="1479613147">
    <w:abstractNumId w:val="43"/>
  </w:num>
  <w:num w:numId="15" w16cid:durableId="1886142340">
    <w:abstractNumId w:val="20"/>
  </w:num>
  <w:num w:numId="16" w16cid:durableId="2033215402">
    <w:abstractNumId w:val="44"/>
  </w:num>
  <w:num w:numId="17" w16cid:durableId="755250653">
    <w:abstractNumId w:val="51"/>
  </w:num>
  <w:num w:numId="18" w16cid:durableId="775826340">
    <w:abstractNumId w:val="46"/>
  </w:num>
  <w:num w:numId="19" w16cid:durableId="2019384870">
    <w:abstractNumId w:val="31"/>
  </w:num>
  <w:num w:numId="20" w16cid:durableId="780494669">
    <w:abstractNumId w:val="9"/>
  </w:num>
  <w:num w:numId="21" w16cid:durableId="1210729099">
    <w:abstractNumId w:val="10"/>
  </w:num>
  <w:num w:numId="22" w16cid:durableId="593784826">
    <w:abstractNumId w:val="24"/>
  </w:num>
  <w:num w:numId="23" w16cid:durableId="550390284">
    <w:abstractNumId w:val="16"/>
  </w:num>
  <w:num w:numId="24" w16cid:durableId="2036081333">
    <w:abstractNumId w:val="7"/>
  </w:num>
  <w:num w:numId="25" w16cid:durableId="735470450">
    <w:abstractNumId w:val="5"/>
  </w:num>
  <w:num w:numId="26" w16cid:durableId="1679038684">
    <w:abstractNumId w:val="4"/>
  </w:num>
  <w:num w:numId="27" w16cid:durableId="1695037570">
    <w:abstractNumId w:val="3"/>
  </w:num>
  <w:num w:numId="28" w16cid:durableId="287513864">
    <w:abstractNumId w:val="6"/>
  </w:num>
  <w:num w:numId="29" w16cid:durableId="1831368762">
    <w:abstractNumId w:val="2"/>
  </w:num>
  <w:num w:numId="30" w16cid:durableId="271060846">
    <w:abstractNumId w:val="1"/>
  </w:num>
  <w:num w:numId="31" w16cid:durableId="660350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drawingGridHorizontalSpacing w:val="120"/>
  <w:displayHorizontalDrawingGridEvery w:val="0"/>
  <w:displayVerticalDrawingGridEvery w:val="0"/>
  <w:noPunctuationKerning/>
  <w:characterSpacingControl w:val="doNotCompress"/>
  <w:hdrShapeDefaults>
    <o:shapedefaults v:ext="edit" spidmax="2050" fill="f" fillcolor="white" stroke="f">
      <v:fill color="white" on="f"/>
      <v:stroke on="f"/>
    </o:shapedefaults>
  </w:hdrShapeDefaults>
  <w:footnotePr>
    <w:numRestart w:val="eachPage"/>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COM"/>
  </w:docVars>
  <w:rsids>
    <w:rsidRoot w:val="005421AC"/>
    <w:rsid w:val="00005CF1"/>
    <w:rsid w:val="0001089A"/>
    <w:rsid w:val="00022E8B"/>
    <w:rsid w:val="0003105D"/>
    <w:rsid w:val="00040206"/>
    <w:rsid w:val="000428C3"/>
    <w:rsid w:val="00042FA6"/>
    <w:rsid w:val="00047D47"/>
    <w:rsid w:val="00051F6A"/>
    <w:rsid w:val="00061B34"/>
    <w:rsid w:val="0007315E"/>
    <w:rsid w:val="00076E71"/>
    <w:rsid w:val="00081558"/>
    <w:rsid w:val="00082D71"/>
    <w:rsid w:val="00083417"/>
    <w:rsid w:val="00096479"/>
    <w:rsid w:val="000B5FB7"/>
    <w:rsid w:val="000D4D02"/>
    <w:rsid w:val="000F7352"/>
    <w:rsid w:val="0010303D"/>
    <w:rsid w:val="00104E8B"/>
    <w:rsid w:val="00105EDF"/>
    <w:rsid w:val="00110749"/>
    <w:rsid w:val="00124485"/>
    <w:rsid w:val="001335FE"/>
    <w:rsid w:val="00134E6A"/>
    <w:rsid w:val="00136E29"/>
    <w:rsid w:val="0015416C"/>
    <w:rsid w:val="00157FF1"/>
    <w:rsid w:val="0017114F"/>
    <w:rsid w:val="00171FC4"/>
    <w:rsid w:val="00180656"/>
    <w:rsid w:val="00181D6E"/>
    <w:rsid w:val="00195519"/>
    <w:rsid w:val="001971AE"/>
    <w:rsid w:val="001A5E30"/>
    <w:rsid w:val="001B4B3C"/>
    <w:rsid w:val="001D7951"/>
    <w:rsid w:val="001E1E4D"/>
    <w:rsid w:val="001E3790"/>
    <w:rsid w:val="001E43D7"/>
    <w:rsid w:val="001F0F51"/>
    <w:rsid w:val="001F3660"/>
    <w:rsid w:val="001F6107"/>
    <w:rsid w:val="00205A22"/>
    <w:rsid w:val="00217875"/>
    <w:rsid w:val="00224CE6"/>
    <w:rsid w:val="00257539"/>
    <w:rsid w:val="002741EF"/>
    <w:rsid w:val="00283683"/>
    <w:rsid w:val="00296CFD"/>
    <w:rsid w:val="002A0EF1"/>
    <w:rsid w:val="002A3007"/>
    <w:rsid w:val="002C5A9F"/>
    <w:rsid w:val="002D0D3F"/>
    <w:rsid w:val="002D4443"/>
    <w:rsid w:val="002D4A5C"/>
    <w:rsid w:val="002D76F0"/>
    <w:rsid w:val="002E53A2"/>
    <w:rsid w:val="002E626F"/>
    <w:rsid w:val="002E6433"/>
    <w:rsid w:val="002F15FD"/>
    <w:rsid w:val="003054D6"/>
    <w:rsid w:val="003169AC"/>
    <w:rsid w:val="003232D8"/>
    <w:rsid w:val="00327433"/>
    <w:rsid w:val="00333E5C"/>
    <w:rsid w:val="00334209"/>
    <w:rsid w:val="00344322"/>
    <w:rsid w:val="003500CF"/>
    <w:rsid w:val="00350ADD"/>
    <w:rsid w:val="00354D7C"/>
    <w:rsid w:val="00364228"/>
    <w:rsid w:val="00366150"/>
    <w:rsid w:val="0037505E"/>
    <w:rsid w:val="00383488"/>
    <w:rsid w:val="003A42F6"/>
    <w:rsid w:val="003C0877"/>
    <w:rsid w:val="003C6898"/>
    <w:rsid w:val="003D4260"/>
    <w:rsid w:val="003E0CD7"/>
    <w:rsid w:val="003F0A59"/>
    <w:rsid w:val="003F6C2A"/>
    <w:rsid w:val="003F7F41"/>
    <w:rsid w:val="00400DA6"/>
    <w:rsid w:val="004427C5"/>
    <w:rsid w:val="00445770"/>
    <w:rsid w:val="00456F9D"/>
    <w:rsid w:val="004647A5"/>
    <w:rsid w:val="00464F4D"/>
    <w:rsid w:val="00475F3D"/>
    <w:rsid w:val="00481064"/>
    <w:rsid w:val="0048551F"/>
    <w:rsid w:val="00487DE1"/>
    <w:rsid w:val="004927A6"/>
    <w:rsid w:val="00497B13"/>
    <w:rsid w:val="004C60A5"/>
    <w:rsid w:val="004D1F30"/>
    <w:rsid w:val="004D223E"/>
    <w:rsid w:val="004D70F0"/>
    <w:rsid w:val="004F116F"/>
    <w:rsid w:val="00500AB2"/>
    <w:rsid w:val="00500EC7"/>
    <w:rsid w:val="00504976"/>
    <w:rsid w:val="00520831"/>
    <w:rsid w:val="005233C7"/>
    <w:rsid w:val="005421AC"/>
    <w:rsid w:val="005545F0"/>
    <w:rsid w:val="005923C2"/>
    <w:rsid w:val="005B39AA"/>
    <w:rsid w:val="005C0F0C"/>
    <w:rsid w:val="005C1CDE"/>
    <w:rsid w:val="005D1FDA"/>
    <w:rsid w:val="005D7EF4"/>
    <w:rsid w:val="005E218F"/>
    <w:rsid w:val="005E6545"/>
    <w:rsid w:val="005F06B9"/>
    <w:rsid w:val="005F76A1"/>
    <w:rsid w:val="005F7AFB"/>
    <w:rsid w:val="006108D6"/>
    <w:rsid w:val="006128C1"/>
    <w:rsid w:val="00612C7B"/>
    <w:rsid w:val="0061577A"/>
    <w:rsid w:val="00631660"/>
    <w:rsid w:val="00635F9A"/>
    <w:rsid w:val="006361A7"/>
    <w:rsid w:val="00655764"/>
    <w:rsid w:val="006671CC"/>
    <w:rsid w:val="00684397"/>
    <w:rsid w:val="00691DE0"/>
    <w:rsid w:val="006A34EF"/>
    <w:rsid w:val="006B3BBD"/>
    <w:rsid w:val="006C0F3B"/>
    <w:rsid w:val="006C1CB4"/>
    <w:rsid w:val="006E2A9F"/>
    <w:rsid w:val="00706880"/>
    <w:rsid w:val="007119C9"/>
    <w:rsid w:val="0073181B"/>
    <w:rsid w:val="00733C11"/>
    <w:rsid w:val="007349B2"/>
    <w:rsid w:val="007469BA"/>
    <w:rsid w:val="007473AE"/>
    <w:rsid w:val="007543AB"/>
    <w:rsid w:val="007605F3"/>
    <w:rsid w:val="00793388"/>
    <w:rsid w:val="007963C1"/>
    <w:rsid w:val="007B376D"/>
    <w:rsid w:val="007D33E1"/>
    <w:rsid w:val="007F7C8A"/>
    <w:rsid w:val="008218C5"/>
    <w:rsid w:val="00840BA1"/>
    <w:rsid w:val="00842A2F"/>
    <w:rsid w:val="00846678"/>
    <w:rsid w:val="00867C97"/>
    <w:rsid w:val="0087522E"/>
    <w:rsid w:val="0088148A"/>
    <w:rsid w:val="008B521D"/>
    <w:rsid w:val="008B73F1"/>
    <w:rsid w:val="008C48DA"/>
    <w:rsid w:val="008D78AB"/>
    <w:rsid w:val="008E18B4"/>
    <w:rsid w:val="008E2C31"/>
    <w:rsid w:val="008F19AF"/>
    <w:rsid w:val="0090577C"/>
    <w:rsid w:val="00912B9F"/>
    <w:rsid w:val="00916BD6"/>
    <w:rsid w:val="00943F1D"/>
    <w:rsid w:val="00944237"/>
    <w:rsid w:val="00950B8A"/>
    <w:rsid w:val="00956409"/>
    <w:rsid w:val="009906EC"/>
    <w:rsid w:val="009B22B4"/>
    <w:rsid w:val="009B5109"/>
    <w:rsid w:val="009C7933"/>
    <w:rsid w:val="009D63A8"/>
    <w:rsid w:val="009E3AEC"/>
    <w:rsid w:val="009E4B6C"/>
    <w:rsid w:val="00A0550D"/>
    <w:rsid w:val="00A101EB"/>
    <w:rsid w:val="00A12008"/>
    <w:rsid w:val="00A14AA6"/>
    <w:rsid w:val="00A16854"/>
    <w:rsid w:val="00A20699"/>
    <w:rsid w:val="00A2302A"/>
    <w:rsid w:val="00A3229E"/>
    <w:rsid w:val="00A40D94"/>
    <w:rsid w:val="00A54D07"/>
    <w:rsid w:val="00A61DBE"/>
    <w:rsid w:val="00AA0C86"/>
    <w:rsid w:val="00AA4AEF"/>
    <w:rsid w:val="00AD7833"/>
    <w:rsid w:val="00B1394B"/>
    <w:rsid w:val="00B174AB"/>
    <w:rsid w:val="00B3415E"/>
    <w:rsid w:val="00B40328"/>
    <w:rsid w:val="00B45D6A"/>
    <w:rsid w:val="00B51BE4"/>
    <w:rsid w:val="00B537B4"/>
    <w:rsid w:val="00B63305"/>
    <w:rsid w:val="00B71F1D"/>
    <w:rsid w:val="00B86F10"/>
    <w:rsid w:val="00BB02F9"/>
    <w:rsid w:val="00BB3603"/>
    <w:rsid w:val="00BE0B3D"/>
    <w:rsid w:val="00BE2469"/>
    <w:rsid w:val="00BE3B7B"/>
    <w:rsid w:val="00BF6F0E"/>
    <w:rsid w:val="00BF7C30"/>
    <w:rsid w:val="00C03430"/>
    <w:rsid w:val="00C07B5C"/>
    <w:rsid w:val="00C10643"/>
    <w:rsid w:val="00C10CA8"/>
    <w:rsid w:val="00C13FFA"/>
    <w:rsid w:val="00C50102"/>
    <w:rsid w:val="00C5064E"/>
    <w:rsid w:val="00C54847"/>
    <w:rsid w:val="00C57E3F"/>
    <w:rsid w:val="00C95236"/>
    <w:rsid w:val="00CC27BB"/>
    <w:rsid w:val="00CC328D"/>
    <w:rsid w:val="00CC5458"/>
    <w:rsid w:val="00CD3023"/>
    <w:rsid w:val="00CD348B"/>
    <w:rsid w:val="00CF0228"/>
    <w:rsid w:val="00CF2FE9"/>
    <w:rsid w:val="00CF637C"/>
    <w:rsid w:val="00CF6F68"/>
    <w:rsid w:val="00CF7A3F"/>
    <w:rsid w:val="00D21ADC"/>
    <w:rsid w:val="00D231C5"/>
    <w:rsid w:val="00D40E35"/>
    <w:rsid w:val="00D4192D"/>
    <w:rsid w:val="00D43EC5"/>
    <w:rsid w:val="00D45896"/>
    <w:rsid w:val="00D60F47"/>
    <w:rsid w:val="00D60FF1"/>
    <w:rsid w:val="00D7683B"/>
    <w:rsid w:val="00D76891"/>
    <w:rsid w:val="00DA6D67"/>
    <w:rsid w:val="00DB488A"/>
    <w:rsid w:val="00DD6392"/>
    <w:rsid w:val="00E07C30"/>
    <w:rsid w:val="00E171E4"/>
    <w:rsid w:val="00E44571"/>
    <w:rsid w:val="00E45CBC"/>
    <w:rsid w:val="00E502AE"/>
    <w:rsid w:val="00E50BF1"/>
    <w:rsid w:val="00E53062"/>
    <w:rsid w:val="00E64AA3"/>
    <w:rsid w:val="00E650A9"/>
    <w:rsid w:val="00E731EF"/>
    <w:rsid w:val="00E75B99"/>
    <w:rsid w:val="00E77141"/>
    <w:rsid w:val="00E83D4A"/>
    <w:rsid w:val="00E86766"/>
    <w:rsid w:val="00EB2B6C"/>
    <w:rsid w:val="00EB2F15"/>
    <w:rsid w:val="00EB50C5"/>
    <w:rsid w:val="00EB57F5"/>
    <w:rsid w:val="00EE0975"/>
    <w:rsid w:val="00EE2655"/>
    <w:rsid w:val="00EE5A87"/>
    <w:rsid w:val="00EE6B29"/>
    <w:rsid w:val="00EE6CA4"/>
    <w:rsid w:val="00EF066A"/>
    <w:rsid w:val="00F17334"/>
    <w:rsid w:val="00F1769A"/>
    <w:rsid w:val="00F42AF4"/>
    <w:rsid w:val="00F43710"/>
    <w:rsid w:val="00F70CD0"/>
    <w:rsid w:val="00F72571"/>
    <w:rsid w:val="00F732C0"/>
    <w:rsid w:val="00F77234"/>
    <w:rsid w:val="00F81EF7"/>
    <w:rsid w:val="00F82DC3"/>
    <w:rsid w:val="00F94D5B"/>
    <w:rsid w:val="00FB67C4"/>
    <w:rsid w:val="00FC6623"/>
    <w:rsid w:val="00FE1116"/>
    <w:rsid w:val="00FE323F"/>
    <w:rsid w:val="00FE7179"/>
    <w:rsid w:val="00FF6FF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oNotEmbedSmartTags/>
  <w:decimalSymbol w:val=","/>
  <w:listSeparator w:val=";"/>
  <w15:chartTrackingRefBased/>
  <w15:docId w15:val="{50553627-63B7-41F4-A87C-B3C1BB5C7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B3D"/>
    <w:pPr>
      <w:spacing w:before="120" w:after="120"/>
      <w:jc w:val="both"/>
    </w:pPr>
    <w:rPr>
      <w:sz w:val="24"/>
      <w:lang w:val="sv-SE" w:eastAsia="zh-CN"/>
    </w:rPr>
  </w:style>
  <w:style w:type="paragraph" w:styleId="Rubrik1">
    <w:name w:val="heading 1"/>
    <w:basedOn w:val="Normal"/>
    <w:next w:val="Text1"/>
    <w:link w:val="Rubrik1Char"/>
    <w:qFormat/>
    <w:rsid w:val="00BE0B3D"/>
    <w:pPr>
      <w:keepNext/>
      <w:numPr>
        <w:numId w:val="7"/>
      </w:numPr>
      <w:spacing w:before="360"/>
      <w:outlineLvl w:val="0"/>
    </w:pPr>
    <w:rPr>
      <w:b/>
      <w:smallCaps/>
    </w:rPr>
  </w:style>
  <w:style w:type="paragraph" w:styleId="Rubrik2">
    <w:name w:val="heading 2"/>
    <w:basedOn w:val="Normal"/>
    <w:next w:val="Text2"/>
    <w:qFormat/>
    <w:rsid w:val="00BE0B3D"/>
    <w:pPr>
      <w:keepNext/>
      <w:numPr>
        <w:ilvl w:val="1"/>
        <w:numId w:val="7"/>
      </w:numPr>
      <w:outlineLvl w:val="1"/>
    </w:pPr>
    <w:rPr>
      <w:b/>
    </w:rPr>
  </w:style>
  <w:style w:type="paragraph" w:styleId="Rubrik3">
    <w:name w:val="heading 3"/>
    <w:basedOn w:val="Normal"/>
    <w:next w:val="Text3"/>
    <w:qFormat/>
    <w:rsid w:val="00BE0B3D"/>
    <w:pPr>
      <w:keepNext/>
      <w:numPr>
        <w:ilvl w:val="2"/>
        <w:numId w:val="7"/>
      </w:numPr>
      <w:outlineLvl w:val="2"/>
    </w:pPr>
    <w:rPr>
      <w:i/>
    </w:rPr>
  </w:style>
  <w:style w:type="paragraph" w:styleId="Rubrik4">
    <w:name w:val="heading 4"/>
    <w:basedOn w:val="Normal"/>
    <w:next w:val="Text4"/>
    <w:qFormat/>
    <w:rsid w:val="00BE0B3D"/>
    <w:pPr>
      <w:keepNext/>
      <w:numPr>
        <w:ilvl w:val="3"/>
        <w:numId w:val="7"/>
      </w:numPr>
      <w:outlineLvl w:val="3"/>
    </w:pPr>
  </w:style>
  <w:style w:type="paragraph" w:styleId="Rubrik5">
    <w:name w:val="heading 5"/>
    <w:basedOn w:val="Normal"/>
    <w:next w:val="Normal"/>
    <w:qFormat/>
    <w:pPr>
      <w:spacing w:before="240" w:after="60"/>
      <w:outlineLvl w:val="4"/>
    </w:pPr>
    <w:rPr>
      <w:rFonts w:ascii="Arial" w:hAnsi="Arial"/>
      <w:sz w:val="22"/>
    </w:rPr>
  </w:style>
  <w:style w:type="paragraph" w:styleId="Rubrik6">
    <w:name w:val="heading 6"/>
    <w:basedOn w:val="Normal"/>
    <w:next w:val="Normal"/>
    <w:qFormat/>
    <w:pPr>
      <w:spacing w:before="240" w:after="60"/>
      <w:outlineLvl w:val="5"/>
    </w:pPr>
    <w:rPr>
      <w:rFonts w:ascii="Arial" w:hAnsi="Arial"/>
      <w:i/>
      <w:sz w:val="22"/>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i/>
      <w:sz w:val="18"/>
    </w:rPr>
  </w:style>
  <w:style w:type="character" w:default="1" w:styleId="Standardstycketeckensnitt">
    <w:name w:val="Default Paragraph Font"/>
    <w:aliases w:val=" Char1"/>
    <w:link w:val="1"/>
    <w:semiHidden/>
    <w:rsid w:val="00BE0B3D"/>
    <w:rPr>
      <w:rFonts w:ascii="Tahoma" w:hAnsi="Tahoma"/>
      <w:lang w:val="en-US" w:eastAsia="en-US" w:bidi="ar-SA"/>
    </w:rPr>
  </w:style>
  <w:style w:type="table" w:default="1" w:styleId="Normaltabell">
    <w:name w:val="Normal Table"/>
    <w:semiHidden/>
    <w:rsid w:val="00BE0B3D"/>
    <w:tblPr>
      <w:tblInd w:w="0" w:type="dxa"/>
      <w:tblCellMar>
        <w:top w:w="0" w:type="dxa"/>
        <w:left w:w="108" w:type="dxa"/>
        <w:bottom w:w="0" w:type="dxa"/>
        <w:right w:w="108" w:type="dxa"/>
      </w:tblCellMar>
    </w:tblPr>
  </w:style>
  <w:style w:type="numbering" w:default="1" w:styleId="Ingenlista">
    <w:name w:val="No List"/>
    <w:semiHidden/>
    <w:rsid w:val="00BE0B3D"/>
  </w:style>
  <w:style w:type="paragraph" w:customStyle="1" w:styleId="Text1">
    <w:name w:val="Text 1"/>
    <w:basedOn w:val="Normal"/>
    <w:rsid w:val="00BE0B3D"/>
    <w:pPr>
      <w:ind w:left="850"/>
    </w:pPr>
  </w:style>
  <w:style w:type="paragraph" w:customStyle="1" w:styleId="Text2">
    <w:name w:val="Text 2"/>
    <w:basedOn w:val="Normal"/>
    <w:rsid w:val="00BE0B3D"/>
    <w:pPr>
      <w:ind w:left="850"/>
    </w:pPr>
  </w:style>
  <w:style w:type="paragraph" w:customStyle="1" w:styleId="Text3">
    <w:name w:val="Text 3"/>
    <w:basedOn w:val="Normal"/>
    <w:rsid w:val="00BE0B3D"/>
    <w:pPr>
      <w:ind w:left="850"/>
    </w:pPr>
  </w:style>
  <w:style w:type="paragraph" w:customStyle="1" w:styleId="Text4">
    <w:name w:val="Text 4"/>
    <w:basedOn w:val="Normal"/>
    <w:rsid w:val="00BE0B3D"/>
    <w:pPr>
      <w:ind w:left="850"/>
    </w:pPr>
  </w:style>
  <w:style w:type="paragraph" w:customStyle="1" w:styleId="Annexetitreacte">
    <w:name w:val="Annexe titre (acte)"/>
    <w:basedOn w:val="Normal"/>
    <w:next w:val="Normal"/>
    <w:rsid w:val="00BE0B3D"/>
    <w:pPr>
      <w:jc w:val="center"/>
    </w:pPr>
    <w:rPr>
      <w:b/>
      <w:u w:val="single"/>
    </w:rPr>
  </w:style>
  <w:style w:type="paragraph" w:customStyle="1" w:styleId="Annexetitreexposglobal">
    <w:name w:val="Annexe titre (exposé global)"/>
    <w:basedOn w:val="Normal"/>
    <w:next w:val="Normal"/>
    <w:rsid w:val="00BE0B3D"/>
    <w:pPr>
      <w:jc w:val="center"/>
    </w:pPr>
    <w:rPr>
      <w:b/>
      <w:u w:val="single"/>
    </w:rPr>
  </w:style>
  <w:style w:type="paragraph" w:customStyle="1" w:styleId="Annexetitreexpos">
    <w:name w:val="Annexe titre (exposé)"/>
    <w:basedOn w:val="Normal"/>
    <w:next w:val="Normal"/>
    <w:rsid w:val="00BE0B3D"/>
    <w:pPr>
      <w:jc w:val="center"/>
    </w:pPr>
    <w:rPr>
      <w:b/>
      <w:u w:val="single"/>
    </w:rPr>
  </w:style>
  <w:style w:type="paragraph" w:customStyle="1" w:styleId="Annexetitrefichefinacte">
    <w:name w:val="Annexe titre (fiche fin. acte)"/>
    <w:basedOn w:val="Normal"/>
    <w:next w:val="Normal"/>
    <w:rsid w:val="00BE0B3D"/>
    <w:pPr>
      <w:jc w:val="center"/>
    </w:pPr>
    <w:rPr>
      <w:b/>
      <w:u w:val="single"/>
    </w:rPr>
  </w:style>
  <w:style w:type="paragraph" w:customStyle="1" w:styleId="Annexetitrefichefinglobale">
    <w:name w:val="Annexe titre (fiche fin. globale)"/>
    <w:basedOn w:val="Normal"/>
    <w:next w:val="Normal"/>
    <w:rsid w:val="00BE0B3D"/>
    <w:pPr>
      <w:jc w:val="center"/>
    </w:pPr>
    <w:rPr>
      <w:b/>
      <w:u w:val="single"/>
    </w:rPr>
  </w:style>
  <w:style w:type="paragraph" w:customStyle="1" w:styleId="Annexetitreglobale">
    <w:name w:val="Annexe titre (globale)"/>
    <w:basedOn w:val="Normal"/>
    <w:next w:val="Normal"/>
    <w:rsid w:val="00BE0B3D"/>
    <w:pPr>
      <w:jc w:val="center"/>
    </w:pPr>
    <w:rPr>
      <w:b/>
      <w:u w:val="single"/>
    </w:rPr>
  </w:style>
  <w:style w:type="paragraph" w:customStyle="1" w:styleId="Applicationdirecte">
    <w:name w:val="Application directe"/>
    <w:basedOn w:val="Normal"/>
    <w:next w:val="Fait"/>
    <w:rsid w:val="00BE0B3D"/>
    <w:pPr>
      <w:spacing w:before="480"/>
    </w:pPr>
  </w:style>
  <w:style w:type="paragraph" w:customStyle="1" w:styleId="Fait">
    <w:name w:val="Fait à"/>
    <w:basedOn w:val="Normal"/>
    <w:next w:val="Institutionquisigne"/>
    <w:rsid w:val="00BE0B3D"/>
    <w:pPr>
      <w:keepNext/>
      <w:spacing w:after="0"/>
    </w:pPr>
  </w:style>
  <w:style w:type="paragraph" w:customStyle="1" w:styleId="Institutionquisigne">
    <w:name w:val="Institution qui signe"/>
    <w:basedOn w:val="Normal"/>
    <w:next w:val="Personnequisigne"/>
    <w:rsid w:val="00BE0B3D"/>
    <w:pPr>
      <w:keepNext/>
      <w:tabs>
        <w:tab w:val="left" w:pos="4252"/>
      </w:tabs>
      <w:spacing w:before="720" w:after="0"/>
    </w:pPr>
    <w:rPr>
      <w:i/>
    </w:rPr>
  </w:style>
  <w:style w:type="paragraph" w:customStyle="1" w:styleId="Personnequisigne">
    <w:name w:val="Personne qui signe"/>
    <w:basedOn w:val="Normal"/>
    <w:next w:val="Institutionquisigne"/>
    <w:rsid w:val="00BE0B3D"/>
    <w:pPr>
      <w:tabs>
        <w:tab w:val="left" w:pos="4252"/>
      </w:tabs>
      <w:spacing w:before="0" w:after="0"/>
      <w:jc w:val="left"/>
    </w:pPr>
    <w:rPr>
      <w:i/>
    </w:rPr>
  </w:style>
  <w:style w:type="paragraph" w:styleId="Beskrivning">
    <w:name w:val="caption"/>
    <w:basedOn w:val="Normal"/>
    <w:next w:val="Normal"/>
    <w:qFormat/>
    <w:rPr>
      <w:b/>
    </w:rPr>
  </w:style>
  <w:style w:type="paragraph" w:customStyle="1" w:styleId="ChapterTitle">
    <w:name w:val="ChapterTitle"/>
    <w:basedOn w:val="Normal"/>
    <w:next w:val="Normal"/>
    <w:rsid w:val="00BE0B3D"/>
    <w:pPr>
      <w:keepNext/>
      <w:spacing w:after="360"/>
      <w:jc w:val="center"/>
    </w:pPr>
    <w:rPr>
      <w:b/>
      <w:sz w:val="32"/>
    </w:rPr>
  </w:style>
  <w:style w:type="character" w:styleId="Kommentarsreferens">
    <w:name w:val="annotation reference"/>
    <w:basedOn w:val="Standardstycketeckensnitt"/>
    <w:semiHidden/>
    <w:rPr>
      <w:rFonts w:ascii="Tahoma" w:hAnsi="Tahoma"/>
      <w:sz w:val="16"/>
      <w:lang w:val="en-US" w:eastAsia="en-US" w:bidi="ar-SA"/>
    </w:rPr>
  </w:style>
  <w:style w:type="paragraph" w:styleId="Kommentarer">
    <w:name w:val="annotation text"/>
    <w:basedOn w:val="Normal"/>
    <w:semiHidden/>
    <w:rPr>
      <w:sz w:val="20"/>
    </w:rPr>
  </w:style>
  <w:style w:type="paragraph" w:customStyle="1" w:styleId="Confidence">
    <w:name w:val="Confidence"/>
    <w:basedOn w:val="Normal"/>
    <w:next w:val="Normal"/>
    <w:rsid w:val="00BE0B3D"/>
    <w:pPr>
      <w:spacing w:before="360"/>
      <w:jc w:val="center"/>
    </w:pPr>
  </w:style>
  <w:style w:type="paragraph" w:customStyle="1" w:styleId="Corrigendum">
    <w:name w:val="Corrigendum"/>
    <w:basedOn w:val="Normal"/>
    <w:next w:val="Normal"/>
    <w:rsid w:val="00BE0B3D"/>
    <w:pPr>
      <w:spacing w:before="0" w:after="240"/>
      <w:jc w:val="left"/>
    </w:pPr>
  </w:style>
  <w:style w:type="paragraph" w:customStyle="1" w:styleId="Emission">
    <w:name w:val="Emission"/>
    <w:basedOn w:val="Normal"/>
    <w:next w:val="Rfrenceinstitutionelle"/>
    <w:rsid w:val="00BE0B3D"/>
    <w:pPr>
      <w:spacing w:before="0" w:after="0"/>
      <w:ind w:left="5103"/>
      <w:jc w:val="left"/>
    </w:pPr>
  </w:style>
  <w:style w:type="paragraph" w:customStyle="1" w:styleId="Rfrenceinstitutionelle">
    <w:name w:val="Référence institutionelle"/>
    <w:basedOn w:val="Normal"/>
    <w:next w:val="Statut"/>
    <w:rsid w:val="00BE0B3D"/>
    <w:pPr>
      <w:spacing w:before="0" w:after="240"/>
      <w:ind w:left="5103"/>
      <w:jc w:val="left"/>
    </w:pPr>
  </w:style>
  <w:style w:type="paragraph" w:customStyle="1" w:styleId="Statut">
    <w:name w:val="Statut"/>
    <w:basedOn w:val="Normal"/>
    <w:next w:val="Typedudocument"/>
    <w:rsid w:val="00BE0B3D"/>
    <w:pPr>
      <w:spacing w:before="360" w:after="0"/>
      <w:jc w:val="center"/>
    </w:pPr>
  </w:style>
  <w:style w:type="paragraph" w:customStyle="1" w:styleId="Typedudocument">
    <w:name w:val="Type du document"/>
    <w:basedOn w:val="Normal"/>
    <w:next w:val="Datedadoption"/>
    <w:rsid w:val="00BE0B3D"/>
    <w:pPr>
      <w:spacing w:before="360" w:after="0"/>
      <w:jc w:val="center"/>
    </w:pPr>
    <w:rPr>
      <w:b/>
    </w:rPr>
  </w:style>
  <w:style w:type="paragraph" w:customStyle="1" w:styleId="Datedadoption">
    <w:name w:val="Date d'adoption"/>
    <w:basedOn w:val="Normal"/>
    <w:next w:val="Titreobjet"/>
    <w:rsid w:val="00BE0B3D"/>
    <w:pPr>
      <w:spacing w:before="360" w:after="0"/>
      <w:jc w:val="center"/>
    </w:pPr>
    <w:rPr>
      <w:b/>
    </w:rPr>
  </w:style>
  <w:style w:type="paragraph" w:customStyle="1" w:styleId="Titreobjet">
    <w:name w:val="Titre objet"/>
    <w:basedOn w:val="Normal"/>
    <w:next w:val="Sous-titreobjet"/>
    <w:rsid w:val="00BE0B3D"/>
    <w:pPr>
      <w:spacing w:before="360" w:after="360"/>
      <w:jc w:val="center"/>
    </w:pPr>
    <w:rPr>
      <w:b/>
    </w:rPr>
  </w:style>
  <w:style w:type="paragraph" w:customStyle="1" w:styleId="Sous-titreobjet">
    <w:name w:val="Sous-titre objet"/>
    <w:basedOn w:val="Normal"/>
    <w:rsid w:val="00BE0B3D"/>
    <w:pPr>
      <w:spacing w:before="0" w:after="0"/>
      <w:jc w:val="center"/>
    </w:pPr>
    <w:rPr>
      <w:b/>
    </w:rPr>
  </w:style>
  <w:style w:type="paragraph" w:customStyle="1" w:styleId="Exposdesmotifstitre">
    <w:name w:val="Exposé des motifs titre"/>
    <w:basedOn w:val="Normal"/>
    <w:next w:val="Normal"/>
    <w:rsid w:val="00BE0B3D"/>
    <w:pPr>
      <w:jc w:val="center"/>
    </w:pPr>
    <w:rPr>
      <w:b/>
      <w:u w:val="single"/>
    </w:rPr>
  </w:style>
  <w:style w:type="paragraph" w:customStyle="1" w:styleId="Exposdesmotifstitreglobal">
    <w:name w:val="Exposé des motifs titre (global)"/>
    <w:basedOn w:val="Normal"/>
    <w:next w:val="Normal"/>
    <w:rsid w:val="00BE0B3D"/>
    <w:pPr>
      <w:jc w:val="center"/>
    </w:pPr>
    <w:rPr>
      <w:b/>
      <w:u w:val="single"/>
    </w:rPr>
  </w:style>
  <w:style w:type="paragraph" w:customStyle="1" w:styleId="FichedimpactPMEtitre">
    <w:name w:val="Fiche d'impact PME titre"/>
    <w:basedOn w:val="Normal"/>
    <w:next w:val="Normal"/>
    <w:rsid w:val="00005CF1"/>
    <w:pPr>
      <w:jc w:val="center"/>
    </w:pPr>
    <w:rPr>
      <w:b/>
    </w:rPr>
  </w:style>
  <w:style w:type="paragraph" w:customStyle="1" w:styleId="Fichefinanciretextetable">
    <w:name w:val="Fiche financière texte (table)"/>
    <w:basedOn w:val="Normal"/>
    <w:rsid w:val="00005CF1"/>
    <w:pPr>
      <w:spacing w:before="0" w:after="0"/>
      <w:jc w:val="left"/>
    </w:pPr>
    <w:rPr>
      <w:sz w:val="20"/>
    </w:rPr>
  </w:style>
  <w:style w:type="paragraph" w:customStyle="1" w:styleId="Fichefinanciretitre">
    <w:name w:val="Fiche financière titre"/>
    <w:basedOn w:val="Normal"/>
    <w:next w:val="Normal"/>
    <w:rsid w:val="00005CF1"/>
    <w:pPr>
      <w:jc w:val="center"/>
    </w:pPr>
    <w:rPr>
      <w:b/>
      <w:u w:val="single"/>
    </w:rPr>
  </w:style>
  <w:style w:type="paragraph" w:customStyle="1" w:styleId="Fichefinanciretitreactetable">
    <w:name w:val="Fiche financière titre (acte table)"/>
    <w:basedOn w:val="Normal"/>
    <w:next w:val="Normal"/>
    <w:rsid w:val="00005CF1"/>
    <w:pPr>
      <w:jc w:val="center"/>
    </w:pPr>
    <w:rPr>
      <w:b/>
      <w:sz w:val="40"/>
    </w:rPr>
  </w:style>
  <w:style w:type="paragraph" w:customStyle="1" w:styleId="Fichefinanciretitreacte">
    <w:name w:val="Fiche financière titre (acte)"/>
    <w:basedOn w:val="Normal"/>
    <w:next w:val="Normal"/>
    <w:rsid w:val="00005CF1"/>
    <w:pPr>
      <w:jc w:val="center"/>
    </w:pPr>
    <w:rPr>
      <w:b/>
      <w:u w:val="single"/>
    </w:rPr>
  </w:style>
  <w:style w:type="paragraph" w:customStyle="1" w:styleId="Fichefinanciretitretable">
    <w:name w:val="Fiche financière titre (table)"/>
    <w:basedOn w:val="Normal"/>
    <w:rsid w:val="00005CF1"/>
    <w:pPr>
      <w:jc w:val="center"/>
    </w:pPr>
    <w:rPr>
      <w:b/>
      <w:sz w:val="40"/>
    </w:rPr>
  </w:style>
  <w:style w:type="paragraph" w:styleId="Sidfot">
    <w:name w:val="footer"/>
    <w:basedOn w:val="Normal"/>
    <w:rsid w:val="00BE0B3D"/>
    <w:pPr>
      <w:tabs>
        <w:tab w:val="center" w:pos="4535"/>
        <w:tab w:val="right" w:pos="9071"/>
        <w:tab w:val="right" w:pos="9921"/>
      </w:tabs>
      <w:spacing w:before="360" w:after="0"/>
      <w:ind w:left="-850" w:right="-850"/>
      <w:jc w:val="left"/>
    </w:pPr>
  </w:style>
  <w:style w:type="character" w:styleId="Fotnotsreferens">
    <w:name w:val="footnote reference"/>
    <w:basedOn w:val="Standardstycketeckensnitt"/>
    <w:semiHidden/>
    <w:rsid w:val="00BE0B3D"/>
    <w:rPr>
      <w:rFonts w:ascii="Tahoma" w:hAnsi="Tahoma"/>
      <w:vertAlign w:val="superscript"/>
      <w:lang w:val="en-US" w:eastAsia="en-US" w:bidi="ar-SA"/>
    </w:rPr>
  </w:style>
  <w:style w:type="paragraph" w:styleId="Fotnotstext">
    <w:name w:val="footnote text"/>
    <w:basedOn w:val="Normal"/>
    <w:semiHidden/>
    <w:rsid w:val="00BE0B3D"/>
    <w:pPr>
      <w:spacing w:before="0" w:after="0"/>
      <w:ind w:left="720" w:hanging="720"/>
    </w:pPr>
    <w:rPr>
      <w:sz w:val="20"/>
    </w:rPr>
  </w:style>
  <w:style w:type="paragraph" w:customStyle="1" w:styleId="Formuledadoption">
    <w:name w:val="Formule d'adoption"/>
    <w:basedOn w:val="Normal"/>
    <w:next w:val="Titrearticle"/>
    <w:rsid w:val="00BE0B3D"/>
    <w:pPr>
      <w:keepNext/>
    </w:pPr>
  </w:style>
  <w:style w:type="paragraph" w:customStyle="1" w:styleId="Titrearticle">
    <w:name w:val="Titre article"/>
    <w:basedOn w:val="Normal"/>
    <w:next w:val="Normal"/>
    <w:rsid w:val="00BE0B3D"/>
    <w:pPr>
      <w:keepNext/>
      <w:spacing w:before="360"/>
      <w:jc w:val="center"/>
    </w:pPr>
    <w:rPr>
      <w:i/>
    </w:rPr>
  </w:style>
  <w:style w:type="paragraph" w:styleId="Sidhuvud">
    <w:name w:val="header"/>
    <w:basedOn w:val="Normal"/>
    <w:rsid w:val="00BE0B3D"/>
    <w:pPr>
      <w:tabs>
        <w:tab w:val="right" w:pos="9071"/>
      </w:tabs>
    </w:pPr>
  </w:style>
  <w:style w:type="paragraph" w:customStyle="1" w:styleId="Institutionquiagit">
    <w:name w:val="Institution qui agit"/>
    <w:basedOn w:val="Normal"/>
    <w:next w:val="Normal"/>
    <w:rsid w:val="00BE0B3D"/>
    <w:pPr>
      <w:keepNext/>
      <w:spacing w:before="600"/>
    </w:pPr>
  </w:style>
  <w:style w:type="paragraph" w:customStyle="1" w:styleId="Langue">
    <w:name w:val="Langue"/>
    <w:basedOn w:val="Normal"/>
    <w:next w:val="Rfrenceinterne"/>
    <w:rsid w:val="00BE0B3D"/>
    <w:pPr>
      <w:spacing w:before="0" w:after="600"/>
      <w:jc w:val="center"/>
    </w:pPr>
    <w:rPr>
      <w:b/>
      <w:caps/>
    </w:rPr>
  </w:style>
  <w:style w:type="paragraph" w:customStyle="1" w:styleId="Rfrenceinterne">
    <w:name w:val="Référence interne"/>
    <w:basedOn w:val="Normal"/>
    <w:next w:val="Nomdelinstitution"/>
    <w:rsid w:val="00BE0B3D"/>
    <w:pPr>
      <w:spacing w:before="0" w:after="600"/>
      <w:jc w:val="center"/>
    </w:pPr>
    <w:rPr>
      <w:b/>
    </w:rPr>
  </w:style>
  <w:style w:type="paragraph" w:customStyle="1" w:styleId="Nomdelinstitution">
    <w:name w:val="Nom de l'institution"/>
    <w:basedOn w:val="Normal"/>
    <w:next w:val="Emission"/>
    <w:rsid w:val="00BE0B3D"/>
    <w:pPr>
      <w:spacing w:before="0" w:after="0"/>
      <w:jc w:val="left"/>
    </w:pPr>
    <w:rPr>
      <w:rFonts w:ascii="Arial" w:hAnsi="Arial"/>
    </w:rPr>
  </w:style>
  <w:style w:type="paragraph" w:customStyle="1" w:styleId="Langueoriginale">
    <w:name w:val="Langue originale"/>
    <w:basedOn w:val="Normal"/>
    <w:next w:val="Phrasefinale"/>
    <w:rsid w:val="00BE0B3D"/>
    <w:pPr>
      <w:spacing w:before="360"/>
      <w:jc w:val="center"/>
    </w:pPr>
    <w:rPr>
      <w:caps/>
    </w:rPr>
  </w:style>
  <w:style w:type="paragraph" w:customStyle="1" w:styleId="Phrasefinale">
    <w:name w:val="Phrase finale"/>
    <w:basedOn w:val="Normal"/>
    <w:next w:val="Normal"/>
    <w:rsid w:val="00BE0B3D"/>
    <w:pPr>
      <w:spacing w:before="360" w:after="0"/>
      <w:jc w:val="center"/>
    </w:pPr>
  </w:style>
  <w:style w:type="paragraph" w:customStyle="1" w:styleId="ManualHeading1">
    <w:name w:val="Manual Heading 1"/>
    <w:basedOn w:val="Normal"/>
    <w:next w:val="Text1"/>
    <w:rsid w:val="00BE0B3D"/>
    <w:pPr>
      <w:keepNext/>
      <w:tabs>
        <w:tab w:val="left" w:pos="850"/>
      </w:tabs>
      <w:spacing w:before="360"/>
      <w:ind w:left="850" w:hanging="850"/>
      <w:outlineLvl w:val="0"/>
    </w:pPr>
    <w:rPr>
      <w:b/>
      <w:smallCaps/>
    </w:rPr>
  </w:style>
  <w:style w:type="paragraph" w:customStyle="1" w:styleId="ManualHeading2">
    <w:name w:val="Manual Heading 2"/>
    <w:basedOn w:val="Normal"/>
    <w:next w:val="Text2"/>
    <w:rsid w:val="00BE0B3D"/>
    <w:pPr>
      <w:keepNext/>
      <w:tabs>
        <w:tab w:val="left" w:pos="850"/>
      </w:tabs>
      <w:ind w:left="850" w:hanging="850"/>
      <w:outlineLvl w:val="1"/>
    </w:pPr>
    <w:rPr>
      <w:b/>
    </w:rPr>
  </w:style>
  <w:style w:type="paragraph" w:customStyle="1" w:styleId="ManualHeading3">
    <w:name w:val="Manual Heading 3"/>
    <w:basedOn w:val="Normal"/>
    <w:next w:val="Text3"/>
    <w:rsid w:val="00BE0B3D"/>
    <w:pPr>
      <w:keepNext/>
      <w:tabs>
        <w:tab w:val="left" w:pos="850"/>
      </w:tabs>
      <w:ind w:left="850" w:hanging="850"/>
      <w:outlineLvl w:val="2"/>
    </w:pPr>
    <w:rPr>
      <w:i/>
    </w:rPr>
  </w:style>
  <w:style w:type="paragraph" w:customStyle="1" w:styleId="ManualHeading4">
    <w:name w:val="Manual Heading 4"/>
    <w:basedOn w:val="Normal"/>
    <w:next w:val="Text4"/>
    <w:rsid w:val="00BE0B3D"/>
    <w:pPr>
      <w:keepNext/>
      <w:tabs>
        <w:tab w:val="left" w:pos="850"/>
      </w:tabs>
      <w:ind w:left="850" w:hanging="850"/>
      <w:outlineLvl w:val="3"/>
    </w:pPr>
  </w:style>
  <w:style w:type="paragraph" w:customStyle="1" w:styleId="ManualNumPar1">
    <w:name w:val="Manual NumPar 1"/>
    <w:basedOn w:val="Normal"/>
    <w:next w:val="Text1"/>
    <w:rsid w:val="00BE0B3D"/>
    <w:pPr>
      <w:ind w:left="850" w:hanging="850"/>
    </w:pPr>
  </w:style>
  <w:style w:type="paragraph" w:customStyle="1" w:styleId="ManualNumPar2">
    <w:name w:val="Manual NumPar 2"/>
    <w:basedOn w:val="Normal"/>
    <w:next w:val="Text2"/>
    <w:rsid w:val="00BE0B3D"/>
    <w:pPr>
      <w:ind w:left="850" w:hanging="850"/>
    </w:pPr>
  </w:style>
  <w:style w:type="paragraph" w:customStyle="1" w:styleId="ManualNumPar3">
    <w:name w:val="Manual NumPar 3"/>
    <w:basedOn w:val="Normal"/>
    <w:next w:val="Text3"/>
    <w:rsid w:val="00BE0B3D"/>
    <w:pPr>
      <w:ind w:left="850" w:hanging="850"/>
    </w:pPr>
  </w:style>
  <w:style w:type="paragraph" w:customStyle="1" w:styleId="ManualNumPar4">
    <w:name w:val="Manual NumPar 4"/>
    <w:basedOn w:val="Normal"/>
    <w:next w:val="Text4"/>
    <w:rsid w:val="00BE0B3D"/>
    <w:pPr>
      <w:ind w:left="850" w:hanging="850"/>
    </w:pPr>
  </w:style>
  <w:style w:type="character" w:customStyle="1" w:styleId="Marker">
    <w:name w:val="Marker"/>
    <w:basedOn w:val="Standardstycketeckensnitt"/>
    <w:rsid w:val="00BE0B3D"/>
    <w:rPr>
      <w:rFonts w:ascii="Tahoma" w:hAnsi="Tahoma"/>
      <w:color w:val="0000FF"/>
      <w:lang w:val="en-US" w:eastAsia="en-US" w:bidi="ar-SA"/>
    </w:rPr>
  </w:style>
  <w:style w:type="paragraph" w:customStyle="1" w:styleId="NormalCentered">
    <w:name w:val="Normal Centered"/>
    <w:basedOn w:val="Normal"/>
    <w:rsid w:val="00BE0B3D"/>
    <w:pPr>
      <w:jc w:val="center"/>
    </w:pPr>
  </w:style>
  <w:style w:type="paragraph" w:customStyle="1" w:styleId="NormalLeft">
    <w:name w:val="Normal Left"/>
    <w:basedOn w:val="Normal"/>
    <w:rsid w:val="00BE0B3D"/>
    <w:pPr>
      <w:jc w:val="left"/>
    </w:pPr>
  </w:style>
  <w:style w:type="paragraph" w:customStyle="1" w:styleId="NormalRight">
    <w:name w:val="Normal Right"/>
    <w:basedOn w:val="Normal"/>
    <w:rsid w:val="00BE0B3D"/>
    <w:pPr>
      <w:jc w:val="right"/>
    </w:pPr>
  </w:style>
  <w:style w:type="paragraph" w:customStyle="1" w:styleId="NumPar1">
    <w:name w:val="NumPar 1"/>
    <w:basedOn w:val="Normal"/>
    <w:next w:val="Text1"/>
    <w:rsid w:val="00BE0B3D"/>
    <w:pPr>
      <w:numPr>
        <w:numId w:val="6"/>
      </w:numPr>
    </w:pPr>
  </w:style>
  <w:style w:type="paragraph" w:customStyle="1" w:styleId="NumPar2">
    <w:name w:val="NumPar 2"/>
    <w:basedOn w:val="Normal"/>
    <w:next w:val="Text2"/>
    <w:rsid w:val="00BE0B3D"/>
    <w:pPr>
      <w:numPr>
        <w:ilvl w:val="1"/>
        <w:numId w:val="6"/>
      </w:numPr>
    </w:pPr>
  </w:style>
  <w:style w:type="paragraph" w:customStyle="1" w:styleId="NumPar3">
    <w:name w:val="NumPar 3"/>
    <w:basedOn w:val="Normal"/>
    <w:next w:val="Text3"/>
    <w:rsid w:val="00BE0B3D"/>
    <w:pPr>
      <w:numPr>
        <w:ilvl w:val="2"/>
        <w:numId w:val="6"/>
      </w:numPr>
    </w:pPr>
  </w:style>
  <w:style w:type="paragraph" w:customStyle="1" w:styleId="NumPar4">
    <w:name w:val="NumPar 4"/>
    <w:basedOn w:val="Normal"/>
    <w:next w:val="Text4"/>
    <w:rsid w:val="00BE0B3D"/>
    <w:pPr>
      <w:numPr>
        <w:ilvl w:val="3"/>
        <w:numId w:val="6"/>
      </w:numPr>
    </w:pPr>
  </w:style>
  <w:style w:type="paragraph" w:customStyle="1" w:styleId="Objetexterne">
    <w:name w:val="Objet externe"/>
    <w:basedOn w:val="Normal"/>
    <w:next w:val="Normal"/>
    <w:rsid w:val="00005CF1"/>
    <w:rPr>
      <w:i/>
      <w:caps/>
    </w:rPr>
  </w:style>
  <w:style w:type="character" w:styleId="Sidnummer">
    <w:name w:val="page number"/>
    <w:basedOn w:val="Standardstycketeckensnitt"/>
    <w:rsid w:val="00005CF1"/>
    <w:rPr>
      <w:rFonts w:ascii="Tahoma" w:hAnsi="Tahoma"/>
      <w:lang w:val="en-US" w:eastAsia="en-US" w:bidi="ar-SA"/>
    </w:rPr>
  </w:style>
  <w:style w:type="paragraph" w:customStyle="1" w:styleId="PartTitle">
    <w:name w:val="PartTitle"/>
    <w:basedOn w:val="Normal"/>
    <w:next w:val="ChapterTitle"/>
    <w:rsid w:val="00BE0B3D"/>
    <w:pPr>
      <w:keepNext/>
      <w:pageBreakBefore/>
      <w:spacing w:after="360"/>
      <w:jc w:val="center"/>
    </w:pPr>
    <w:rPr>
      <w:b/>
      <w:sz w:val="36"/>
    </w:rPr>
  </w:style>
  <w:style w:type="paragraph" w:customStyle="1" w:styleId="Point0">
    <w:name w:val="Point 0"/>
    <w:basedOn w:val="Normal"/>
    <w:rsid w:val="00BE0B3D"/>
    <w:pPr>
      <w:ind w:left="850" w:hanging="850"/>
    </w:pPr>
  </w:style>
  <w:style w:type="paragraph" w:customStyle="1" w:styleId="Point1">
    <w:name w:val="Point 1"/>
    <w:basedOn w:val="Normal"/>
    <w:rsid w:val="00BE0B3D"/>
    <w:pPr>
      <w:ind w:left="1417" w:hanging="567"/>
    </w:pPr>
  </w:style>
  <w:style w:type="paragraph" w:customStyle="1" w:styleId="Point2">
    <w:name w:val="Point 2"/>
    <w:basedOn w:val="Normal"/>
    <w:rsid w:val="00BE0B3D"/>
    <w:pPr>
      <w:ind w:left="1984" w:hanging="567"/>
    </w:pPr>
  </w:style>
  <w:style w:type="paragraph" w:customStyle="1" w:styleId="Point3">
    <w:name w:val="Point 3"/>
    <w:basedOn w:val="Normal"/>
    <w:rsid w:val="00BE0B3D"/>
    <w:pPr>
      <w:ind w:left="2551" w:hanging="567"/>
    </w:pPr>
  </w:style>
  <w:style w:type="paragraph" w:customStyle="1" w:styleId="Point4">
    <w:name w:val="Point 4"/>
    <w:basedOn w:val="Normal"/>
    <w:rsid w:val="00BE0B3D"/>
    <w:pPr>
      <w:ind w:left="3118" w:hanging="567"/>
    </w:pPr>
  </w:style>
  <w:style w:type="paragraph" w:customStyle="1" w:styleId="PointDouble0">
    <w:name w:val="PointDouble 0"/>
    <w:basedOn w:val="Normal"/>
    <w:rsid w:val="00BE0B3D"/>
    <w:pPr>
      <w:tabs>
        <w:tab w:val="left" w:pos="850"/>
      </w:tabs>
      <w:ind w:left="1417" w:hanging="1417"/>
    </w:pPr>
  </w:style>
  <w:style w:type="paragraph" w:customStyle="1" w:styleId="PointDouble1">
    <w:name w:val="PointDouble 1"/>
    <w:basedOn w:val="Normal"/>
    <w:rsid w:val="00BE0B3D"/>
    <w:pPr>
      <w:tabs>
        <w:tab w:val="left" w:pos="1417"/>
      </w:tabs>
      <w:ind w:left="1984" w:hanging="1134"/>
    </w:pPr>
  </w:style>
  <w:style w:type="paragraph" w:customStyle="1" w:styleId="PointDouble2">
    <w:name w:val="PointDouble 2"/>
    <w:basedOn w:val="Normal"/>
    <w:rsid w:val="00BE0B3D"/>
    <w:pPr>
      <w:tabs>
        <w:tab w:val="left" w:pos="1984"/>
      </w:tabs>
      <w:ind w:left="2551" w:hanging="1134"/>
    </w:pPr>
  </w:style>
  <w:style w:type="paragraph" w:customStyle="1" w:styleId="PointDouble3">
    <w:name w:val="PointDouble 3"/>
    <w:basedOn w:val="Normal"/>
    <w:rsid w:val="00BE0B3D"/>
    <w:pPr>
      <w:tabs>
        <w:tab w:val="left" w:pos="2551"/>
      </w:tabs>
      <w:ind w:left="3118" w:hanging="1134"/>
    </w:pPr>
  </w:style>
  <w:style w:type="paragraph" w:customStyle="1" w:styleId="PointDouble4">
    <w:name w:val="PointDouble 4"/>
    <w:basedOn w:val="Normal"/>
    <w:rsid w:val="00BE0B3D"/>
    <w:pPr>
      <w:tabs>
        <w:tab w:val="left" w:pos="3118"/>
      </w:tabs>
      <w:ind w:left="3685" w:hanging="1134"/>
    </w:pPr>
  </w:style>
  <w:style w:type="paragraph" w:customStyle="1" w:styleId="PointTriple0">
    <w:name w:val="PointTriple 0"/>
    <w:basedOn w:val="Normal"/>
    <w:rsid w:val="00BE0B3D"/>
    <w:pPr>
      <w:tabs>
        <w:tab w:val="left" w:pos="850"/>
        <w:tab w:val="left" w:pos="1417"/>
      </w:tabs>
      <w:ind w:left="1984" w:hanging="1984"/>
    </w:pPr>
  </w:style>
  <w:style w:type="paragraph" w:customStyle="1" w:styleId="PointTriple1">
    <w:name w:val="PointTriple 1"/>
    <w:basedOn w:val="Normal"/>
    <w:rsid w:val="00BE0B3D"/>
    <w:pPr>
      <w:tabs>
        <w:tab w:val="left" w:pos="1417"/>
        <w:tab w:val="left" w:pos="1984"/>
      </w:tabs>
      <w:ind w:left="2551" w:hanging="1701"/>
    </w:pPr>
  </w:style>
  <w:style w:type="paragraph" w:customStyle="1" w:styleId="PointTriple2">
    <w:name w:val="PointTriple 2"/>
    <w:basedOn w:val="Normal"/>
    <w:rsid w:val="00BE0B3D"/>
    <w:pPr>
      <w:tabs>
        <w:tab w:val="left" w:pos="1984"/>
        <w:tab w:val="left" w:pos="2551"/>
      </w:tabs>
      <w:ind w:left="3118" w:hanging="1701"/>
    </w:pPr>
  </w:style>
  <w:style w:type="paragraph" w:customStyle="1" w:styleId="PointTriple3">
    <w:name w:val="PointTriple 3"/>
    <w:basedOn w:val="Normal"/>
    <w:rsid w:val="00BE0B3D"/>
    <w:pPr>
      <w:tabs>
        <w:tab w:val="left" w:pos="2551"/>
        <w:tab w:val="left" w:pos="3118"/>
      </w:tabs>
      <w:ind w:left="3685" w:hanging="1701"/>
    </w:pPr>
  </w:style>
  <w:style w:type="paragraph" w:customStyle="1" w:styleId="PointTriple4">
    <w:name w:val="PointTriple 4"/>
    <w:basedOn w:val="Normal"/>
    <w:rsid w:val="00BE0B3D"/>
    <w:pPr>
      <w:tabs>
        <w:tab w:val="left" w:pos="3118"/>
        <w:tab w:val="left" w:pos="3685"/>
      </w:tabs>
      <w:ind w:left="4252" w:hanging="1701"/>
    </w:pPr>
  </w:style>
  <w:style w:type="paragraph" w:customStyle="1" w:styleId="Prliminairetitre">
    <w:name w:val="Préliminaire titre"/>
    <w:basedOn w:val="Normal"/>
    <w:next w:val="Normal"/>
    <w:rsid w:val="00BE0B3D"/>
    <w:pPr>
      <w:spacing w:before="360" w:after="360"/>
      <w:jc w:val="center"/>
    </w:pPr>
    <w:rPr>
      <w:b/>
    </w:rPr>
  </w:style>
  <w:style w:type="paragraph" w:customStyle="1" w:styleId="Prliminairetype">
    <w:name w:val="Préliminaire type"/>
    <w:basedOn w:val="Normal"/>
    <w:next w:val="Normal"/>
    <w:rsid w:val="00BE0B3D"/>
    <w:pPr>
      <w:spacing w:before="360" w:after="0"/>
      <w:jc w:val="center"/>
    </w:pPr>
    <w:rPr>
      <w:b/>
    </w:rPr>
  </w:style>
  <w:style w:type="paragraph" w:customStyle="1" w:styleId="QuotedNumPar">
    <w:name w:val="Quoted NumPar"/>
    <w:basedOn w:val="Normal"/>
    <w:rsid w:val="00BE0B3D"/>
    <w:pPr>
      <w:ind w:left="1417" w:hanging="567"/>
    </w:pPr>
  </w:style>
  <w:style w:type="paragraph" w:customStyle="1" w:styleId="QuotedText">
    <w:name w:val="Quoted Text"/>
    <w:basedOn w:val="Normal"/>
    <w:rsid w:val="00BE0B3D"/>
    <w:pPr>
      <w:ind w:left="1417"/>
    </w:pPr>
  </w:style>
  <w:style w:type="paragraph" w:customStyle="1" w:styleId="Rfrenceinterinstitutionelle">
    <w:name w:val="Référence interinstitutionelle"/>
    <w:basedOn w:val="Normal"/>
    <w:next w:val="Statut"/>
    <w:rsid w:val="00BE0B3D"/>
    <w:pPr>
      <w:spacing w:before="0" w:after="0"/>
      <w:ind w:left="5103"/>
      <w:jc w:val="left"/>
    </w:pPr>
  </w:style>
  <w:style w:type="paragraph" w:customStyle="1" w:styleId="SectionTitle">
    <w:name w:val="SectionTitle"/>
    <w:basedOn w:val="Normal"/>
    <w:next w:val="Rubrik1"/>
    <w:rsid w:val="00BE0B3D"/>
    <w:pPr>
      <w:keepNext/>
      <w:spacing w:after="360"/>
      <w:jc w:val="center"/>
    </w:pPr>
    <w:rPr>
      <w:b/>
      <w:smallCaps/>
      <w:sz w:val="28"/>
    </w:rPr>
  </w:style>
  <w:style w:type="paragraph" w:customStyle="1" w:styleId="TableTitle">
    <w:name w:val="Table Title"/>
    <w:basedOn w:val="Normal"/>
    <w:next w:val="Normal"/>
    <w:rsid w:val="00BE0B3D"/>
    <w:pPr>
      <w:jc w:val="center"/>
    </w:pPr>
    <w:rPr>
      <w:b/>
    </w:rPr>
  </w:style>
  <w:style w:type="paragraph" w:customStyle="1" w:styleId="Tiret0">
    <w:name w:val="Tiret 0"/>
    <w:basedOn w:val="Point0"/>
    <w:rsid w:val="00BE0B3D"/>
    <w:pPr>
      <w:numPr>
        <w:numId w:val="1"/>
      </w:numPr>
    </w:pPr>
  </w:style>
  <w:style w:type="paragraph" w:customStyle="1" w:styleId="Tiret1">
    <w:name w:val="Tiret 1"/>
    <w:basedOn w:val="Point1"/>
    <w:rsid w:val="00BE0B3D"/>
    <w:pPr>
      <w:numPr>
        <w:numId w:val="2"/>
      </w:numPr>
    </w:pPr>
  </w:style>
  <w:style w:type="paragraph" w:customStyle="1" w:styleId="Tiret2">
    <w:name w:val="Tiret 2"/>
    <w:basedOn w:val="Point2"/>
    <w:rsid w:val="00BE0B3D"/>
    <w:pPr>
      <w:numPr>
        <w:numId w:val="3"/>
      </w:numPr>
    </w:pPr>
  </w:style>
  <w:style w:type="paragraph" w:customStyle="1" w:styleId="Tiret3">
    <w:name w:val="Tiret 3"/>
    <w:basedOn w:val="Point3"/>
    <w:rsid w:val="00BE0B3D"/>
    <w:pPr>
      <w:numPr>
        <w:numId w:val="4"/>
      </w:numPr>
    </w:pPr>
  </w:style>
  <w:style w:type="paragraph" w:customStyle="1" w:styleId="Tiret4">
    <w:name w:val="Tiret 4"/>
    <w:basedOn w:val="Point4"/>
    <w:rsid w:val="00BE0B3D"/>
    <w:pPr>
      <w:numPr>
        <w:numId w:val="5"/>
      </w:numPr>
    </w:pPr>
  </w:style>
  <w:style w:type="paragraph" w:styleId="Citatfrteckningsrubrik">
    <w:name w:val="toa heading"/>
    <w:basedOn w:val="Normal"/>
    <w:next w:val="Normal"/>
    <w:semiHidden/>
    <w:rPr>
      <w:rFonts w:ascii="Arial" w:hAnsi="Arial"/>
      <w:b/>
    </w:rPr>
  </w:style>
  <w:style w:type="paragraph" w:styleId="Innehll1">
    <w:name w:val="toc 1"/>
    <w:basedOn w:val="Normal"/>
    <w:next w:val="Normal"/>
    <w:semiHidden/>
    <w:rsid w:val="00BE0B3D"/>
    <w:pPr>
      <w:tabs>
        <w:tab w:val="right" w:leader="dot" w:pos="9071"/>
      </w:tabs>
      <w:spacing w:before="60"/>
      <w:ind w:left="850" w:hanging="850"/>
      <w:jc w:val="left"/>
    </w:pPr>
  </w:style>
  <w:style w:type="paragraph" w:styleId="Innehll2">
    <w:name w:val="toc 2"/>
    <w:basedOn w:val="Normal"/>
    <w:next w:val="Normal"/>
    <w:semiHidden/>
    <w:rsid w:val="00BE0B3D"/>
    <w:pPr>
      <w:tabs>
        <w:tab w:val="right" w:leader="dot" w:pos="9071"/>
      </w:tabs>
      <w:spacing w:before="60"/>
      <w:ind w:left="850" w:hanging="850"/>
      <w:jc w:val="left"/>
    </w:pPr>
  </w:style>
  <w:style w:type="paragraph" w:styleId="Innehll3">
    <w:name w:val="toc 3"/>
    <w:basedOn w:val="Normal"/>
    <w:next w:val="Normal"/>
    <w:semiHidden/>
    <w:rsid w:val="00BE0B3D"/>
    <w:pPr>
      <w:tabs>
        <w:tab w:val="right" w:leader="dot" w:pos="9071"/>
      </w:tabs>
      <w:spacing w:before="60"/>
      <w:ind w:left="850" w:hanging="850"/>
      <w:jc w:val="left"/>
    </w:pPr>
  </w:style>
  <w:style w:type="paragraph" w:styleId="Innehll4">
    <w:name w:val="toc 4"/>
    <w:basedOn w:val="Normal"/>
    <w:next w:val="Normal"/>
    <w:semiHidden/>
    <w:rsid w:val="00BE0B3D"/>
    <w:pPr>
      <w:tabs>
        <w:tab w:val="right" w:leader="dot" w:pos="9071"/>
      </w:tabs>
      <w:spacing w:before="60"/>
      <w:ind w:left="850" w:hanging="850"/>
      <w:jc w:val="left"/>
    </w:pPr>
  </w:style>
  <w:style w:type="paragraph" w:styleId="Innehll5">
    <w:name w:val="toc 5"/>
    <w:basedOn w:val="Normal"/>
    <w:next w:val="Normal"/>
    <w:semiHidden/>
    <w:rsid w:val="00BE0B3D"/>
    <w:pPr>
      <w:tabs>
        <w:tab w:val="right" w:leader="dot" w:pos="9071"/>
      </w:tabs>
      <w:spacing w:before="300"/>
      <w:jc w:val="left"/>
    </w:pPr>
  </w:style>
  <w:style w:type="paragraph" w:styleId="Innehll6">
    <w:name w:val="toc 6"/>
    <w:basedOn w:val="Normal"/>
    <w:next w:val="Normal"/>
    <w:semiHidden/>
    <w:rsid w:val="00BE0B3D"/>
    <w:pPr>
      <w:tabs>
        <w:tab w:val="right" w:leader="dot" w:pos="9071"/>
      </w:tabs>
      <w:spacing w:before="240"/>
      <w:jc w:val="left"/>
    </w:pPr>
  </w:style>
  <w:style w:type="paragraph" w:styleId="Innehll7">
    <w:name w:val="toc 7"/>
    <w:basedOn w:val="Normal"/>
    <w:next w:val="Normal"/>
    <w:semiHidden/>
    <w:rsid w:val="00BE0B3D"/>
    <w:pPr>
      <w:tabs>
        <w:tab w:val="right" w:leader="dot" w:pos="9071"/>
      </w:tabs>
      <w:spacing w:before="180"/>
      <w:jc w:val="left"/>
    </w:pPr>
  </w:style>
  <w:style w:type="paragraph" w:styleId="Innehll8">
    <w:name w:val="toc 8"/>
    <w:basedOn w:val="Normal"/>
    <w:next w:val="Normal"/>
    <w:semiHidden/>
    <w:rsid w:val="00BE0B3D"/>
    <w:pPr>
      <w:tabs>
        <w:tab w:val="right" w:leader="dot" w:pos="9071"/>
      </w:tabs>
      <w:jc w:val="left"/>
    </w:pPr>
  </w:style>
  <w:style w:type="paragraph" w:styleId="Innehll9">
    <w:name w:val="toc 9"/>
    <w:basedOn w:val="Normal"/>
    <w:next w:val="Normal"/>
    <w:semiHidden/>
    <w:rsid w:val="00BE0B3D"/>
    <w:pPr>
      <w:tabs>
        <w:tab w:val="right" w:leader="dot" w:pos="9071"/>
      </w:tabs>
    </w:pPr>
  </w:style>
  <w:style w:type="paragraph" w:customStyle="1" w:styleId="TOCHeading">
    <w:name w:val="TOC Heading"/>
    <w:basedOn w:val="Normal"/>
    <w:next w:val="Normal"/>
    <w:rsid w:val="00BE0B3D"/>
    <w:pPr>
      <w:spacing w:after="240"/>
      <w:jc w:val="center"/>
    </w:pPr>
    <w:rPr>
      <w:b/>
      <w:sz w:val="28"/>
    </w:rPr>
  </w:style>
  <w:style w:type="paragraph" w:customStyle="1" w:styleId="Considrant">
    <w:name w:val="Considérant"/>
    <w:basedOn w:val="Normal"/>
    <w:rsid w:val="00BE0B3D"/>
    <w:pPr>
      <w:numPr>
        <w:numId w:val="23"/>
      </w:numPr>
    </w:pPr>
  </w:style>
  <w:style w:type="paragraph" w:customStyle="1" w:styleId="Confidentialit">
    <w:name w:val="Confidentialité"/>
    <w:basedOn w:val="Normal"/>
    <w:next w:val="Statut"/>
    <w:rsid w:val="00BE0B3D"/>
    <w:pPr>
      <w:spacing w:before="240" w:after="240"/>
      <w:ind w:left="5103"/>
    </w:pPr>
    <w:rPr>
      <w:u w:val="single"/>
    </w:rPr>
  </w:style>
  <w:style w:type="paragraph" w:customStyle="1" w:styleId="ManualConsidrant">
    <w:name w:val="Manual Considérant"/>
    <w:basedOn w:val="Normal"/>
    <w:rsid w:val="00BE0B3D"/>
    <w:pPr>
      <w:ind w:left="709" w:hanging="709"/>
    </w:pPr>
  </w:style>
  <w:style w:type="paragraph" w:customStyle="1" w:styleId="FooterLandscape">
    <w:name w:val="FooterLandscape"/>
    <w:basedOn w:val="Normal"/>
    <w:rsid w:val="00BE0B3D"/>
    <w:pPr>
      <w:tabs>
        <w:tab w:val="center" w:pos="7285"/>
        <w:tab w:val="center" w:pos="10913"/>
        <w:tab w:val="right" w:pos="15137"/>
      </w:tabs>
      <w:spacing w:before="360" w:after="0"/>
      <w:ind w:left="-567" w:right="-567"/>
      <w:jc w:val="left"/>
    </w:pPr>
  </w:style>
  <w:style w:type="paragraph" w:styleId="Dokumentversikt">
    <w:name w:val="Document Map"/>
    <w:basedOn w:val="Normal"/>
    <w:semiHidden/>
    <w:pPr>
      <w:shd w:val="clear" w:color="auto" w:fill="000080"/>
    </w:pPr>
    <w:rPr>
      <w:rFonts w:ascii="Tahoma" w:hAnsi="Tahoma"/>
    </w:rPr>
  </w:style>
  <w:style w:type="paragraph" w:customStyle="1" w:styleId="Style11">
    <w:name w:val="Style11"/>
    <w:basedOn w:val="Rubrik2"/>
    <w:pPr>
      <w:numPr>
        <w:ilvl w:val="0"/>
        <w:numId w:val="0"/>
      </w:numPr>
      <w:tabs>
        <w:tab w:val="num" w:pos="842"/>
      </w:tabs>
      <w:spacing w:before="0" w:after="0"/>
      <w:ind w:left="624" w:hanging="624"/>
      <w:outlineLvl w:val="9"/>
    </w:pPr>
  </w:style>
  <w:style w:type="paragraph" w:customStyle="1" w:styleId="Address">
    <w:name w:val="Address"/>
    <w:basedOn w:val="Normal"/>
    <w:next w:val="Normal"/>
    <w:rsid w:val="00BE0B3D"/>
    <w:pPr>
      <w:keepLines/>
      <w:spacing w:line="360" w:lineRule="auto"/>
      <w:ind w:left="3402"/>
      <w:jc w:val="left"/>
    </w:pPr>
  </w:style>
  <w:style w:type="paragraph" w:customStyle="1" w:styleId="AddressTL">
    <w:name w:val="AddressTL"/>
    <w:basedOn w:val="Normal"/>
    <w:next w:val="Normal"/>
    <w:pPr>
      <w:spacing w:before="0" w:after="720"/>
      <w:jc w:val="left"/>
    </w:pPr>
  </w:style>
  <w:style w:type="paragraph" w:customStyle="1" w:styleId="AddressTR">
    <w:name w:val="AddressTR"/>
    <w:basedOn w:val="Normal"/>
    <w:next w:val="Normal"/>
    <w:pPr>
      <w:spacing w:before="0" w:after="720"/>
      <w:ind w:left="5103"/>
      <w:jc w:val="left"/>
    </w:pPr>
  </w:style>
  <w:style w:type="paragraph" w:customStyle="1" w:styleId="References">
    <w:name w:val="References"/>
    <w:basedOn w:val="Normal"/>
    <w:next w:val="AddressTR"/>
    <w:pPr>
      <w:spacing w:before="0" w:after="0"/>
      <w:ind w:left="5103"/>
      <w:jc w:val="left"/>
    </w:pPr>
    <w:rPr>
      <w:sz w:val="20"/>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before="0" w:after="0"/>
      <w:ind w:left="284" w:hanging="284"/>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SubTitle1">
    <w:name w:val="SubTitle 1"/>
    <w:basedOn w:val="Normal"/>
    <w:next w:val="SubTitle2"/>
    <w:pPr>
      <w:spacing w:before="0" w:after="0"/>
      <w:jc w:val="center"/>
    </w:pPr>
    <w:rPr>
      <w:b/>
      <w:sz w:val="40"/>
    </w:rPr>
  </w:style>
  <w:style w:type="paragraph" w:customStyle="1" w:styleId="SubTitle2">
    <w:name w:val="SubTitle 2"/>
    <w:basedOn w:val="Normal"/>
    <w:pPr>
      <w:spacing w:before="0" w:after="0"/>
      <w:jc w:val="center"/>
    </w:pPr>
    <w:rPr>
      <w:b/>
      <w:sz w:val="32"/>
    </w:rPr>
  </w:style>
  <w:style w:type="paragraph" w:customStyle="1" w:styleId="YReferences">
    <w:name w:val="YReferences"/>
    <w:basedOn w:val="Normal"/>
    <w:next w:val="Normal"/>
    <w:pPr>
      <w:spacing w:before="0" w:after="480"/>
      <w:ind w:left="1191" w:hanging="1191"/>
    </w:pPr>
  </w:style>
  <w:style w:type="paragraph" w:customStyle="1" w:styleId="Article">
    <w:name w:val="Article"/>
    <w:basedOn w:val="Normal"/>
    <w:next w:val="Text1"/>
    <w:pPr>
      <w:keepNext/>
      <w:spacing w:before="240" w:after="0"/>
      <w:ind w:left="1440" w:hanging="1440"/>
    </w:pPr>
    <w:rPr>
      <w:b/>
      <w:smallCaps/>
      <w:lang w:val="da-DK"/>
    </w:rPr>
  </w:style>
  <w:style w:type="paragraph" w:customStyle="1" w:styleId="Style1">
    <w:name w:val="Style1"/>
    <w:basedOn w:val="Innehll3"/>
    <w:pPr>
      <w:keepLines/>
      <w:tabs>
        <w:tab w:val="clear" w:pos="9071"/>
        <w:tab w:val="left" w:pos="1077"/>
        <w:tab w:val="right" w:leader="dot" w:pos="8640"/>
      </w:tabs>
      <w:spacing w:before="0" w:after="0"/>
      <w:ind w:left="1916" w:right="720" w:hanging="839"/>
    </w:pPr>
    <w:rPr>
      <w:i/>
      <w:caps/>
      <w:noProof/>
    </w:rPr>
  </w:style>
  <w:style w:type="paragraph" w:customStyle="1" w:styleId="Style2">
    <w:name w:val="Style2"/>
    <w:basedOn w:val="Innehll3"/>
    <w:pPr>
      <w:keepLines/>
      <w:tabs>
        <w:tab w:val="clear" w:pos="9071"/>
        <w:tab w:val="right" w:leader="dot" w:pos="8640"/>
      </w:tabs>
      <w:spacing w:before="0" w:after="0"/>
      <w:ind w:left="1916" w:right="720" w:hanging="839"/>
    </w:pPr>
    <w:rPr>
      <w:caps/>
      <w:noProof/>
    </w:rPr>
  </w:style>
  <w:style w:type="paragraph" w:customStyle="1" w:styleId="Style3">
    <w:name w:val="Style3"/>
    <w:basedOn w:val="Innehll3"/>
    <w:pPr>
      <w:keepLines/>
      <w:tabs>
        <w:tab w:val="clear" w:pos="9071"/>
        <w:tab w:val="left" w:pos="1077"/>
        <w:tab w:val="right" w:leader="dot" w:pos="8640"/>
      </w:tabs>
      <w:spacing w:before="0" w:after="0"/>
      <w:ind w:left="1916" w:right="720" w:hanging="839"/>
    </w:pPr>
    <w:rPr>
      <w:caps/>
      <w:noProof/>
    </w:rPr>
  </w:style>
  <w:style w:type="paragraph" w:customStyle="1" w:styleId="Style4">
    <w:name w:val="Style4"/>
    <w:basedOn w:val="Innehll3"/>
    <w:pPr>
      <w:keepLines/>
      <w:tabs>
        <w:tab w:val="clear" w:pos="9071"/>
        <w:tab w:val="left" w:pos="1077"/>
        <w:tab w:val="right" w:leader="dot" w:pos="8640"/>
      </w:tabs>
      <w:spacing w:before="0" w:after="0"/>
      <w:ind w:left="1916" w:right="720" w:hanging="839"/>
    </w:pPr>
    <w:rPr>
      <w:caps/>
      <w:noProof/>
    </w:rPr>
  </w:style>
  <w:style w:type="paragraph" w:customStyle="1" w:styleId="Style5">
    <w:name w:val="Style5"/>
    <w:basedOn w:val="Style1"/>
    <w:rPr>
      <w:i w:val="0"/>
    </w:rPr>
  </w:style>
  <w:style w:type="paragraph" w:customStyle="1" w:styleId="ZCom">
    <w:name w:val="Z_Com"/>
    <w:basedOn w:val="Normal"/>
    <w:next w:val="ZDGName"/>
    <w:pPr>
      <w:widowControl w:val="0"/>
      <w:spacing w:before="0" w:after="0"/>
      <w:ind w:right="85"/>
    </w:pPr>
    <w:rPr>
      <w:rFonts w:ascii="Arial" w:hAnsi="Arial"/>
    </w:rPr>
  </w:style>
  <w:style w:type="paragraph" w:customStyle="1" w:styleId="ZDGName">
    <w:name w:val="Z_DGName"/>
    <w:basedOn w:val="Normal"/>
    <w:pPr>
      <w:widowControl w:val="0"/>
      <w:spacing w:before="0" w:after="0"/>
      <w:ind w:right="85"/>
    </w:pPr>
    <w:rPr>
      <w:rFonts w:ascii="Arial" w:hAnsi="Arial"/>
      <w:sz w:val="16"/>
    </w:rPr>
  </w:style>
  <w:style w:type="paragraph" w:customStyle="1" w:styleId="Logo">
    <w:name w:val="Logo"/>
    <w:basedOn w:val="Normal"/>
    <w:pPr>
      <w:spacing w:before="0" w:after="0"/>
      <w:jc w:val="left"/>
    </w:pPr>
  </w:style>
  <w:style w:type="paragraph" w:customStyle="1" w:styleId="ZDG">
    <w:name w:val="Z_DG"/>
    <w:basedOn w:val="Logo"/>
    <w:rPr>
      <w:rFonts w:ascii="Arial" w:hAnsi="Arial"/>
      <w:sz w:val="16"/>
      <w:lang w:val="fr-FR"/>
    </w:rPr>
  </w:style>
  <w:style w:type="paragraph" w:customStyle="1" w:styleId="ZD">
    <w:name w:val="Z_D"/>
    <w:basedOn w:val="Logo"/>
    <w:rPr>
      <w:rFonts w:ascii="Arial" w:hAnsi="Arial"/>
      <w:sz w:val="16"/>
      <w:lang w:val="fr-FR"/>
    </w:rPr>
  </w:style>
  <w:style w:type="paragraph" w:customStyle="1" w:styleId="ZU">
    <w:name w:val="Z_U"/>
    <w:basedOn w:val="Logo"/>
    <w:rPr>
      <w:rFonts w:ascii="Arial" w:hAnsi="Arial"/>
      <w:b/>
      <w:sz w:val="16"/>
      <w:lang w:val="fr-FR"/>
    </w:rPr>
  </w:style>
  <w:style w:type="paragraph" w:customStyle="1" w:styleId="Style6">
    <w:name w:val="Style6"/>
    <w:basedOn w:val="Normal"/>
    <w:pPr>
      <w:spacing w:before="0" w:after="0"/>
      <w:ind w:left="624" w:hanging="624"/>
    </w:pPr>
    <w:rPr>
      <w:b/>
    </w:rPr>
  </w:style>
  <w:style w:type="paragraph" w:customStyle="1" w:styleId="Style7">
    <w:name w:val="Style7"/>
    <w:basedOn w:val="Normal"/>
    <w:pPr>
      <w:spacing w:before="0"/>
      <w:ind w:left="624" w:hanging="624"/>
    </w:pPr>
    <w:rPr>
      <w:b/>
    </w:rPr>
  </w:style>
  <w:style w:type="paragraph" w:customStyle="1" w:styleId="date">
    <w:name w:val="date"/>
    <w:basedOn w:val="Normal"/>
    <w:next w:val="References"/>
    <w:pPr>
      <w:spacing w:before="0" w:after="0"/>
      <w:ind w:left="5103"/>
      <w:jc w:val="left"/>
    </w:pPr>
  </w:style>
  <w:style w:type="paragraph" w:customStyle="1" w:styleId="Dash1">
    <w:name w:val="Dash 1"/>
    <w:basedOn w:val="Normal"/>
    <w:pPr>
      <w:spacing w:before="0" w:after="240"/>
      <w:ind w:left="720" w:hanging="238"/>
    </w:pPr>
  </w:style>
  <w:style w:type="paragraph" w:customStyle="1" w:styleId="Dash2">
    <w:name w:val="Dash 2"/>
    <w:basedOn w:val="Normal"/>
    <w:pPr>
      <w:spacing w:before="0" w:after="240"/>
      <w:ind w:left="1315" w:hanging="238"/>
    </w:pPr>
  </w:style>
  <w:style w:type="paragraph" w:customStyle="1" w:styleId="Dash3">
    <w:name w:val="Dash 3"/>
    <w:basedOn w:val="Normal"/>
    <w:pPr>
      <w:spacing w:before="0" w:after="240"/>
      <w:ind w:left="2161" w:hanging="238"/>
    </w:pPr>
  </w:style>
  <w:style w:type="paragraph" w:customStyle="1" w:styleId="Alpha1">
    <w:name w:val="Alpha 1"/>
    <w:basedOn w:val="Normal"/>
    <w:pPr>
      <w:spacing w:before="0" w:after="240"/>
      <w:ind w:left="840" w:hanging="357"/>
    </w:pPr>
  </w:style>
  <w:style w:type="paragraph" w:customStyle="1" w:styleId="Alpha2">
    <w:name w:val="Alpha 2"/>
    <w:basedOn w:val="Normal"/>
    <w:pPr>
      <w:spacing w:before="0" w:after="240"/>
      <w:ind w:left="1435" w:hanging="357"/>
    </w:pPr>
  </w:style>
  <w:style w:type="paragraph" w:customStyle="1" w:styleId="Alpha3">
    <w:name w:val="Alpha 3"/>
    <w:basedOn w:val="Normal"/>
    <w:pPr>
      <w:spacing w:before="0" w:after="240"/>
      <w:ind w:left="2279" w:hanging="357"/>
    </w:pPr>
  </w:style>
  <w:style w:type="paragraph" w:customStyle="1" w:styleId="FirstDash">
    <w:name w:val="FirstDash"/>
    <w:basedOn w:val="Normal"/>
    <w:pPr>
      <w:spacing w:before="0" w:after="240"/>
      <w:ind w:left="238" w:hanging="238"/>
    </w:pPr>
  </w:style>
  <w:style w:type="paragraph" w:customStyle="1" w:styleId="Copies">
    <w:name w:val="Copies"/>
    <w:basedOn w:val="Normal"/>
    <w:pPr>
      <w:tabs>
        <w:tab w:val="left" w:pos="1678"/>
        <w:tab w:val="left" w:pos="2398"/>
        <w:tab w:val="left" w:pos="5398"/>
        <w:tab w:val="left" w:pos="6361"/>
      </w:tabs>
      <w:spacing w:before="480" w:after="0"/>
      <w:ind w:left="1191" w:hanging="1191"/>
      <w:jc w:val="left"/>
    </w:pPr>
  </w:style>
  <w:style w:type="paragraph" w:customStyle="1" w:styleId="Participants">
    <w:name w:val="Participants"/>
    <w:basedOn w:val="Normal"/>
    <w:next w:val="Copies"/>
    <w:pPr>
      <w:tabs>
        <w:tab w:val="left" w:pos="2161"/>
        <w:tab w:val="left" w:pos="2762"/>
        <w:tab w:val="left" w:pos="5642"/>
        <w:tab w:val="left" w:pos="6720"/>
      </w:tabs>
      <w:spacing w:before="480" w:after="0"/>
      <w:ind w:left="1792" w:hanging="1792"/>
      <w:jc w:val="left"/>
    </w:pPr>
  </w:style>
  <w:style w:type="paragraph" w:customStyle="1" w:styleId="NumPar6">
    <w:name w:val="NumPar 6"/>
    <w:basedOn w:val="Normal"/>
    <w:next w:val="Normal"/>
    <w:pPr>
      <w:spacing w:before="0" w:after="240"/>
      <w:ind w:left="1441" w:hanging="1441"/>
    </w:pPr>
    <w:rPr>
      <w:lang w:val="da-DK"/>
    </w:rPr>
  </w:style>
  <w:style w:type="paragraph" w:customStyle="1" w:styleId="firstline2">
    <w:name w:val="first line2"/>
    <w:basedOn w:val="Normal"/>
    <w:pPr>
      <w:framePr w:hSpace="180" w:wrap="auto" w:vAnchor="text" w:hAnchor="page" w:x="2872" w:yAlign="top"/>
      <w:spacing w:before="80" w:after="40"/>
      <w:ind w:right="57"/>
      <w:jc w:val="center"/>
    </w:pPr>
    <w:rPr>
      <w:sz w:val="16"/>
    </w:rPr>
  </w:style>
  <w:style w:type="paragraph" w:customStyle="1" w:styleId="Style8">
    <w:name w:val="Style8"/>
    <w:basedOn w:val="Rubrik3"/>
    <w:pPr>
      <w:numPr>
        <w:ilvl w:val="0"/>
        <w:numId w:val="0"/>
      </w:numPr>
      <w:tabs>
        <w:tab w:val="num" w:pos="1922"/>
      </w:tabs>
      <w:spacing w:before="0" w:after="0"/>
      <w:ind w:left="624" w:hanging="624"/>
      <w:outlineLvl w:val="9"/>
    </w:pPr>
    <w:rPr>
      <w:b/>
    </w:rPr>
  </w:style>
  <w:style w:type="paragraph" w:customStyle="1" w:styleId="firstline">
    <w:name w:val="first line"/>
    <w:basedOn w:val="Normal"/>
    <w:pPr>
      <w:framePr w:hSpace="180" w:wrap="auto" w:vAnchor="text" w:hAnchor="page" w:x="6327" w:y="1"/>
      <w:spacing w:before="60" w:after="0" w:line="360" w:lineRule="atLeast"/>
      <w:ind w:left="284" w:right="-284"/>
    </w:pPr>
    <w:rPr>
      <w:sz w:val="18"/>
    </w:rPr>
  </w:style>
  <w:style w:type="paragraph" w:customStyle="1" w:styleId="Style9">
    <w:name w:val="Style9"/>
    <w:basedOn w:val="Rubrik2"/>
    <w:pPr>
      <w:numPr>
        <w:ilvl w:val="0"/>
        <w:numId w:val="0"/>
      </w:numPr>
      <w:tabs>
        <w:tab w:val="num" w:pos="842"/>
      </w:tabs>
      <w:spacing w:before="0" w:after="0"/>
      <w:ind w:left="624" w:hanging="624"/>
      <w:outlineLvl w:val="9"/>
    </w:pPr>
  </w:style>
  <w:style w:type="paragraph" w:customStyle="1" w:styleId="Style10">
    <w:name w:val="Style10"/>
    <w:basedOn w:val="Rubrik3"/>
    <w:pPr>
      <w:tabs>
        <w:tab w:val="num" w:pos="2126"/>
      </w:tabs>
      <w:spacing w:before="0" w:after="0"/>
      <w:ind w:left="624" w:hanging="482"/>
      <w:outlineLvl w:val="9"/>
    </w:pPr>
    <w:rPr>
      <w:b/>
    </w:rPr>
  </w:style>
  <w:style w:type="paragraph" w:styleId="Punktlista">
    <w:name w:val="List Bullet"/>
    <w:basedOn w:val="Normal"/>
    <w:rsid w:val="00BE0B3D"/>
    <w:pPr>
      <w:numPr>
        <w:numId w:val="8"/>
      </w:numPr>
    </w:pPr>
  </w:style>
  <w:style w:type="paragraph" w:customStyle="1" w:styleId="ListBullet1">
    <w:name w:val="List Bullet 1"/>
    <w:basedOn w:val="Normal"/>
    <w:rsid w:val="00BE0B3D"/>
    <w:pPr>
      <w:numPr>
        <w:numId w:val="9"/>
      </w:numPr>
    </w:pPr>
  </w:style>
  <w:style w:type="paragraph" w:styleId="Punktlista2">
    <w:name w:val="List Bullet 2"/>
    <w:basedOn w:val="Normal"/>
    <w:rsid w:val="00BE0B3D"/>
    <w:pPr>
      <w:numPr>
        <w:numId w:val="10"/>
      </w:numPr>
    </w:pPr>
  </w:style>
  <w:style w:type="paragraph" w:styleId="Punktlista3">
    <w:name w:val="List Bullet 3"/>
    <w:basedOn w:val="Normal"/>
    <w:rsid w:val="00BE0B3D"/>
    <w:pPr>
      <w:numPr>
        <w:numId w:val="11"/>
      </w:numPr>
    </w:pPr>
  </w:style>
  <w:style w:type="paragraph" w:styleId="Punktlista4">
    <w:name w:val="List Bullet 4"/>
    <w:basedOn w:val="Normal"/>
    <w:rsid w:val="00BE0B3D"/>
    <w:pPr>
      <w:numPr>
        <w:numId w:val="12"/>
      </w:numPr>
    </w:pPr>
  </w:style>
  <w:style w:type="paragraph" w:customStyle="1" w:styleId="ListDash">
    <w:name w:val="List Dash"/>
    <w:basedOn w:val="Normal"/>
    <w:rsid w:val="00BE0B3D"/>
    <w:pPr>
      <w:numPr>
        <w:numId w:val="13"/>
      </w:numPr>
    </w:pPr>
  </w:style>
  <w:style w:type="paragraph" w:customStyle="1" w:styleId="ListDash1">
    <w:name w:val="List Dash 1"/>
    <w:basedOn w:val="Normal"/>
    <w:rsid w:val="00BE0B3D"/>
    <w:pPr>
      <w:numPr>
        <w:numId w:val="14"/>
      </w:numPr>
    </w:pPr>
  </w:style>
  <w:style w:type="paragraph" w:customStyle="1" w:styleId="ListDash2">
    <w:name w:val="List Dash 2"/>
    <w:basedOn w:val="Normal"/>
    <w:rsid w:val="00BE0B3D"/>
    <w:pPr>
      <w:numPr>
        <w:numId w:val="15"/>
      </w:numPr>
    </w:pPr>
  </w:style>
  <w:style w:type="paragraph" w:customStyle="1" w:styleId="ListDash3">
    <w:name w:val="List Dash 3"/>
    <w:basedOn w:val="Normal"/>
    <w:rsid w:val="00BE0B3D"/>
    <w:pPr>
      <w:numPr>
        <w:numId w:val="16"/>
      </w:numPr>
    </w:pPr>
  </w:style>
  <w:style w:type="paragraph" w:customStyle="1" w:styleId="ListDash4">
    <w:name w:val="List Dash 4"/>
    <w:basedOn w:val="Normal"/>
    <w:rsid w:val="00BE0B3D"/>
    <w:pPr>
      <w:numPr>
        <w:numId w:val="17"/>
      </w:numPr>
    </w:pPr>
  </w:style>
  <w:style w:type="paragraph" w:styleId="Numreradlista">
    <w:name w:val="List Number"/>
    <w:basedOn w:val="Normal"/>
    <w:rsid w:val="00BE0B3D"/>
    <w:pPr>
      <w:numPr>
        <w:numId w:val="18"/>
      </w:numPr>
    </w:pPr>
  </w:style>
  <w:style w:type="paragraph" w:customStyle="1" w:styleId="ListNumber1">
    <w:name w:val="List Number 1"/>
    <w:basedOn w:val="Text1"/>
    <w:rsid w:val="00BE0B3D"/>
    <w:pPr>
      <w:numPr>
        <w:numId w:val="19"/>
      </w:numPr>
    </w:pPr>
  </w:style>
  <w:style w:type="paragraph" w:styleId="Numreradlista2">
    <w:name w:val="List Number 2"/>
    <w:basedOn w:val="Normal"/>
    <w:rsid w:val="00BE0B3D"/>
    <w:pPr>
      <w:numPr>
        <w:numId w:val="20"/>
      </w:numPr>
    </w:pPr>
  </w:style>
  <w:style w:type="paragraph" w:styleId="Numreradlista3">
    <w:name w:val="List Number 3"/>
    <w:basedOn w:val="Normal"/>
    <w:rsid w:val="00BE0B3D"/>
    <w:pPr>
      <w:numPr>
        <w:numId w:val="21"/>
      </w:numPr>
    </w:pPr>
  </w:style>
  <w:style w:type="paragraph" w:styleId="Numreradlista4">
    <w:name w:val="List Number 4"/>
    <w:basedOn w:val="Normal"/>
    <w:rsid w:val="00BE0B3D"/>
    <w:pPr>
      <w:numPr>
        <w:numId w:val="22"/>
      </w:numPr>
    </w:pPr>
  </w:style>
  <w:style w:type="paragraph" w:customStyle="1" w:styleId="ListNumberLevel2">
    <w:name w:val="List Number (Level 2)"/>
    <w:basedOn w:val="Normal"/>
    <w:rsid w:val="00BE0B3D"/>
    <w:pPr>
      <w:numPr>
        <w:ilvl w:val="1"/>
        <w:numId w:val="18"/>
      </w:numPr>
    </w:pPr>
  </w:style>
  <w:style w:type="paragraph" w:customStyle="1" w:styleId="ListNumber1Level2">
    <w:name w:val="List Number 1 (Level 2)"/>
    <w:basedOn w:val="Text1"/>
    <w:rsid w:val="00BE0B3D"/>
    <w:pPr>
      <w:numPr>
        <w:ilvl w:val="1"/>
        <w:numId w:val="19"/>
      </w:numPr>
    </w:pPr>
  </w:style>
  <w:style w:type="paragraph" w:customStyle="1" w:styleId="ListNumber2Level2">
    <w:name w:val="List Number 2 (Level 2)"/>
    <w:basedOn w:val="Text2"/>
    <w:rsid w:val="00BE0B3D"/>
    <w:pPr>
      <w:numPr>
        <w:ilvl w:val="1"/>
        <w:numId w:val="20"/>
      </w:numPr>
    </w:pPr>
  </w:style>
  <w:style w:type="paragraph" w:customStyle="1" w:styleId="ListNumber3Level2">
    <w:name w:val="List Number 3 (Level 2)"/>
    <w:basedOn w:val="Text3"/>
    <w:rsid w:val="00BE0B3D"/>
    <w:pPr>
      <w:numPr>
        <w:ilvl w:val="1"/>
        <w:numId w:val="21"/>
      </w:numPr>
    </w:pPr>
  </w:style>
  <w:style w:type="paragraph" w:customStyle="1" w:styleId="ListNumber4Level2">
    <w:name w:val="List Number 4 (Level 2)"/>
    <w:basedOn w:val="Text4"/>
    <w:rsid w:val="00BE0B3D"/>
    <w:pPr>
      <w:numPr>
        <w:ilvl w:val="1"/>
        <w:numId w:val="22"/>
      </w:numPr>
    </w:pPr>
  </w:style>
  <w:style w:type="paragraph" w:customStyle="1" w:styleId="ListNumberLevel3">
    <w:name w:val="List Number (Level 3)"/>
    <w:basedOn w:val="Normal"/>
    <w:rsid w:val="00BE0B3D"/>
    <w:pPr>
      <w:numPr>
        <w:ilvl w:val="2"/>
        <w:numId w:val="18"/>
      </w:numPr>
    </w:pPr>
  </w:style>
  <w:style w:type="paragraph" w:customStyle="1" w:styleId="ListNumber1Level3">
    <w:name w:val="List Number 1 (Level 3)"/>
    <w:basedOn w:val="Text1"/>
    <w:rsid w:val="00BE0B3D"/>
    <w:pPr>
      <w:numPr>
        <w:ilvl w:val="2"/>
        <w:numId w:val="19"/>
      </w:numPr>
    </w:pPr>
  </w:style>
  <w:style w:type="paragraph" w:customStyle="1" w:styleId="ListNumber2Level3">
    <w:name w:val="List Number 2 (Level 3)"/>
    <w:basedOn w:val="Text2"/>
    <w:rsid w:val="00BE0B3D"/>
    <w:pPr>
      <w:numPr>
        <w:ilvl w:val="2"/>
        <w:numId w:val="20"/>
      </w:numPr>
    </w:pPr>
  </w:style>
  <w:style w:type="paragraph" w:customStyle="1" w:styleId="ListNumber3Level3">
    <w:name w:val="List Number 3 (Level 3)"/>
    <w:basedOn w:val="Text3"/>
    <w:rsid w:val="00BE0B3D"/>
    <w:pPr>
      <w:numPr>
        <w:ilvl w:val="2"/>
        <w:numId w:val="21"/>
      </w:numPr>
    </w:pPr>
  </w:style>
  <w:style w:type="paragraph" w:customStyle="1" w:styleId="ListNumber4Level3">
    <w:name w:val="List Number 4 (Level 3)"/>
    <w:basedOn w:val="Text4"/>
    <w:rsid w:val="00BE0B3D"/>
    <w:pPr>
      <w:numPr>
        <w:ilvl w:val="2"/>
        <w:numId w:val="22"/>
      </w:numPr>
    </w:pPr>
  </w:style>
  <w:style w:type="paragraph" w:customStyle="1" w:styleId="ListNumberLevel4">
    <w:name w:val="List Number (Level 4)"/>
    <w:basedOn w:val="Normal"/>
    <w:rsid w:val="00BE0B3D"/>
    <w:pPr>
      <w:numPr>
        <w:ilvl w:val="3"/>
        <w:numId w:val="18"/>
      </w:numPr>
    </w:pPr>
  </w:style>
  <w:style w:type="paragraph" w:customStyle="1" w:styleId="ListNumber1Level4">
    <w:name w:val="List Number 1 (Level 4)"/>
    <w:basedOn w:val="Text1"/>
    <w:rsid w:val="00BE0B3D"/>
    <w:pPr>
      <w:numPr>
        <w:ilvl w:val="3"/>
        <w:numId w:val="19"/>
      </w:numPr>
    </w:pPr>
  </w:style>
  <w:style w:type="paragraph" w:customStyle="1" w:styleId="ListNumber2Level4">
    <w:name w:val="List Number 2 (Level 4)"/>
    <w:basedOn w:val="Text2"/>
    <w:rsid w:val="00BE0B3D"/>
    <w:pPr>
      <w:numPr>
        <w:ilvl w:val="3"/>
        <w:numId w:val="20"/>
      </w:numPr>
    </w:pPr>
  </w:style>
  <w:style w:type="paragraph" w:customStyle="1" w:styleId="ListNumber3Level4">
    <w:name w:val="List Number 3 (Level 4)"/>
    <w:basedOn w:val="Text3"/>
    <w:rsid w:val="00BE0B3D"/>
    <w:pPr>
      <w:numPr>
        <w:ilvl w:val="3"/>
        <w:numId w:val="21"/>
      </w:numPr>
    </w:pPr>
  </w:style>
  <w:style w:type="paragraph" w:customStyle="1" w:styleId="ListNumber4Level4">
    <w:name w:val="List Number 4 (Level 4)"/>
    <w:basedOn w:val="Text4"/>
    <w:rsid w:val="00BE0B3D"/>
    <w:pPr>
      <w:numPr>
        <w:ilvl w:val="3"/>
        <w:numId w:val="22"/>
      </w:numPr>
    </w:pPr>
  </w:style>
  <w:style w:type="paragraph" w:customStyle="1" w:styleId="HeaderLandscape">
    <w:name w:val="HeaderLandscape"/>
    <w:basedOn w:val="Normal"/>
    <w:rsid w:val="00BE0B3D"/>
    <w:pPr>
      <w:tabs>
        <w:tab w:val="right" w:pos="14003"/>
      </w:tabs>
    </w:pPr>
  </w:style>
  <w:style w:type="character" w:customStyle="1" w:styleId="Marker1">
    <w:name w:val="Marker1"/>
    <w:basedOn w:val="Standardstycketeckensnitt"/>
    <w:rsid w:val="00BE0B3D"/>
    <w:rPr>
      <w:rFonts w:ascii="Tahoma" w:hAnsi="Tahoma"/>
      <w:color w:val="008000"/>
      <w:lang w:val="en-US" w:eastAsia="en-US" w:bidi="ar-SA"/>
    </w:rPr>
  </w:style>
  <w:style w:type="character" w:customStyle="1" w:styleId="Marker2">
    <w:name w:val="Marker2"/>
    <w:basedOn w:val="Standardstycketeckensnitt"/>
    <w:rsid w:val="00BE0B3D"/>
    <w:rPr>
      <w:rFonts w:ascii="Tahoma" w:hAnsi="Tahoma"/>
      <w:color w:val="FF0000"/>
      <w:lang w:val="en-US" w:eastAsia="en-US" w:bidi="ar-SA"/>
    </w:rPr>
  </w:style>
  <w:style w:type="paragraph" w:customStyle="1" w:styleId="Avertissementtitre">
    <w:name w:val="Avertissement titre"/>
    <w:basedOn w:val="Normal"/>
    <w:next w:val="Normal"/>
    <w:rsid w:val="00BE0B3D"/>
    <w:pPr>
      <w:keepNext/>
      <w:spacing w:before="480"/>
    </w:pPr>
    <w:rPr>
      <w:u w:val="single"/>
    </w:rPr>
  </w:style>
  <w:style w:type="paragraph" w:customStyle="1" w:styleId="Rfrenceinterinstitutionelleprliminaire">
    <w:name w:val="Référence interinstitutionelle (préliminaire)"/>
    <w:basedOn w:val="Normal"/>
    <w:next w:val="Normal"/>
    <w:rsid w:val="00BE0B3D"/>
    <w:pPr>
      <w:spacing w:before="0" w:after="0"/>
      <w:ind w:left="5103"/>
      <w:jc w:val="left"/>
    </w:pPr>
  </w:style>
  <w:style w:type="paragraph" w:customStyle="1" w:styleId="Sous-titreobjetprliminaire">
    <w:name w:val="Sous-titre objet (préliminaire)"/>
    <w:basedOn w:val="Normal"/>
    <w:rsid w:val="00BE0B3D"/>
    <w:pPr>
      <w:spacing w:before="0" w:after="0"/>
      <w:jc w:val="center"/>
    </w:pPr>
    <w:rPr>
      <w:b/>
    </w:rPr>
  </w:style>
  <w:style w:type="paragraph" w:customStyle="1" w:styleId="Statutprliminaire">
    <w:name w:val="Statut (préliminaire)"/>
    <w:basedOn w:val="Normal"/>
    <w:next w:val="Normal"/>
    <w:rsid w:val="00BE0B3D"/>
    <w:pPr>
      <w:spacing w:before="360" w:after="0"/>
      <w:jc w:val="center"/>
    </w:pPr>
  </w:style>
  <w:style w:type="paragraph" w:customStyle="1" w:styleId="Titreobjetprliminaire">
    <w:name w:val="Titre objet (préliminaire)"/>
    <w:basedOn w:val="Normal"/>
    <w:next w:val="Normal"/>
    <w:rsid w:val="00BE0B3D"/>
    <w:pPr>
      <w:spacing w:before="360" w:after="360"/>
      <w:jc w:val="center"/>
    </w:pPr>
    <w:rPr>
      <w:b/>
    </w:rPr>
  </w:style>
  <w:style w:type="paragraph" w:customStyle="1" w:styleId="Typedudocumentprliminaire">
    <w:name w:val="Type du document (préliminaire)"/>
    <w:basedOn w:val="Normal"/>
    <w:next w:val="Normal"/>
    <w:rsid w:val="00BE0B3D"/>
    <w:pPr>
      <w:spacing w:before="360" w:after="0"/>
      <w:jc w:val="center"/>
    </w:pPr>
    <w:rPr>
      <w:b/>
    </w:rPr>
  </w:style>
  <w:style w:type="character" w:customStyle="1" w:styleId="Added">
    <w:name w:val="Added"/>
    <w:basedOn w:val="Standardstycketeckensnitt"/>
    <w:rsid w:val="00BE0B3D"/>
    <w:rPr>
      <w:rFonts w:ascii="Tahoma" w:hAnsi="Tahoma"/>
      <w:b/>
      <w:u w:val="single"/>
      <w:lang w:val="en-US" w:eastAsia="en-US" w:bidi="ar-SA"/>
    </w:rPr>
  </w:style>
  <w:style w:type="character" w:customStyle="1" w:styleId="Deleted">
    <w:name w:val="Deleted"/>
    <w:basedOn w:val="Standardstycketeckensnitt"/>
    <w:rsid w:val="00BE0B3D"/>
    <w:rPr>
      <w:rFonts w:ascii="Tahoma" w:hAnsi="Tahoma"/>
      <w:strike/>
      <w:lang w:val="en-US" w:eastAsia="en-US" w:bidi="ar-SA"/>
    </w:rPr>
  </w:style>
  <w:style w:type="paragraph" w:styleId="Kommentarsmne">
    <w:name w:val="annotation subject"/>
    <w:basedOn w:val="Kommentarer"/>
    <w:next w:val="Kommentarer"/>
    <w:semiHidden/>
    <w:rPr>
      <w:b/>
      <w:bCs/>
    </w:rPr>
  </w:style>
  <w:style w:type="character" w:styleId="Hyperlnk">
    <w:name w:val="Hyperlink"/>
    <w:basedOn w:val="Standardstycketeckensnitt"/>
    <w:rPr>
      <w:rFonts w:ascii="Tahoma" w:hAnsi="Tahoma"/>
      <w:color w:val="0000FF"/>
      <w:u w:val="single"/>
      <w:lang w:val="en-US" w:eastAsia="en-US" w:bidi="ar-SA"/>
    </w:rPr>
  </w:style>
  <w:style w:type="paragraph" w:styleId="Ballongtext">
    <w:name w:val="Balloon Text"/>
    <w:basedOn w:val="Normal"/>
    <w:semiHidden/>
    <w:rPr>
      <w:rFonts w:ascii="Tahoma" w:hAnsi="Tahoma" w:cs="Tahoma"/>
      <w:sz w:val="16"/>
      <w:szCs w:val="16"/>
    </w:rPr>
  </w:style>
  <w:style w:type="paragraph" w:customStyle="1" w:styleId="Fichefinancirestandardtitre">
    <w:name w:val="Fiche financière (standard) titre"/>
    <w:basedOn w:val="Normal"/>
    <w:next w:val="Normal"/>
    <w:rsid w:val="00BE0B3D"/>
    <w:pPr>
      <w:jc w:val="center"/>
    </w:pPr>
    <w:rPr>
      <w:b/>
      <w:u w:val="single"/>
    </w:rPr>
  </w:style>
  <w:style w:type="paragraph" w:customStyle="1" w:styleId="Fichefinancirestandardtitreacte">
    <w:name w:val="Fiche financière (standard) titre (acte)"/>
    <w:basedOn w:val="Normal"/>
    <w:next w:val="Normal"/>
    <w:rsid w:val="00BE0B3D"/>
    <w:pPr>
      <w:jc w:val="center"/>
    </w:pPr>
    <w:rPr>
      <w:b/>
      <w:u w:val="single"/>
    </w:rPr>
  </w:style>
  <w:style w:type="paragraph" w:customStyle="1" w:styleId="Fichefinanciretravailtitre">
    <w:name w:val="Fiche financière (travail) titre"/>
    <w:basedOn w:val="Normal"/>
    <w:next w:val="Normal"/>
    <w:rsid w:val="00BE0B3D"/>
    <w:pPr>
      <w:jc w:val="center"/>
    </w:pPr>
    <w:rPr>
      <w:b/>
      <w:u w:val="single"/>
    </w:rPr>
  </w:style>
  <w:style w:type="paragraph" w:customStyle="1" w:styleId="Fichefinanciretravailtitreacte">
    <w:name w:val="Fiche financière (travail) titre (acte)"/>
    <w:basedOn w:val="Normal"/>
    <w:next w:val="Normal"/>
    <w:rsid w:val="00BE0B3D"/>
    <w:pPr>
      <w:jc w:val="center"/>
    </w:pPr>
    <w:rPr>
      <w:b/>
      <w:u w:val="single"/>
    </w:rPr>
  </w:style>
  <w:style w:type="paragraph" w:customStyle="1" w:styleId="Fichefinancireattributiontitre">
    <w:name w:val="Fiche financière (attribution) titre"/>
    <w:basedOn w:val="Normal"/>
    <w:next w:val="Normal"/>
    <w:rsid w:val="00BE0B3D"/>
    <w:pPr>
      <w:jc w:val="center"/>
    </w:pPr>
    <w:rPr>
      <w:b/>
      <w:u w:val="single"/>
    </w:rPr>
  </w:style>
  <w:style w:type="paragraph" w:customStyle="1" w:styleId="Fichefinancireattributiontitreacte">
    <w:name w:val="Fiche financière (attribution) titre (acte)"/>
    <w:basedOn w:val="Normal"/>
    <w:next w:val="Normal"/>
    <w:rsid w:val="00BE0B3D"/>
    <w:pPr>
      <w:jc w:val="center"/>
    </w:pPr>
    <w:rPr>
      <w:b/>
      <w:u w:val="single"/>
    </w:rPr>
  </w:style>
  <w:style w:type="character" w:customStyle="1" w:styleId="Rubrik1Char">
    <w:name w:val="Rubrik 1 Char"/>
    <w:basedOn w:val="Standardstycketeckensnitt"/>
    <w:link w:val="Rubrik1"/>
    <w:rsid w:val="00082D71"/>
    <w:rPr>
      <w:rFonts w:ascii="Tahoma" w:hAnsi="Tahoma"/>
      <w:b/>
      <w:smallCaps/>
      <w:sz w:val="24"/>
      <w:lang w:val="en-GB" w:eastAsia="zh-CN" w:bidi="ar-SA"/>
    </w:rPr>
  </w:style>
  <w:style w:type="paragraph" w:customStyle="1" w:styleId="1">
    <w:name w:val="1"/>
    <w:basedOn w:val="Normal"/>
    <w:link w:val="Standardstycketeckensnitt"/>
    <w:rsid w:val="00F82DC3"/>
    <w:pPr>
      <w:spacing w:before="0" w:after="160" w:line="240" w:lineRule="exact"/>
      <w:jc w:val="left"/>
    </w:pPr>
    <w:rPr>
      <w:rFonts w:ascii="Tahoma" w:hAnsi="Tahoma"/>
      <w:sz w:val="20"/>
      <w:lang w:val="en-US" w:eastAsia="en-US"/>
    </w:rPr>
  </w:style>
  <w:style w:type="paragraph" w:customStyle="1" w:styleId="EntInstit">
    <w:name w:val="EntInstit"/>
    <w:basedOn w:val="NormalConseil"/>
    <w:rsid w:val="005D7EF4"/>
    <w:pPr>
      <w:jc w:val="right"/>
    </w:pPr>
    <w:rPr>
      <w:b/>
    </w:rPr>
  </w:style>
  <w:style w:type="paragraph" w:customStyle="1" w:styleId="NormalConseil">
    <w:name w:val="NormalConseil"/>
    <w:basedOn w:val="Normal"/>
    <w:rsid w:val="005D7EF4"/>
    <w:pPr>
      <w:spacing w:before="0" w:after="0"/>
      <w:jc w:val="left"/>
    </w:pPr>
    <w:rPr>
      <w:lang w:eastAsia="fr-BE"/>
    </w:rPr>
  </w:style>
  <w:style w:type="paragraph" w:customStyle="1" w:styleId="EntRefer">
    <w:name w:val="EntRefer"/>
    <w:basedOn w:val="NormalConseil"/>
    <w:rsid w:val="005D7EF4"/>
    <w:rPr>
      <w:b/>
    </w:rPr>
  </w:style>
  <w:style w:type="paragraph" w:customStyle="1" w:styleId="EntEmet">
    <w:name w:val="EntEmet"/>
    <w:basedOn w:val="NormalConseil"/>
    <w:rsid w:val="005D7EF4"/>
    <w:pPr>
      <w:tabs>
        <w:tab w:val="left" w:pos="284"/>
        <w:tab w:val="left" w:pos="567"/>
        <w:tab w:val="left" w:pos="851"/>
        <w:tab w:val="left" w:pos="1134"/>
        <w:tab w:val="left" w:pos="1418"/>
      </w:tabs>
      <w:spacing w:before="40"/>
    </w:pPr>
  </w:style>
  <w:style w:type="paragraph" w:customStyle="1" w:styleId="EntLogo">
    <w:name w:val="EntLogo"/>
    <w:basedOn w:val="NormalConseil"/>
    <w:next w:val="EntInstit"/>
    <w:rsid w:val="005D7EF4"/>
    <w:pPr>
      <w:spacing w:line="360" w:lineRule="auto"/>
    </w:pPr>
    <w:rPr>
      <w:b/>
    </w:rPr>
  </w:style>
  <w:style w:type="paragraph" w:customStyle="1" w:styleId="FooterConseil">
    <w:name w:val="FooterConseil"/>
    <w:basedOn w:val="NormalConseil"/>
    <w:rsid w:val="005D7EF4"/>
    <w:pPr>
      <w:tabs>
        <w:tab w:val="center" w:pos="4820"/>
        <w:tab w:val="center" w:pos="7371"/>
        <w:tab w:val="right" w:pos="9639"/>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emf"/><Relationship Id="rId18" Type="http://schemas.openxmlformats.org/officeDocument/2006/relationships/footer" Target="footer5.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image" Target="media/image6.e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5.emf"/><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overNoteEn.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CoverNoteEn.dot</Template>
  <TotalTime>0</TotalTime>
  <Pages>2</Pages>
  <Words>3029</Words>
  <Characters>16055</Characters>
  <Application>Microsoft Office Word</Application>
  <DocSecurity>4</DocSecurity>
  <Lines>297</Lines>
  <Paragraphs>80</Paragraphs>
  <ScaleCrop>false</ScaleCrop>
  <HeadingPairs>
    <vt:vector size="2" baseType="variant">
      <vt:variant>
        <vt:lpstr>Title</vt:lpstr>
      </vt:variant>
      <vt:variant>
        <vt:i4>1</vt:i4>
      </vt:variant>
    </vt:vector>
  </HeadingPairs>
  <TitlesOfParts>
    <vt:vector size="1" baseType="lpstr">
      <vt:lpstr>EN</vt:lpstr>
    </vt:vector>
  </TitlesOfParts>
  <Company/>
  <LinksUpToDate>false</LinksUpToDate>
  <CharactersWithSpaces>19004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c:title>
  <dc:subject>EN</dc:subject>
  <dc:creator>Riksdagen</dc:creator>
  <cp:keywords>Riksdagen</cp:keywords>
  <dc:description/>
  <cp:lastModifiedBy>Lars Brink</cp:lastModifiedBy>
  <cp:revision>2</cp:revision>
  <cp:lastPrinted>2006-05-19T14:43:00Z</cp:lastPrinted>
  <dcterms:created xsi:type="dcterms:W3CDTF">2025-12-16T23:12:00Z</dcterms:created>
  <dcterms:modified xsi:type="dcterms:W3CDTF">2025-12-16T23:12:00Z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vt:lpwstr>
  </property>
  <property fmtid="{D5CDD505-2E9C-101B-9397-08002B2CF9AE}" pid="3" name="Last edited using">
    <vt:lpwstr>LW 5.4, Build 20051126</vt:lpwstr>
  </property>
  <property fmtid="{D5CDD505-2E9C-101B-9397-08002B2CF9AE}" pid="4" name="Category">
    <vt:lpwstr>COM/SEC</vt:lpwstr>
  </property>
  <property fmtid="{D5CDD505-2E9C-101B-9397-08002B2CF9AE}" pid="5" name="Created using">
    <vt:lpwstr>LW 4.0, Build 990708</vt:lpwstr>
  </property>
</Properties>
</file>