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877C12">
        <w:tblPrEx>
          <w:tblCellMar>
            <w:top w:w="0" w:type="dxa"/>
            <w:bottom w:w="0" w:type="dxa"/>
          </w:tblCellMar>
        </w:tblPrEx>
        <w:trPr>
          <w:cantSplit/>
          <w:trHeight w:val="1720"/>
        </w:trPr>
        <w:tc>
          <w:tcPr>
            <w:tcW w:w="6024" w:type="dxa"/>
            <w:gridSpan w:val="2"/>
          </w:tcPr>
          <w:p w:rsidR="00F53A97" w:rsidRPr="00877C12" w:rsidRDefault="00D5692E">
            <w:pPr>
              <w:pStyle w:val="HuvudRubrik"/>
            </w:pPr>
            <w:r w:rsidRPr="00877C12">
              <w:t>F</w:t>
            </w:r>
            <w:r w:rsidR="00CE735A" w:rsidRPr="00877C12">
              <w:t>ramställning till riksdagen</w:t>
            </w:r>
          </w:p>
          <w:p w:rsidR="00F53A97" w:rsidRPr="00877C12" w:rsidRDefault="001D3D7E">
            <w:pPr>
              <w:pStyle w:val="HuvudRubrikRad2"/>
            </w:pPr>
            <w:bookmarkStart w:id="0" w:name="BetänkandeNr"/>
            <w:bookmarkEnd w:id="0"/>
            <w:r w:rsidRPr="00877C12">
              <w:t>2008/09</w:t>
            </w:r>
            <w:r w:rsidR="00F53A97" w:rsidRPr="00877C12">
              <w:t>:</w:t>
            </w:r>
            <w:r w:rsidR="00D5692E" w:rsidRPr="00877C12">
              <w:t>RB1</w:t>
            </w:r>
          </w:p>
        </w:tc>
        <w:tc>
          <w:tcPr>
            <w:tcW w:w="1418" w:type="dxa"/>
            <w:tcBorders>
              <w:bottom w:val="nil"/>
            </w:tcBorders>
          </w:tcPr>
          <w:p w:rsidR="00F53A97" w:rsidRPr="00877C12" w:rsidRDefault="00877C12">
            <w:pPr>
              <w:spacing w:line="230" w:lineRule="auto"/>
              <w:jc w:val="center"/>
            </w:pPr>
            <w:r w:rsidRPr="00877C12">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877C12" w:rsidRDefault="00F53A97">
            <w:pPr>
              <w:pStyle w:val="Normaltindrag"/>
              <w:jc w:val="center"/>
            </w:pPr>
          </w:p>
          <w:p w:rsidR="00F53A97" w:rsidRPr="00877C12" w:rsidRDefault="00F53A97">
            <w:pPr>
              <w:pStyle w:val="StatusSida1"/>
            </w:pPr>
          </w:p>
          <w:p w:rsidR="00F53A97" w:rsidRPr="00877C12" w:rsidRDefault="00F53A97">
            <w:pPr>
              <w:pStyle w:val="UtskriftsdatumSida1"/>
              <w:framePr w:wrap="around"/>
            </w:pPr>
          </w:p>
        </w:tc>
      </w:tr>
      <w:tr w:rsidR="00F53A97" w:rsidRPr="00877C12">
        <w:tblPrEx>
          <w:tblCellMar>
            <w:top w:w="0" w:type="dxa"/>
            <w:bottom w:w="0" w:type="dxa"/>
          </w:tblCellMar>
        </w:tblPrEx>
        <w:trPr>
          <w:cantSplit/>
        </w:trPr>
        <w:tc>
          <w:tcPr>
            <w:tcW w:w="6024" w:type="dxa"/>
            <w:gridSpan w:val="2"/>
            <w:tcBorders>
              <w:bottom w:val="single" w:sz="4" w:space="0" w:color="auto"/>
            </w:tcBorders>
          </w:tcPr>
          <w:p w:rsidR="00CE735A" w:rsidRPr="00877C12" w:rsidRDefault="00CE735A">
            <w:pPr>
              <w:pStyle w:val="DokumentRubrik"/>
              <w:rPr>
                <w:noProof w:val="0"/>
              </w:rPr>
            </w:pPr>
            <w:bookmarkStart w:id="1" w:name="Huvudrubrik"/>
            <w:bookmarkEnd w:id="1"/>
            <w:r w:rsidRPr="00877C12">
              <w:rPr>
                <w:noProof w:val="0"/>
              </w:rPr>
              <w:t>Årsredovisning för Sveriges riksbank</w:t>
            </w:r>
          </w:p>
          <w:p w:rsidR="00F53A97" w:rsidRPr="00877C12" w:rsidRDefault="00CE735A">
            <w:pPr>
              <w:pStyle w:val="DokumentRubrik"/>
              <w:rPr>
                <w:noProof w:val="0"/>
              </w:rPr>
            </w:pPr>
            <w:r w:rsidRPr="00877C12">
              <w:rPr>
                <w:noProof w:val="0"/>
              </w:rPr>
              <w:t>för räkenskapsåret 2008</w:t>
            </w:r>
          </w:p>
        </w:tc>
        <w:tc>
          <w:tcPr>
            <w:tcW w:w="1418" w:type="dxa"/>
            <w:tcBorders>
              <w:bottom w:val="nil"/>
            </w:tcBorders>
          </w:tcPr>
          <w:p w:rsidR="00F53A97" w:rsidRPr="00877C12" w:rsidRDefault="00F53A97"/>
        </w:tc>
      </w:tr>
      <w:tr w:rsidR="00F53A97" w:rsidRPr="00877C12">
        <w:tblPrEx>
          <w:tblCellMar>
            <w:top w:w="0" w:type="dxa"/>
            <w:bottom w:w="0" w:type="dxa"/>
          </w:tblCellMar>
        </w:tblPrEx>
        <w:trPr>
          <w:cantSplit/>
          <w:trHeight w:hRule="exact" w:val="360"/>
        </w:trPr>
        <w:tc>
          <w:tcPr>
            <w:tcW w:w="3012" w:type="dxa"/>
          </w:tcPr>
          <w:p w:rsidR="00F53A97" w:rsidRPr="00877C12" w:rsidRDefault="00F53A97"/>
        </w:tc>
        <w:tc>
          <w:tcPr>
            <w:tcW w:w="3012" w:type="dxa"/>
          </w:tcPr>
          <w:p w:rsidR="00F53A97" w:rsidRPr="00877C12" w:rsidRDefault="00F53A97"/>
        </w:tc>
        <w:tc>
          <w:tcPr>
            <w:tcW w:w="1418" w:type="dxa"/>
          </w:tcPr>
          <w:p w:rsidR="00F53A97" w:rsidRPr="00877C12" w:rsidRDefault="00F53A97"/>
        </w:tc>
      </w:tr>
    </w:tbl>
    <w:p w:rsidR="00F53A97" w:rsidRPr="00877C12" w:rsidRDefault="00F53A97"/>
    <w:p w:rsidR="00CE735A" w:rsidRPr="00877C12" w:rsidRDefault="00CE735A" w:rsidP="00854B6C">
      <w:pPr>
        <w:pStyle w:val="R1"/>
      </w:pPr>
      <w:r w:rsidRPr="00877C12">
        <w:t>Sammanfattning</w:t>
      </w:r>
    </w:p>
    <w:p w:rsidR="00D5692E" w:rsidRPr="00877C12" w:rsidRDefault="00D5692E" w:rsidP="00D5692E">
      <w:pPr>
        <w:rPr>
          <w:szCs w:val="24"/>
        </w:rPr>
      </w:pPr>
      <w:r w:rsidRPr="00877C12">
        <w:rPr>
          <w:szCs w:val="24"/>
        </w:rPr>
        <w:t>I enlighet med 10 kap. 3 § lagen (1988:1385) om Sveriges riksbank lämnar Riksbankens direktion denna redovisning för Riksbankens verksamhet under 2008 till riksdagen, Riksrevisionen och riksbanksfullmäktige.</w:t>
      </w:r>
    </w:p>
    <w:p w:rsidR="00D5692E" w:rsidRPr="00877C12" w:rsidRDefault="00D5692E" w:rsidP="00D5692E">
      <w:pPr>
        <w:pStyle w:val="Normaltindrag"/>
      </w:pPr>
      <w:r w:rsidRPr="00877C12">
        <w:t>Redovisningen omfattar resultaträkning och balansräkning samt förval</w:t>
      </w:r>
      <w:r w:rsidRPr="00877C12">
        <w:t>t</w:t>
      </w:r>
      <w:r w:rsidRPr="00877C12">
        <w:t>nings</w:t>
      </w:r>
      <w:r w:rsidRPr="00877C12">
        <w:softHyphen/>
        <w:t>berättelse. I förvaltningsberättelsen redogör Riksbanken för hur banken b</w:t>
      </w:r>
      <w:r w:rsidRPr="00877C12">
        <w:t>e</w:t>
      </w:r>
      <w:r w:rsidRPr="00877C12">
        <w:t>drivit penningpolitiken, värnat ett säkert och effektivt betalningsväsende samt utfört övriga uppdrag under 2008.</w:t>
      </w:r>
      <w:r w:rsidRPr="00877C12">
        <w:rPr>
          <w:color w:val="FF0000"/>
        </w:rPr>
        <w:t xml:space="preserve"> </w:t>
      </w:r>
    </w:p>
    <w:p w:rsidR="00D5692E" w:rsidRPr="00877C12" w:rsidRDefault="00D5692E" w:rsidP="00D5692E">
      <w:pPr>
        <w:rPr>
          <w:szCs w:val="24"/>
        </w:rPr>
      </w:pPr>
      <w:r w:rsidRPr="00877C12">
        <w:rPr>
          <w:szCs w:val="24"/>
        </w:rPr>
        <w:t>Ekonomiska utfall samt åtgärder och händelser av stor betydelse under 2008:</w:t>
      </w:r>
    </w:p>
    <w:p w:rsidR="00D5692E" w:rsidRPr="00877C12" w:rsidRDefault="00D5692E" w:rsidP="00B16B04">
      <w:pPr>
        <w:numPr>
          <w:ilvl w:val="0"/>
          <w:numId w:val="2"/>
        </w:numPr>
        <w:tabs>
          <w:tab w:val="clear" w:pos="720"/>
        </w:tabs>
        <w:ind w:left="357" w:hanging="357"/>
      </w:pPr>
      <w:r w:rsidRPr="00877C12">
        <w:t>Riksbankens arbete präglades under året av att effekterna av pr</w:t>
      </w:r>
      <w:r w:rsidRPr="00877C12">
        <w:t>o</w:t>
      </w:r>
      <w:r w:rsidRPr="00877C12">
        <w:t>blemen i det amerikanska finansiella systemet spred sig allt närmare den svenska finansmarknaden. I september förändrades situationen på de internati</w:t>
      </w:r>
      <w:r w:rsidRPr="00877C12">
        <w:t>o</w:t>
      </w:r>
      <w:r w:rsidRPr="00877C12">
        <w:t>nella finansiella marknaderna på ett dramatiskt sätt. Det som tidigare hade benämnts finansiell oro övergick i en global finansiell kris. De f</w:t>
      </w:r>
      <w:r w:rsidRPr="00877C12">
        <w:t>i</w:t>
      </w:r>
      <w:r w:rsidRPr="00877C12">
        <w:t>nansiella marknaderna fungerade inte normalt, och i vissa fall inte alls. Riksbanken liksom Riksgälden och regeringen genomförde därför olika åtgärder för att underlätta bankernas finansiering och därmed deras mö</w:t>
      </w:r>
      <w:r w:rsidRPr="00877C12">
        <w:t>j</w:t>
      </w:r>
      <w:r w:rsidRPr="00877C12">
        <w:t>ligheter att klara av kreditförsörjningen. Åtgärderna bidrog till att förbät</w:t>
      </w:r>
      <w:r w:rsidRPr="00877C12">
        <w:t>t</w:t>
      </w:r>
      <w:r w:rsidRPr="00877C12">
        <w:t>ra funktionen på de finans</w:t>
      </w:r>
      <w:r w:rsidRPr="00877C12">
        <w:t>i</w:t>
      </w:r>
      <w:r w:rsidRPr="00877C12">
        <w:t xml:space="preserve">ella marknaderna. </w:t>
      </w:r>
    </w:p>
    <w:p w:rsidR="00D5692E" w:rsidRPr="00877C12" w:rsidRDefault="00D5692E" w:rsidP="00B16B04">
      <w:pPr>
        <w:numPr>
          <w:ilvl w:val="0"/>
          <w:numId w:val="2"/>
        </w:numPr>
        <w:tabs>
          <w:tab w:val="clear" w:pos="720"/>
        </w:tabs>
        <w:ind w:left="357" w:hanging="357"/>
      </w:pPr>
      <w:r w:rsidRPr="00877C12">
        <w:t xml:space="preserve">Riksbanken erbjöd Islands och Lettlands centralbanker lån i euro mot </w:t>
      </w:r>
      <w:r w:rsidR="00843E2C" w:rsidRPr="00877C12">
        <w:t xml:space="preserve">säkerhet i </w:t>
      </w:r>
      <w:r w:rsidRPr="00877C12">
        <w:t xml:space="preserve">deras inhemska valutor. Stödet ingick i en rad åtgärder från centralbanker och Internationella valutafonden för att minska risken </w:t>
      </w:r>
      <w:r w:rsidR="00843E2C" w:rsidRPr="00877C12">
        <w:t xml:space="preserve">för </w:t>
      </w:r>
      <w:r w:rsidRPr="00877C12">
        <w:t xml:space="preserve">att den lokala finansiella krisen i de två länderna </w:t>
      </w:r>
      <w:r w:rsidR="00843E2C" w:rsidRPr="00877C12">
        <w:t xml:space="preserve">ska </w:t>
      </w:r>
      <w:r w:rsidRPr="00877C12">
        <w:t>sprid</w:t>
      </w:r>
      <w:r w:rsidR="00843E2C" w:rsidRPr="00877C12">
        <w:t>a</w:t>
      </w:r>
      <w:r w:rsidRPr="00877C12">
        <w:t xml:space="preserve"> sig till d</w:t>
      </w:r>
      <w:r w:rsidRPr="00877C12">
        <w:t>e</w:t>
      </w:r>
      <w:r w:rsidRPr="00877C12">
        <w:t>ras närområde som inkluderar Sverige. Åtgärderna bidrog till att skapa goda förutsättningar för långsiktig makroekonomisk och finansiell stabilitet i dessa länder.</w:t>
      </w:r>
    </w:p>
    <w:p w:rsidR="00D5692E" w:rsidRPr="00877C12" w:rsidRDefault="00D5692E" w:rsidP="00B16B04">
      <w:pPr>
        <w:numPr>
          <w:ilvl w:val="0"/>
          <w:numId w:val="2"/>
        </w:numPr>
        <w:tabs>
          <w:tab w:val="clear" w:pos="720"/>
        </w:tabs>
        <w:ind w:left="357" w:hanging="357"/>
      </w:pPr>
      <w:r w:rsidRPr="00877C12">
        <w:t>Fram till i början av september höjdes reporäntan från 4,0 till 4,75 pr</w:t>
      </w:r>
      <w:r w:rsidRPr="00877C12">
        <w:t>o</w:t>
      </w:r>
      <w:r w:rsidRPr="00877C12">
        <w:t xml:space="preserve">cent till följd av en snabbt stigande inflation. Under hösten förändrades </w:t>
      </w:r>
      <w:r w:rsidRPr="00877C12">
        <w:lastRenderedPageBreak/>
        <w:t>dock den ekonomiska situationen på grund av utvecklingen på de fina</w:t>
      </w:r>
      <w:r w:rsidRPr="00877C12">
        <w:t>n</w:t>
      </w:r>
      <w:r w:rsidRPr="00877C12">
        <w:t>siella marknaderna. Den globala finansiella krisen ri</w:t>
      </w:r>
      <w:r w:rsidRPr="00877C12">
        <w:t>s</w:t>
      </w:r>
      <w:r w:rsidRPr="00877C12">
        <w:t>kerade att fördjupa den internationella konjunkturnedgången avsevärt. Riksbanken och ytte</w:t>
      </w:r>
      <w:r w:rsidRPr="00877C12">
        <w:t>r</w:t>
      </w:r>
      <w:r w:rsidRPr="00877C12">
        <w:t>ligare ett antal centralbanker sänkte därför den 8 oktober sina styrräntor med 0,5 procentenheter i en gemensam aktion. För att mildra finanskr</w:t>
      </w:r>
      <w:r w:rsidRPr="00877C12">
        <w:t>i</w:t>
      </w:r>
      <w:r w:rsidRPr="00877C12">
        <w:t>sens effekter på produktion och sysselsättning och samtidigt klara infl</w:t>
      </w:r>
      <w:r w:rsidRPr="00877C12">
        <w:t>a</w:t>
      </w:r>
      <w:r w:rsidRPr="00877C12">
        <w:t>tionsmålet sänkte Riksbanken räntan ytterligare med 0,5 procentenheter i oktober och med 1,75 procentenheter i december. I slutet av året var r</w:t>
      </w:r>
      <w:r w:rsidRPr="00877C12">
        <w:t>e</w:t>
      </w:r>
      <w:r w:rsidRPr="00877C12">
        <w:t>poräntan 2,0 pr</w:t>
      </w:r>
      <w:r w:rsidRPr="00877C12">
        <w:t>o</w:t>
      </w:r>
      <w:r w:rsidRPr="00877C12">
        <w:t>cent.</w:t>
      </w:r>
    </w:p>
    <w:p w:rsidR="00D5692E" w:rsidRPr="00877C12" w:rsidRDefault="00D5692E" w:rsidP="00B16B04">
      <w:pPr>
        <w:numPr>
          <w:ilvl w:val="0"/>
          <w:numId w:val="2"/>
        </w:numPr>
        <w:tabs>
          <w:tab w:val="clear" w:pos="720"/>
        </w:tabs>
        <w:ind w:left="357" w:hanging="357"/>
      </w:pPr>
      <w:r w:rsidRPr="00877C12">
        <w:t>Inflationen, mätt som förändring av konsumentprisindex (KPI), var under året 3,4 procent i genomsnitt. Inflationstakten minskade från den högsta noteringen sedan 1993 på 4,4 procent i september till 0,9 procent i d</w:t>
      </w:r>
      <w:r w:rsidRPr="00877C12">
        <w:t>e</w:t>
      </w:r>
      <w:r w:rsidRPr="00877C12">
        <w:t>cember. Den relativt höga inflationen i genomsnitt under året är främst en följd av kraftigt stigande priser på energi och livsmedel. Den ekon</w:t>
      </w:r>
      <w:r w:rsidRPr="00877C12">
        <w:t>o</w:t>
      </w:r>
      <w:r w:rsidRPr="00877C12">
        <w:t>miska tillväxten i Sverige var 0,</w:t>
      </w:r>
      <w:r w:rsidR="00FF5843" w:rsidRPr="00877C12">
        <w:t>9</w:t>
      </w:r>
      <w:r w:rsidRPr="00877C12">
        <w:t xml:space="preserve"> procent enligt Riksbankens senaste b</w:t>
      </w:r>
      <w:r w:rsidRPr="00877C12">
        <w:t>e</w:t>
      </w:r>
      <w:r w:rsidRPr="00877C12">
        <w:t xml:space="preserve">dömning. </w:t>
      </w:r>
    </w:p>
    <w:p w:rsidR="00D5692E" w:rsidRPr="00877C12" w:rsidRDefault="00D5692E" w:rsidP="00B16B04">
      <w:pPr>
        <w:numPr>
          <w:ilvl w:val="0"/>
          <w:numId w:val="2"/>
        </w:numPr>
        <w:tabs>
          <w:tab w:val="clear" w:pos="720"/>
        </w:tabs>
        <w:ind w:left="357" w:hanging="357"/>
      </w:pPr>
      <w:r w:rsidRPr="00877C12">
        <w:t>Riksbankens resultat blev 11,2 miljarder kronor. Resultatet påverk</w:t>
      </w:r>
      <w:r w:rsidRPr="00877C12">
        <w:t>a</w:t>
      </w:r>
      <w:r w:rsidRPr="00877C12">
        <w:t>des delvis av att Riksbanken i samband med finanskrisen under hösten utvi</w:t>
      </w:r>
      <w:r w:rsidRPr="00877C12">
        <w:t>d</w:t>
      </w:r>
      <w:r w:rsidRPr="00877C12">
        <w:t>gade sin utlåning till de svenska bankerna, vilket ledde till att räntenettot ökade med 1,5 miljarder kronor. Dessutom gynnades förvaltningen av Riksbankens tillgångar av förändringarna i valut</w:t>
      </w:r>
      <w:r w:rsidRPr="00877C12">
        <w:t>a</w:t>
      </w:r>
      <w:r w:rsidRPr="00877C12">
        <w:t>kurser och de fallande marknadsräntorna. Resultatet ökade med 2,6 miljarder kronor till följd av valutakurseffekten och med 2,1 miljarder kronor till följd av ränteeffe</w:t>
      </w:r>
      <w:r w:rsidRPr="00877C12">
        <w:t>k</w:t>
      </w:r>
      <w:r w:rsidRPr="00877C12">
        <w:t xml:space="preserve">ten. </w:t>
      </w:r>
    </w:p>
    <w:p w:rsidR="00D5692E" w:rsidRPr="00877C12" w:rsidRDefault="00D5692E" w:rsidP="00B16B04">
      <w:pPr>
        <w:numPr>
          <w:ilvl w:val="0"/>
          <w:numId w:val="2"/>
        </w:numPr>
        <w:tabs>
          <w:tab w:val="clear" w:pos="720"/>
        </w:tabs>
        <w:ind w:left="357" w:hanging="357"/>
      </w:pPr>
      <w:r w:rsidRPr="00877C12">
        <w:t>Under året publicerade Riksbanken tre penningpolitiska rapporter, tre penningpolitiska uppföljningar, ett underlag för utvärdering av pennin</w:t>
      </w:r>
      <w:r w:rsidRPr="00877C12">
        <w:t>g</w:t>
      </w:r>
      <w:r w:rsidRPr="00877C12">
        <w:t xml:space="preserve">politiken och två rapporter om den finansiella stabiliteten. </w:t>
      </w:r>
    </w:p>
    <w:p w:rsidR="00D5692E" w:rsidRPr="00877C12" w:rsidRDefault="00D5692E" w:rsidP="00D5692E">
      <w:pPr>
        <w:rPr>
          <w:highlight w:val="yellow"/>
        </w:rPr>
      </w:pPr>
    </w:p>
    <w:p w:rsidR="00D5692E" w:rsidRPr="00877C12" w:rsidRDefault="00854B6C" w:rsidP="00854B6C">
      <w:pPr>
        <w:spacing w:before="0"/>
        <w:rPr>
          <w:i/>
          <w:szCs w:val="24"/>
        </w:rPr>
      </w:pPr>
      <w:r w:rsidRPr="00877C12">
        <w:rPr>
          <w:i/>
          <w:szCs w:val="24"/>
        </w:rPr>
        <w:br w:type="page"/>
      </w:r>
      <w:r w:rsidR="00D5692E" w:rsidRPr="00877C12">
        <w:rPr>
          <w:i/>
          <w:szCs w:val="24"/>
        </w:rPr>
        <w:t>Direktionen föreslår</w:t>
      </w:r>
    </w:p>
    <w:p w:rsidR="00D5692E" w:rsidRPr="00877C12" w:rsidRDefault="00D5692E" w:rsidP="00D5692E">
      <w:pPr>
        <w:rPr>
          <w:szCs w:val="24"/>
        </w:rPr>
      </w:pPr>
    </w:p>
    <w:p w:rsidR="00D5692E" w:rsidRPr="00877C12" w:rsidRDefault="00D5692E" w:rsidP="00D5692E">
      <w:pPr>
        <w:rPr>
          <w:szCs w:val="24"/>
        </w:rPr>
      </w:pPr>
      <w:r w:rsidRPr="00877C12">
        <w:rPr>
          <w:szCs w:val="24"/>
        </w:rPr>
        <w:t>att riksdagen fastställer Riksbankens resultaträkning och balansräkning enligt förslaget.</w:t>
      </w:r>
    </w:p>
    <w:p w:rsidR="00D5692E" w:rsidRPr="00877C12" w:rsidRDefault="00D5692E" w:rsidP="00854B6C"/>
    <w:p w:rsidR="00D5692E" w:rsidRPr="00877C12" w:rsidRDefault="00D5692E" w:rsidP="00D5692E">
      <w:pPr>
        <w:rPr>
          <w:szCs w:val="24"/>
        </w:rPr>
      </w:pPr>
      <w:r w:rsidRPr="00877C12">
        <w:rPr>
          <w:szCs w:val="24"/>
        </w:rPr>
        <w:t>Stockholm den 5 februari 2009</w:t>
      </w:r>
    </w:p>
    <w:p w:rsidR="00D5692E" w:rsidRPr="00877C12" w:rsidRDefault="00D5692E" w:rsidP="00854B6C"/>
    <w:p w:rsidR="00D5692E" w:rsidRPr="00877C12" w:rsidRDefault="00D5692E" w:rsidP="00D5692E">
      <w:pPr>
        <w:rPr>
          <w:szCs w:val="24"/>
        </w:rPr>
      </w:pPr>
      <w:r w:rsidRPr="00877C12">
        <w:rPr>
          <w:szCs w:val="24"/>
        </w:rPr>
        <w:t>På direktionens vägnar:</w:t>
      </w:r>
    </w:p>
    <w:p w:rsidR="00D5692E" w:rsidRPr="00877C12" w:rsidRDefault="00D5692E" w:rsidP="00D5692E">
      <w:pPr>
        <w:rPr>
          <w:szCs w:val="24"/>
        </w:rPr>
      </w:pPr>
    </w:p>
    <w:p w:rsidR="00D5692E" w:rsidRPr="00877C12" w:rsidRDefault="00D5692E" w:rsidP="00D5692E">
      <w:pPr>
        <w:rPr>
          <w:szCs w:val="24"/>
        </w:rPr>
      </w:pPr>
    </w:p>
    <w:p w:rsidR="00D5692E" w:rsidRPr="00877C12" w:rsidRDefault="00D5692E" w:rsidP="00D5692E">
      <w:pPr>
        <w:rPr>
          <w:szCs w:val="24"/>
        </w:rPr>
      </w:pPr>
    </w:p>
    <w:p w:rsidR="00D5692E" w:rsidRPr="00877C12" w:rsidRDefault="00D5692E" w:rsidP="00D5692E">
      <w:pPr>
        <w:rPr>
          <w:szCs w:val="24"/>
        </w:rPr>
      </w:pPr>
    </w:p>
    <w:p w:rsidR="00D5692E" w:rsidRPr="00877C12" w:rsidRDefault="00D5692E" w:rsidP="00D5692E">
      <w:pPr>
        <w:rPr>
          <w:szCs w:val="24"/>
        </w:rPr>
      </w:pPr>
      <w:r w:rsidRPr="00877C12">
        <w:rPr>
          <w:szCs w:val="24"/>
        </w:rPr>
        <w:t>STEFAN INGVES</w:t>
      </w:r>
    </w:p>
    <w:p w:rsidR="00D5692E" w:rsidRPr="00877C12" w:rsidRDefault="00D5692E" w:rsidP="00D5692E">
      <w:pPr>
        <w:rPr>
          <w:szCs w:val="24"/>
        </w:rPr>
      </w:pPr>
      <w:r w:rsidRPr="00877C12">
        <w:rPr>
          <w:color w:val="FF0000"/>
          <w:szCs w:val="24"/>
        </w:rPr>
        <w:tab/>
      </w:r>
      <w:r w:rsidRPr="00877C12">
        <w:rPr>
          <w:color w:val="FF0000"/>
          <w:szCs w:val="24"/>
        </w:rPr>
        <w:tab/>
      </w:r>
      <w:r w:rsidRPr="00877C12">
        <w:rPr>
          <w:color w:val="FF0000"/>
          <w:szCs w:val="24"/>
        </w:rPr>
        <w:tab/>
      </w:r>
      <w:r w:rsidRPr="00877C12">
        <w:rPr>
          <w:szCs w:val="24"/>
        </w:rPr>
        <w:t>/</w:t>
      </w:r>
      <w:r w:rsidR="00C7259F" w:rsidRPr="00877C12">
        <w:rPr>
          <w:szCs w:val="24"/>
        </w:rPr>
        <w:t>Kerstin Alm</w:t>
      </w:r>
    </w:p>
    <w:p w:rsidR="00D5692E" w:rsidRPr="00877C12" w:rsidRDefault="00D5692E" w:rsidP="00854B6C"/>
    <w:p w:rsidR="00D5692E" w:rsidRPr="00877C12" w:rsidRDefault="00D5692E" w:rsidP="00854B6C"/>
    <w:p w:rsidR="00D5692E" w:rsidRPr="00877C12" w:rsidRDefault="00D5692E" w:rsidP="00D5692E">
      <w:pPr>
        <w:rPr>
          <w:szCs w:val="24"/>
        </w:rPr>
      </w:pPr>
      <w:r w:rsidRPr="00877C12">
        <w:rPr>
          <w:szCs w:val="24"/>
        </w:rPr>
        <w:t xml:space="preserve">Stefan Ingves (ordförande), </w:t>
      </w:r>
      <w:r w:rsidR="00BE15A8" w:rsidRPr="00877C12">
        <w:rPr>
          <w:szCs w:val="24"/>
        </w:rPr>
        <w:t xml:space="preserve">Svante Öberg (förste vice ordförande), </w:t>
      </w:r>
      <w:r w:rsidRPr="00877C12">
        <w:rPr>
          <w:szCs w:val="24"/>
        </w:rPr>
        <w:t xml:space="preserve">Lars </w:t>
      </w:r>
      <w:smartTag w:uri="urn:schemas-microsoft-com:office:smarttags" w:element="PersonName">
        <w:r w:rsidRPr="00877C12">
          <w:rPr>
            <w:szCs w:val="24"/>
          </w:rPr>
          <w:t>N</w:t>
        </w:r>
        <w:r w:rsidRPr="00877C12">
          <w:rPr>
            <w:szCs w:val="24"/>
          </w:rPr>
          <w:t>y</w:t>
        </w:r>
        <w:r w:rsidRPr="00877C12">
          <w:rPr>
            <w:szCs w:val="24"/>
          </w:rPr>
          <w:t>berg, Lars</w:t>
        </w:r>
      </w:smartTag>
      <w:r w:rsidRPr="00877C12">
        <w:rPr>
          <w:szCs w:val="24"/>
        </w:rPr>
        <w:t xml:space="preserve"> E.O. Svensson </w:t>
      </w:r>
      <w:r w:rsidR="00BE15A8" w:rsidRPr="00877C12">
        <w:rPr>
          <w:szCs w:val="24"/>
        </w:rPr>
        <w:t xml:space="preserve">och </w:t>
      </w:r>
      <w:r w:rsidRPr="00877C12">
        <w:rPr>
          <w:szCs w:val="24"/>
        </w:rPr>
        <w:t>Barbro Wickman-Parak har deltagit i besl</w:t>
      </w:r>
      <w:r w:rsidRPr="00877C12">
        <w:rPr>
          <w:szCs w:val="24"/>
        </w:rPr>
        <w:t>u</w:t>
      </w:r>
      <w:r w:rsidRPr="00877C12">
        <w:rPr>
          <w:szCs w:val="24"/>
        </w:rPr>
        <w:t>tet.</w:t>
      </w:r>
    </w:p>
    <w:p w:rsidR="00D5692E" w:rsidRPr="00877C12" w:rsidRDefault="00D5692E" w:rsidP="00854B6C"/>
    <w:p w:rsidR="00854B6C" w:rsidRPr="00877C12" w:rsidRDefault="00D5692E" w:rsidP="00854B6C">
      <w:r w:rsidRPr="00877C12">
        <w:t>Föredragande har varit</w:t>
      </w:r>
      <w:r w:rsidRPr="00877C12">
        <w:rPr>
          <w:color w:val="FF0000"/>
        </w:rPr>
        <w:t xml:space="preserve"> </w:t>
      </w:r>
      <w:r w:rsidRPr="00877C12">
        <w:t>Joanna Gerwin.</w:t>
      </w:r>
    </w:p>
    <w:p w:rsidR="00854B6C" w:rsidRPr="00877C12" w:rsidRDefault="00854B6C" w:rsidP="00854B6C"/>
    <w:p w:rsidR="00CE735A" w:rsidRPr="00877C12" w:rsidRDefault="00CE735A" w:rsidP="00D5692E">
      <w:bookmarkStart w:id="2" w:name="TextStart"/>
      <w:bookmarkEnd w:id="2"/>
    </w:p>
    <w:p w:rsidR="00CE735A" w:rsidRPr="00877C12" w:rsidRDefault="00CE735A" w:rsidP="006B2C21"/>
    <w:p w:rsidR="00CE735A" w:rsidRPr="00877C12" w:rsidRDefault="00CE735A" w:rsidP="00CE735A">
      <w:pPr>
        <w:pStyle w:val="Normaltindrag"/>
        <w:sectPr w:rsidR="00CE735A" w:rsidRPr="00877C1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E735A" w:rsidRPr="00877C12" w:rsidRDefault="00CE735A" w:rsidP="00991E53">
      <w:pPr>
        <w:pStyle w:val="R1"/>
      </w:pPr>
      <w:r w:rsidRPr="00877C12">
        <w:t>Innehållsförteckning</w:t>
      </w:r>
    </w:p>
    <w:p w:rsidR="007B1E7A" w:rsidRPr="00877C12" w:rsidRDefault="007B1E7A">
      <w:pPr>
        <w:pStyle w:val="Innehll1"/>
        <w:rPr>
          <w:sz w:val="24"/>
          <w:szCs w:val="24"/>
        </w:rPr>
      </w:pPr>
      <w:r w:rsidRPr="00877C12">
        <w:t>Riksbankschefens kommentar</w:t>
      </w:r>
      <w:r w:rsidRPr="00877C12">
        <w:tab/>
      </w:r>
      <w:r w:rsidR="00143ED2" w:rsidRPr="00877C12">
        <w:t>5</w:t>
      </w:r>
    </w:p>
    <w:p w:rsidR="007B1E7A" w:rsidRPr="00877C12" w:rsidRDefault="007B1E7A" w:rsidP="007B1E7A">
      <w:pPr>
        <w:pStyle w:val="Innehll1"/>
        <w:spacing w:before="125"/>
        <w:rPr>
          <w:sz w:val="24"/>
          <w:szCs w:val="24"/>
        </w:rPr>
      </w:pPr>
      <w:r w:rsidRPr="00877C12">
        <w:t>1 FÖRVALTNINGSBERÄTTELSE</w:t>
      </w:r>
      <w:r w:rsidRPr="00877C12">
        <w:tab/>
      </w:r>
      <w:r w:rsidR="00143ED2" w:rsidRPr="00877C12">
        <w:t>8</w:t>
      </w:r>
    </w:p>
    <w:p w:rsidR="007B1E7A" w:rsidRPr="00877C12" w:rsidRDefault="007B1E7A">
      <w:pPr>
        <w:pStyle w:val="Innehll1"/>
        <w:rPr>
          <w:sz w:val="24"/>
          <w:szCs w:val="24"/>
        </w:rPr>
      </w:pPr>
      <w:r w:rsidRPr="00877C12">
        <w:t>Riksbankens uppgifter och roll</w:t>
      </w:r>
      <w:r w:rsidRPr="00877C12">
        <w:tab/>
      </w:r>
      <w:r w:rsidR="00143ED2" w:rsidRPr="00877C12">
        <w:t>8</w:t>
      </w:r>
    </w:p>
    <w:p w:rsidR="007B1E7A" w:rsidRPr="00877C12" w:rsidRDefault="007B1E7A">
      <w:pPr>
        <w:pStyle w:val="Innehll1"/>
        <w:rPr>
          <w:sz w:val="24"/>
          <w:szCs w:val="24"/>
        </w:rPr>
      </w:pPr>
      <w:r w:rsidRPr="00877C12">
        <w:t>Året i siffror</w:t>
      </w:r>
      <w:r w:rsidRPr="00877C12">
        <w:tab/>
      </w:r>
      <w:r w:rsidR="00143ED2" w:rsidRPr="00877C12">
        <w:t>10</w:t>
      </w:r>
    </w:p>
    <w:p w:rsidR="007B1E7A" w:rsidRPr="00877C12" w:rsidRDefault="007B1E7A">
      <w:pPr>
        <w:pStyle w:val="Innehll1"/>
        <w:rPr>
          <w:sz w:val="24"/>
          <w:szCs w:val="24"/>
        </w:rPr>
      </w:pPr>
      <w:r w:rsidRPr="00877C12">
        <w:t>Ett fast penningvärde – prisstabilitet</w:t>
      </w:r>
      <w:r w:rsidRPr="00877C12">
        <w:tab/>
      </w:r>
      <w:r w:rsidR="00143ED2" w:rsidRPr="00877C12">
        <w:t>11</w:t>
      </w:r>
    </w:p>
    <w:p w:rsidR="007B1E7A" w:rsidRPr="00877C12" w:rsidRDefault="007B1E7A">
      <w:pPr>
        <w:pStyle w:val="Innehll1"/>
        <w:rPr>
          <w:sz w:val="24"/>
          <w:szCs w:val="24"/>
        </w:rPr>
      </w:pPr>
      <w:r w:rsidRPr="00877C12">
        <w:t>Ett säkert och effektivt betalningsväsende</w:t>
      </w:r>
      <w:r w:rsidRPr="00877C12">
        <w:tab/>
      </w:r>
      <w:r w:rsidR="00143ED2" w:rsidRPr="00877C12">
        <w:t>26</w:t>
      </w:r>
    </w:p>
    <w:p w:rsidR="007B1E7A" w:rsidRPr="00877C12" w:rsidRDefault="007B1E7A">
      <w:pPr>
        <w:pStyle w:val="Innehll1"/>
        <w:rPr>
          <w:sz w:val="24"/>
          <w:szCs w:val="24"/>
        </w:rPr>
      </w:pPr>
      <w:r w:rsidRPr="00877C12">
        <w:t>Tillgångsförvaltning</w:t>
      </w:r>
      <w:r w:rsidRPr="00877C12">
        <w:tab/>
      </w:r>
      <w:r w:rsidR="00143ED2" w:rsidRPr="00877C12">
        <w:t>47</w:t>
      </w:r>
    </w:p>
    <w:p w:rsidR="007B1E7A" w:rsidRPr="00877C12" w:rsidRDefault="007B1E7A">
      <w:pPr>
        <w:pStyle w:val="Innehll1"/>
        <w:rPr>
          <w:sz w:val="24"/>
          <w:szCs w:val="24"/>
        </w:rPr>
      </w:pPr>
      <w:r w:rsidRPr="00877C12">
        <w:t>Statistik</w:t>
      </w:r>
      <w:r w:rsidRPr="00877C12">
        <w:tab/>
      </w:r>
      <w:r w:rsidR="00143ED2" w:rsidRPr="00877C12">
        <w:t>62</w:t>
      </w:r>
    </w:p>
    <w:p w:rsidR="007B1E7A" w:rsidRPr="00877C12" w:rsidRDefault="007B1E7A">
      <w:pPr>
        <w:pStyle w:val="Innehll1"/>
        <w:rPr>
          <w:sz w:val="24"/>
          <w:szCs w:val="24"/>
        </w:rPr>
      </w:pPr>
      <w:r w:rsidRPr="00877C12">
        <w:t>Internationellt samarbete</w:t>
      </w:r>
      <w:r w:rsidRPr="00877C12">
        <w:tab/>
      </w:r>
      <w:r w:rsidR="00143ED2" w:rsidRPr="00877C12">
        <w:t>64</w:t>
      </w:r>
    </w:p>
    <w:p w:rsidR="007B1E7A" w:rsidRPr="00877C12" w:rsidRDefault="007B1E7A">
      <w:pPr>
        <w:pStyle w:val="Innehll1"/>
        <w:rPr>
          <w:sz w:val="24"/>
          <w:szCs w:val="24"/>
        </w:rPr>
      </w:pPr>
      <w:r w:rsidRPr="00877C12">
        <w:t>Organisation och styrning</w:t>
      </w:r>
      <w:r w:rsidRPr="00877C12">
        <w:tab/>
      </w:r>
      <w:r w:rsidR="00143ED2" w:rsidRPr="00877C12">
        <w:t>67</w:t>
      </w:r>
    </w:p>
    <w:p w:rsidR="007B1E7A" w:rsidRPr="00877C12" w:rsidRDefault="007B1E7A">
      <w:pPr>
        <w:pStyle w:val="Innehll1"/>
        <w:rPr>
          <w:sz w:val="24"/>
          <w:szCs w:val="24"/>
        </w:rPr>
      </w:pPr>
      <w:r w:rsidRPr="00877C12">
        <w:t>Medarbetare</w:t>
      </w:r>
      <w:r w:rsidRPr="00877C12">
        <w:tab/>
      </w:r>
      <w:r w:rsidR="00143ED2" w:rsidRPr="00877C12">
        <w:t>73</w:t>
      </w:r>
    </w:p>
    <w:p w:rsidR="007B1E7A" w:rsidRPr="00877C12" w:rsidRDefault="007B1E7A">
      <w:pPr>
        <w:pStyle w:val="Innehll1"/>
        <w:rPr>
          <w:sz w:val="24"/>
          <w:szCs w:val="24"/>
        </w:rPr>
      </w:pPr>
      <w:r w:rsidRPr="00877C12">
        <w:t>Ledning</w:t>
      </w:r>
      <w:r w:rsidRPr="00877C12">
        <w:tab/>
      </w:r>
      <w:r w:rsidR="00143ED2" w:rsidRPr="00877C12">
        <w:t>75</w:t>
      </w:r>
    </w:p>
    <w:p w:rsidR="007B1E7A" w:rsidRPr="00877C12" w:rsidRDefault="007B1E7A" w:rsidP="007B1E7A">
      <w:pPr>
        <w:pStyle w:val="Innehll1"/>
        <w:spacing w:before="125"/>
        <w:rPr>
          <w:sz w:val="24"/>
          <w:szCs w:val="24"/>
        </w:rPr>
      </w:pPr>
      <w:r w:rsidRPr="00877C12">
        <w:t>2 BALANSRÄKNING OCH RESULTATRÄKNING</w:t>
      </w:r>
      <w:r w:rsidRPr="00877C12">
        <w:tab/>
      </w:r>
      <w:r w:rsidR="00143ED2" w:rsidRPr="00877C12">
        <w:t>81</w:t>
      </w:r>
    </w:p>
    <w:p w:rsidR="007B1E7A" w:rsidRPr="00877C12" w:rsidRDefault="007B1E7A" w:rsidP="007B1E7A">
      <w:pPr>
        <w:pStyle w:val="Innehll2"/>
        <w:ind w:hanging="568"/>
        <w:rPr>
          <w:sz w:val="24"/>
          <w:szCs w:val="24"/>
        </w:rPr>
      </w:pPr>
      <w:r w:rsidRPr="00877C12">
        <w:t>Redovisningsprinciper</w:t>
      </w:r>
      <w:r w:rsidRPr="00877C12">
        <w:tab/>
      </w:r>
      <w:r w:rsidR="00143ED2" w:rsidRPr="00877C12">
        <w:t>81</w:t>
      </w:r>
    </w:p>
    <w:p w:rsidR="007B1E7A" w:rsidRPr="00877C12" w:rsidRDefault="007B1E7A" w:rsidP="007B1E7A">
      <w:pPr>
        <w:pStyle w:val="Innehll2"/>
        <w:ind w:hanging="568"/>
        <w:rPr>
          <w:sz w:val="24"/>
          <w:szCs w:val="24"/>
        </w:rPr>
      </w:pPr>
      <w:r w:rsidRPr="00877C12">
        <w:t>Balansräkning</w:t>
      </w:r>
      <w:r w:rsidRPr="00877C12">
        <w:tab/>
      </w:r>
      <w:r w:rsidR="00143ED2" w:rsidRPr="00877C12">
        <w:t>85</w:t>
      </w:r>
    </w:p>
    <w:p w:rsidR="007B1E7A" w:rsidRPr="00877C12" w:rsidRDefault="007B1E7A" w:rsidP="007B1E7A">
      <w:pPr>
        <w:pStyle w:val="Innehll2"/>
        <w:ind w:hanging="568"/>
      </w:pPr>
      <w:r w:rsidRPr="00877C12">
        <w:t>Resultaträkning</w:t>
      </w:r>
      <w:r w:rsidRPr="00877C12">
        <w:tab/>
      </w:r>
      <w:r w:rsidR="00143ED2" w:rsidRPr="00877C12">
        <w:t>87</w:t>
      </w:r>
    </w:p>
    <w:p w:rsidR="00701864" w:rsidRPr="00877C12" w:rsidRDefault="00701864" w:rsidP="007B1E7A">
      <w:pPr>
        <w:pStyle w:val="Innehll2"/>
        <w:ind w:hanging="568"/>
        <w:rPr>
          <w:sz w:val="24"/>
          <w:szCs w:val="24"/>
        </w:rPr>
      </w:pPr>
      <w:r w:rsidRPr="00877C12">
        <w:t>Kassaflödesanalys</w:t>
      </w:r>
      <w:r w:rsidRPr="00877C12">
        <w:tab/>
        <w:t>88</w:t>
      </w:r>
    </w:p>
    <w:p w:rsidR="007B1E7A" w:rsidRPr="00877C12" w:rsidRDefault="007B1E7A" w:rsidP="007B1E7A">
      <w:pPr>
        <w:pStyle w:val="Innehll2"/>
        <w:ind w:hanging="568"/>
        <w:rPr>
          <w:sz w:val="24"/>
          <w:szCs w:val="24"/>
        </w:rPr>
      </w:pPr>
      <w:r w:rsidRPr="00877C12">
        <w:t>Noter</w:t>
      </w:r>
      <w:r w:rsidRPr="00877C12">
        <w:tab/>
      </w:r>
      <w:r w:rsidRPr="00877C12">
        <w:tab/>
      </w:r>
      <w:r w:rsidR="00143ED2" w:rsidRPr="00877C12">
        <w:t>91</w:t>
      </w:r>
    </w:p>
    <w:p w:rsidR="007B1E7A" w:rsidRPr="00877C12" w:rsidRDefault="007B1E7A" w:rsidP="007B1E7A">
      <w:pPr>
        <w:pStyle w:val="Innehll2"/>
        <w:ind w:hanging="568"/>
        <w:rPr>
          <w:sz w:val="24"/>
          <w:szCs w:val="24"/>
        </w:rPr>
      </w:pPr>
      <w:r w:rsidRPr="00877C12">
        <w:t>Riksbankens förvaltningskostnader fördelade på verksamhetsområden</w:t>
      </w:r>
      <w:r w:rsidRPr="00877C12">
        <w:tab/>
      </w:r>
      <w:r w:rsidR="00143ED2" w:rsidRPr="00877C12">
        <w:t>108</w:t>
      </w:r>
      <w:r w:rsidR="00B17CA8" w:rsidRPr="00877C12">
        <w:t>8</w:t>
      </w:r>
    </w:p>
    <w:p w:rsidR="007B1E7A" w:rsidRPr="00877C12" w:rsidRDefault="007B1E7A" w:rsidP="007B1E7A">
      <w:pPr>
        <w:pStyle w:val="Innehll2"/>
        <w:ind w:hanging="568"/>
        <w:rPr>
          <w:sz w:val="24"/>
          <w:szCs w:val="24"/>
        </w:rPr>
      </w:pPr>
      <w:r w:rsidRPr="00877C12">
        <w:t>Femårsöversikt</w:t>
      </w:r>
      <w:r w:rsidRPr="00877C12">
        <w:tab/>
      </w:r>
      <w:r w:rsidR="00143ED2" w:rsidRPr="00877C12">
        <w:t>110</w:t>
      </w:r>
      <w:r w:rsidR="00B17CA8" w:rsidRPr="00877C12">
        <w:t>10</w:t>
      </w:r>
    </w:p>
    <w:p w:rsidR="007B1E7A" w:rsidRPr="00877C12" w:rsidRDefault="007B1E7A" w:rsidP="007B1E7A">
      <w:pPr>
        <w:pStyle w:val="Innehll1"/>
        <w:spacing w:before="125"/>
        <w:rPr>
          <w:sz w:val="24"/>
          <w:szCs w:val="24"/>
        </w:rPr>
      </w:pPr>
      <w:r w:rsidRPr="00877C12">
        <w:t>3. ÖVRIGT</w:t>
      </w:r>
      <w:r w:rsidRPr="00877C12">
        <w:tab/>
      </w:r>
      <w:r w:rsidR="00143ED2" w:rsidRPr="00877C12">
        <w:t>113</w:t>
      </w:r>
      <w:r w:rsidR="00D93732" w:rsidRPr="00877C12">
        <w:t>3</w:t>
      </w:r>
    </w:p>
    <w:p w:rsidR="007B1E7A" w:rsidRPr="00877C12" w:rsidRDefault="007B1E7A">
      <w:pPr>
        <w:pStyle w:val="Innehll1"/>
        <w:rPr>
          <w:sz w:val="24"/>
          <w:szCs w:val="24"/>
        </w:rPr>
      </w:pPr>
      <w:r w:rsidRPr="00877C12">
        <w:t>Riksbankens remissarbete</w:t>
      </w:r>
      <w:r w:rsidRPr="00877C12">
        <w:tab/>
      </w:r>
      <w:r w:rsidR="00143ED2" w:rsidRPr="00877C12">
        <w:t>113</w:t>
      </w:r>
      <w:r w:rsidR="00D93732" w:rsidRPr="00877C12">
        <w:t>3</w:t>
      </w:r>
    </w:p>
    <w:p w:rsidR="007B1E7A" w:rsidRPr="00877C12" w:rsidRDefault="007B1E7A">
      <w:pPr>
        <w:pStyle w:val="Innehll1"/>
        <w:rPr>
          <w:sz w:val="24"/>
          <w:szCs w:val="24"/>
        </w:rPr>
      </w:pPr>
      <w:r w:rsidRPr="00877C12">
        <w:t>Publikationer</w:t>
      </w:r>
      <w:r w:rsidRPr="00877C12">
        <w:tab/>
      </w:r>
      <w:r w:rsidR="00B17CA8" w:rsidRPr="00877C12">
        <w:t>1</w:t>
      </w:r>
      <w:r w:rsidR="00D93732" w:rsidRPr="00877C12">
        <w:t>18</w:t>
      </w:r>
    </w:p>
    <w:p w:rsidR="007B1E7A" w:rsidRPr="00877C12" w:rsidRDefault="007B1E7A">
      <w:pPr>
        <w:pStyle w:val="Innehll1"/>
        <w:rPr>
          <w:sz w:val="24"/>
          <w:szCs w:val="24"/>
        </w:rPr>
      </w:pPr>
      <w:r w:rsidRPr="00877C12">
        <w:t>Sveriges riksbanks pris i ekonomisk vetenskap till Alfred Nobels minne 2008</w:t>
      </w:r>
      <w:r w:rsidRPr="00877C12">
        <w:tab/>
      </w:r>
      <w:r w:rsidR="00143ED2" w:rsidRPr="00877C12">
        <w:t>120</w:t>
      </w:r>
      <w:r w:rsidR="00B17CA8" w:rsidRPr="00877C12">
        <w:t>2</w:t>
      </w:r>
      <w:r w:rsidR="00D93732" w:rsidRPr="00877C12">
        <w:t>0</w:t>
      </w:r>
    </w:p>
    <w:p w:rsidR="007B1E7A" w:rsidRPr="00877C12" w:rsidRDefault="007B1E7A">
      <w:pPr>
        <w:pStyle w:val="Innehll1"/>
        <w:rPr>
          <w:sz w:val="24"/>
          <w:szCs w:val="24"/>
        </w:rPr>
      </w:pPr>
      <w:r w:rsidRPr="00877C12">
        <w:t>Ordlista</w:t>
      </w:r>
      <w:r w:rsidRPr="00877C12">
        <w:tab/>
      </w:r>
      <w:r w:rsidR="00143ED2" w:rsidRPr="00877C12">
        <w:t>122</w:t>
      </w:r>
      <w:r w:rsidR="00D93732" w:rsidRPr="00877C12">
        <w:t>2</w:t>
      </w:r>
    </w:p>
    <w:p w:rsidR="00CE735A" w:rsidRPr="00877C12" w:rsidRDefault="00CE735A" w:rsidP="00CE735A"/>
    <w:p w:rsidR="00CE735A" w:rsidRPr="00877C12" w:rsidRDefault="00CE735A" w:rsidP="00CE735A">
      <w:pPr>
        <w:pStyle w:val="Normaltindrag"/>
        <w:sectPr w:rsidR="00CE735A" w:rsidRPr="00877C1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813B8" w:rsidRPr="00877C12" w:rsidRDefault="007813B8" w:rsidP="007813B8">
      <w:pPr>
        <w:pStyle w:val="Rubrik1"/>
        <w:rPr>
          <w:noProof w:val="0"/>
        </w:rPr>
      </w:pPr>
      <w:bookmarkStart w:id="3" w:name="_Toc220149229"/>
      <w:r w:rsidRPr="00877C12">
        <w:rPr>
          <w:noProof w:val="0"/>
        </w:rPr>
        <w:t>Riksbankschefens kommentar</w:t>
      </w:r>
      <w:bookmarkEnd w:id="3"/>
    </w:p>
    <w:p w:rsidR="007813B8" w:rsidRPr="00877C12" w:rsidRDefault="007813B8" w:rsidP="007813B8">
      <w:pPr>
        <w:rPr>
          <w:i/>
        </w:rPr>
      </w:pPr>
      <w:r w:rsidRPr="00877C12">
        <w:rPr>
          <w:i/>
        </w:rPr>
        <w:t xml:space="preserve">2008 var ett mycket händelserikt år. Våren och sommaren utmärkte sig med kraftiga prisökningar på energi och livsmedel, och inflationen var den högsta på 15 år. Under hösten vände däremot utvecklingen då effekterna av den amerikanska finanskrisen spred sig och fick oväntade proportioner också i Sverige. Händelseutvecklingen hemma och i omvärlden krävde ett mycket snabbt och flexibelt arbete inom Riksbanken. Vi genomförde arbetet med genomgående hög kvalitet och effektivitet i </w:t>
      </w:r>
      <w:r w:rsidR="00CB52CC" w:rsidRPr="00877C12">
        <w:rPr>
          <w:i/>
        </w:rPr>
        <w:t xml:space="preserve">vår </w:t>
      </w:r>
      <w:r w:rsidRPr="00877C12">
        <w:rPr>
          <w:i/>
        </w:rPr>
        <w:t>strävan att leva upp till den vision som vi lade fram 2006 – att vara bland de bästa när det gäller kvalitet och effektivitet för att bibehålla ett högt förtroende.</w:t>
      </w:r>
    </w:p>
    <w:p w:rsidR="007813B8" w:rsidRPr="00877C12" w:rsidRDefault="007813B8" w:rsidP="006B2C21">
      <w:pPr>
        <w:spacing w:before="187"/>
      </w:pPr>
      <w:r w:rsidRPr="00877C12">
        <w:t>Utvecklingen den senaste tiden visar tydligt hur Riksbankens huvuduppgifter – penningpolitik och finansiell stabilitet – hänger samman. Vårt viktigaste redskap för att bedriva penningpolitik är reporäntan. Vi försöker alltså påve</w:t>
      </w:r>
      <w:r w:rsidRPr="00877C12">
        <w:t>r</w:t>
      </w:r>
      <w:r w:rsidRPr="00877C12">
        <w:t>ka den ekonomiska aktiviteten och inflationen genom att styra priset på kred</w:t>
      </w:r>
      <w:r w:rsidRPr="00877C12">
        <w:t>i</w:t>
      </w:r>
      <w:r w:rsidRPr="00877C12">
        <w:t>ter, räntorna. Men för att vi ska kunna göra det måste betalningssystemet och kreditmarknaderna fungera så att Riksbankens räntebeslut slår igenom på övriga räntor i ekonomin. Finansiell stabilitet är med andra ord mer eller mindre en förutsättning för att vi ska kunna bedriva penningpolitiken på ett effektivt sätt. Penningpolitiken har naturligtvis också betydelse för den fina</w:t>
      </w:r>
      <w:r w:rsidRPr="00877C12">
        <w:t>n</w:t>
      </w:r>
      <w:r w:rsidRPr="00877C12">
        <w:t xml:space="preserve">siella stabiliteten, inte minst genom sin påverkan på konjunkturen och därmed på bankernas intjäning och betalningsförmågan hos låntagarna. </w:t>
      </w:r>
    </w:p>
    <w:p w:rsidR="007813B8" w:rsidRPr="00877C12" w:rsidRDefault="007813B8" w:rsidP="007813B8">
      <w:pPr>
        <w:pStyle w:val="Normaltindrag"/>
      </w:pPr>
      <w:r w:rsidRPr="00877C12">
        <w:t>Från februari till början av september hade penningpolitiken att ta hänsyn till två motverkande krafter – å ena sidan en snabbt stigande inflation och ett högt kostnadstryck och å andra sidan en allt svagare utveckling i omvärlden till följd av oron på de finansiella marknaderna. För att föra tillbaka inflati</w:t>
      </w:r>
      <w:r w:rsidRPr="00877C12">
        <w:t>o</w:t>
      </w:r>
      <w:r w:rsidRPr="00877C12">
        <w:t>nen mot målet på ett par års sikt, och för att motverka att ökningarna i priser på energi och livsmedel skulle sprida sig till andra områden, höjde vi räntan från 4,0 till 4,75 procent. Men från mitten av september förvandlades oron på de internationella finansiella marknaderna på ett dramatiskt sätt till en fina</w:t>
      </w:r>
      <w:r w:rsidRPr="00877C12">
        <w:t>n</w:t>
      </w:r>
      <w:r w:rsidRPr="00877C12">
        <w:t>siell kris</w:t>
      </w:r>
      <w:r w:rsidR="00CB52CC" w:rsidRPr="00877C12">
        <w:t>,</w:t>
      </w:r>
      <w:r w:rsidRPr="00877C12">
        <w:t xml:space="preserve"> och även Sverige drabbades. Den redan pågående nedgången i ko</w:t>
      </w:r>
      <w:r w:rsidRPr="00877C12">
        <w:t>n</w:t>
      </w:r>
      <w:r w:rsidRPr="00877C12">
        <w:t>junkturen blev djupare och inflationsriskerna minskade. För att mildra finan</w:t>
      </w:r>
      <w:r w:rsidRPr="00877C12">
        <w:t>s</w:t>
      </w:r>
      <w:r w:rsidRPr="00877C12">
        <w:t>krisens effekter på produktion och sysselsättning och samtidigt klara infl</w:t>
      </w:r>
      <w:r w:rsidRPr="00877C12">
        <w:t>a</w:t>
      </w:r>
      <w:r w:rsidRPr="00877C12">
        <w:t xml:space="preserve">tionsmålet sänkte vi räntan vid tre tillfällen mellan oktober och december med sammantaget 2,75 procentenheter till 2,0 procent. </w:t>
      </w:r>
    </w:p>
    <w:p w:rsidR="007813B8" w:rsidRPr="00877C12" w:rsidRDefault="007813B8" w:rsidP="007813B8">
      <w:pPr>
        <w:pStyle w:val="Normaltindrag"/>
      </w:pPr>
      <w:r w:rsidRPr="00877C12">
        <w:t>Penningpolitiken kan mildra effekterna av finanskrisen på ekonomin</w:t>
      </w:r>
      <w:r w:rsidR="00CB52CC" w:rsidRPr="00877C12">
        <w:t>,</w:t>
      </w:r>
      <w:r w:rsidRPr="00877C12">
        <w:t xml:space="preserve"> men den kan inte lösa alla problem på finansmarknaderna. För att göra det krävs ko</w:t>
      </w:r>
      <w:r w:rsidRPr="00877C12">
        <w:t>m</w:t>
      </w:r>
      <w:r w:rsidRPr="00877C12">
        <w:t>pletterande åtgärder. Därför skapade vi under årets sista fyra månader förutsättningar för marknaderna att återgå till mer normala förhållanden g</w:t>
      </w:r>
      <w:r w:rsidRPr="00877C12">
        <w:t>e</w:t>
      </w:r>
      <w:r w:rsidRPr="00877C12">
        <w:t>nom att erbjuda särskilda lånefaciliteter för våra penningpolitiska motparter. De olika lånefaciliteterna var ämnade att både minska riskerna för rubbningar i den finansiella stabiliteten och stärka penningpolitikens genomslagskraft. Dessu</w:t>
      </w:r>
      <w:r w:rsidRPr="00877C12">
        <w:t>t</w:t>
      </w:r>
      <w:r w:rsidRPr="00877C12">
        <w:t>om beviljade vi särskilt likviditetsstöd till två finansiella institut för att up</w:t>
      </w:r>
      <w:r w:rsidRPr="00877C12">
        <w:t>p</w:t>
      </w:r>
      <w:r w:rsidRPr="00877C12">
        <w:t>rätthålla förtroendet för Sveriges kredit- och betalningssystem.</w:t>
      </w:r>
    </w:p>
    <w:p w:rsidR="007813B8" w:rsidRPr="00877C12" w:rsidRDefault="007813B8" w:rsidP="007813B8">
      <w:pPr>
        <w:pStyle w:val="Normaltindrag"/>
      </w:pPr>
      <w:r w:rsidRPr="00877C12">
        <w:t>Under året stärktes samspelet mellan Riksbankens makroekonomiska b</w:t>
      </w:r>
      <w:r w:rsidRPr="00877C12">
        <w:t>e</w:t>
      </w:r>
      <w:r w:rsidRPr="00877C12">
        <w:t>dömningar och stabilitetsanalys väsentligt. Våra löpande analyser av risker och hot mot stabiliteten i det svenska finansiella systemet, tillsammans med en kontinuerlig bevakning av utvecklingen i ekonomin, gjorde det möjligt att tidigt upptäcka förändringar och sårbarheter som skulle kunna leda till en allvarlig kris. Tack vare ett flexibelt samarbete mellan verksamheterna var vi väl förberedda att agera vid eventuella hot mot stabiliteten såväl på de fina</w:t>
      </w:r>
      <w:r w:rsidRPr="00877C12">
        <w:t>n</w:t>
      </w:r>
      <w:r w:rsidRPr="00877C12">
        <w:t xml:space="preserve">siella marknaderna som i ekonomin i stort. </w:t>
      </w:r>
    </w:p>
    <w:p w:rsidR="007813B8" w:rsidRPr="00877C12" w:rsidRDefault="007813B8" w:rsidP="007813B8">
      <w:pPr>
        <w:pStyle w:val="Normaltindrag"/>
      </w:pPr>
      <w:r w:rsidRPr="00877C12">
        <w:t>För att hantera den mycket föränderliga situationen använde vi olika ver</w:t>
      </w:r>
      <w:r w:rsidRPr="00877C12">
        <w:t>k</w:t>
      </w:r>
      <w:r w:rsidRPr="00877C12">
        <w:t>tyg som står till Riksbankens förfogande. Genom vår aktiva förvaltning av Rik</w:t>
      </w:r>
      <w:r w:rsidRPr="00877C12">
        <w:t>s</w:t>
      </w:r>
      <w:r w:rsidRPr="00877C12">
        <w:t>bankens finansiella tillgångar</w:t>
      </w:r>
      <w:r w:rsidRPr="00877C12" w:rsidDel="0020133A">
        <w:t xml:space="preserve"> </w:t>
      </w:r>
      <w:r w:rsidRPr="00877C12">
        <w:t>kunde vi genomföra penningpolitiken, verkstä</w:t>
      </w:r>
      <w:r w:rsidRPr="00877C12">
        <w:t>l</w:t>
      </w:r>
      <w:r w:rsidRPr="00877C12">
        <w:t>la flera lånefaciliteter och ge tillfälligt likviditetsstöd till behövande banker. För att säkra ett tillförlitligt underlag för våra löpande analyser for</w:t>
      </w:r>
      <w:r w:rsidRPr="00877C12">
        <w:t>t</w:t>
      </w:r>
      <w:r w:rsidRPr="00877C12">
        <w:t>satte vi att ta hand om de omställnings</w:t>
      </w:r>
      <w:r w:rsidRPr="00877C12">
        <w:softHyphen/>
        <w:t>problem som vi har kvar på statisti</w:t>
      </w:r>
      <w:r w:rsidRPr="00877C12">
        <w:t>k</w:t>
      </w:r>
      <w:r w:rsidRPr="00877C12">
        <w:t>området. Vi deltog också</w:t>
      </w:r>
      <w:r w:rsidRPr="00877C12" w:rsidDel="0020133A">
        <w:t xml:space="preserve"> </w:t>
      </w:r>
      <w:r w:rsidRPr="00877C12">
        <w:t xml:space="preserve">i flera internationella aktioner i syfte att förbättra de globala finansmarknadernas sätt att fungera. </w:t>
      </w:r>
    </w:p>
    <w:p w:rsidR="007813B8" w:rsidRPr="00877C12" w:rsidRDefault="007813B8" w:rsidP="007813B8">
      <w:pPr>
        <w:pStyle w:val="Normaltindrag"/>
      </w:pPr>
      <w:r w:rsidRPr="00877C12">
        <w:t>Vid sidan om räntebesluten och riskanalysen fortsatte vi arbetet med att utveckla ett nytt system för betalningar mellan banker och andra aktörer i det finansiella systemet. Tidpunkten för driftsättning av det nya systemet sa</w:t>
      </w:r>
      <w:r w:rsidRPr="00877C12">
        <w:t>m</w:t>
      </w:r>
      <w:r w:rsidRPr="00877C12">
        <w:t xml:space="preserve">manföll dock med upptrappningen av den finansiella oron i Sverige, varför vi </w:t>
      </w:r>
      <w:r w:rsidR="00CB52CC" w:rsidRPr="00877C12">
        <w:t xml:space="preserve">efter samråd med </w:t>
      </w:r>
      <w:r w:rsidR="005C7B8E" w:rsidRPr="00877C12">
        <w:t xml:space="preserve">övriga </w:t>
      </w:r>
      <w:r w:rsidR="00CB52CC" w:rsidRPr="00877C12">
        <w:t xml:space="preserve">deltagare i systemet </w:t>
      </w:r>
      <w:r w:rsidRPr="00877C12">
        <w:t>beslutade att skjuta upp drif</w:t>
      </w:r>
      <w:r w:rsidRPr="00877C12">
        <w:t>t</w:t>
      </w:r>
      <w:r w:rsidRPr="00877C12">
        <w:t>starten några m</w:t>
      </w:r>
      <w:r w:rsidRPr="00877C12">
        <w:t>å</w:t>
      </w:r>
      <w:r w:rsidRPr="00877C12">
        <w:t>nader. Vi påbörjade även arbetet med att se över den svenska sedel- och mynts</w:t>
      </w:r>
      <w:r w:rsidRPr="00877C12">
        <w:t>e</w:t>
      </w:r>
      <w:r w:rsidRPr="00877C12">
        <w:t>rien för att ge den en mer effektiv, miljöanpassad och säker form. Vårt fokus på Riksbankens kär</w:t>
      </w:r>
      <w:r w:rsidRPr="00877C12">
        <w:t>n</w:t>
      </w:r>
      <w:r w:rsidRPr="00877C12">
        <w:t>verksamheter kunde dessutom stärkas under året tack vare att den nya strukturen för kontanthanteringen i Sverige nu har blivit etablerad och ba</w:t>
      </w:r>
      <w:r w:rsidRPr="00877C12">
        <w:t>n</w:t>
      </w:r>
      <w:r w:rsidRPr="00877C12">
        <w:t xml:space="preserve">kerna har tagit över driften av kontantdepåerna. </w:t>
      </w:r>
    </w:p>
    <w:p w:rsidR="007813B8" w:rsidRPr="00877C12" w:rsidRDefault="007813B8" w:rsidP="007813B8">
      <w:pPr>
        <w:pStyle w:val="Normaltindrag"/>
      </w:pPr>
      <w:r w:rsidRPr="00877C12">
        <w:t>För att bidra till ökad öppenhet och tydlighet kring vårt arbete uppdaterade vi i maj både Riksbankens allmänna kommunikationspolicy och policyn för den penningpolitiska kommunikationen. I samband med den finansiella krisen gjorde vi därutöver ytterligare satsningar på att utveckla vår kommunikation och öppenhet. En viktig del i detta var att föra en oavbruten dialog med akt</w:t>
      </w:r>
      <w:r w:rsidRPr="00877C12">
        <w:t>ö</w:t>
      </w:r>
      <w:r w:rsidRPr="00877C12">
        <w:t>rerna på finansmarknaden, de berörda myndigheterna och det politiska syst</w:t>
      </w:r>
      <w:r w:rsidRPr="00877C12">
        <w:t>e</w:t>
      </w:r>
      <w:r w:rsidRPr="00877C12">
        <w:t>met. Samtidigt arbetade vi aktivt med att informera det svenska samhället om våra bedömningar, lyfta fram risker och förklara bakgrunden till händelsefö</w:t>
      </w:r>
      <w:r w:rsidRPr="00877C12">
        <w:t>r</w:t>
      </w:r>
      <w:r w:rsidRPr="00877C12">
        <w:t xml:space="preserve">loppet på finansmarknaderna. </w:t>
      </w:r>
    </w:p>
    <w:p w:rsidR="007813B8" w:rsidRPr="00877C12" w:rsidRDefault="007813B8" w:rsidP="007813B8">
      <w:pPr>
        <w:pStyle w:val="Normaltindrag"/>
      </w:pPr>
      <w:r w:rsidRPr="00877C12">
        <w:t>Vårt intensiva arbete i krisens spår gav tydliga resultat. I oktober och n</w:t>
      </w:r>
      <w:r w:rsidRPr="00877C12">
        <w:t>o</w:t>
      </w:r>
      <w:r w:rsidRPr="00877C12">
        <w:t>vember visade flera opinions</w:t>
      </w:r>
      <w:r w:rsidRPr="00877C12">
        <w:softHyphen/>
        <w:t>undersökningar att Riksbanken hade allmänh</w:t>
      </w:r>
      <w:r w:rsidRPr="00877C12">
        <w:t>e</w:t>
      </w:r>
      <w:r w:rsidRPr="00877C12">
        <w:t>tens högsta förtroende bland de organisationer som aktivt arbetade med att hantera den finansiella krisen.</w:t>
      </w:r>
    </w:p>
    <w:p w:rsidR="007813B8" w:rsidRPr="00877C12" w:rsidRDefault="007813B8" w:rsidP="007813B8">
      <w:pPr>
        <w:pStyle w:val="Normaltindrag"/>
      </w:pPr>
      <w:r w:rsidRPr="00877C12">
        <w:t>När det gångna året nu är över befinner vi oss mitt i processen att hantera effekterna av händelseutvecklingen på de finansiella marknaderna. Det gäller främst att återställa stabiliteten i det globala finansiella systemet. Att det finansiella systemet fungerar på ett säkert och effektivt sätt är en förutsättning för att centralbankerna ska kunna bedriva en penningpolitik på ett bra sätt. Det är en förutsättning för en god och hållbar ekonomisk utveckling över</w:t>
      </w:r>
      <w:r w:rsidR="00AF4619" w:rsidRPr="00877C12">
        <w:softHyphen/>
      </w:r>
      <w:r w:rsidRPr="00877C12">
        <w:t>h</w:t>
      </w:r>
      <w:r w:rsidRPr="00877C12">
        <w:t>u</w:t>
      </w:r>
      <w:r w:rsidRPr="00877C12">
        <w:t xml:space="preserve">vudtaget. Jag är övertygad om att vi på Riksbanken med gemensamma krafter kan bidra i den här processen. </w:t>
      </w:r>
    </w:p>
    <w:p w:rsidR="007813B8" w:rsidRPr="00877C12" w:rsidRDefault="00F80057" w:rsidP="007813B8">
      <w:pPr>
        <w:pStyle w:val="Normaltindrag"/>
        <w:rPr>
          <w:i/>
        </w:rPr>
      </w:pPr>
      <w:r w:rsidRPr="00877C12">
        <w:t>J</w:t>
      </w:r>
      <w:r w:rsidR="007813B8" w:rsidRPr="00877C12">
        <w:t>ag vill i detta sammanhang särskilt understryka att det är medarbetarnas kompetens och arbetsinsatser som är en grundförutsättning för att Riksba</w:t>
      </w:r>
      <w:r w:rsidR="007813B8" w:rsidRPr="00877C12">
        <w:t>n</w:t>
      </w:r>
      <w:r w:rsidR="007813B8" w:rsidRPr="00877C12">
        <w:t>kens penningpolitiska beslut och stabilitetsfrämjande åtgärder kan genomf</w:t>
      </w:r>
      <w:r w:rsidR="007813B8" w:rsidRPr="00877C12">
        <w:t>ö</w:t>
      </w:r>
      <w:r w:rsidR="007813B8" w:rsidRPr="00877C12">
        <w:t>ras. I mina dagliga kontakter på banken möter jag kompetenta och motiverade medarbetare som är utomordentligt engagerade i sitt jobb. Tack vare deras engagemang kan samarbetet mellan direktionen och avdelningarna utvecklas ytterligare och bli alltmer effektivt. Svaren i årets medarbetarundersökning visar dessutom att vår arbetsorganisation, vårt ledarskap och organisation</w:t>
      </w:r>
      <w:r w:rsidR="007813B8" w:rsidRPr="00877C12">
        <w:t>s</w:t>
      </w:r>
      <w:r w:rsidR="007813B8" w:rsidRPr="00877C12">
        <w:t>klimat uppfattas som ännu bättre än för ett år sedan. De flesta upplever att de arbetar mot tydliga mål och att det är högt i tak på Riksbanken. Undersö</w:t>
      </w:r>
      <w:r w:rsidR="007813B8" w:rsidRPr="00877C12">
        <w:t>k</w:t>
      </w:r>
      <w:r w:rsidR="007813B8" w:rsidRPr="00877C12">
        <w:rPr>
          <w:spacing w:val="-2"/>
        </w:rPr>
        <w:t>ningen vittnar dock om att den upplevda stressnivån bland personalen har blivit högre. Vi kommer nu att titta närmare på vad som har bidragit till den utvec</w:t>
      </w:r>
      <w:r w:rsidR="007813B8" w:rsidRPr="00877C12">
        <w:rPr>
          <w:spacing w:val="-2"/>
        </w:rPr>
        <w:t>k</w:t>
      </w:r>
      <w:r w:rsidR="007813B8" w:rsidRPr="00877C12">
        <w:rPr>
          <w:spacing w:val="-2"/>
        </w:rPr>
        <w:t>lingen. Efter ett par år med mycket omställningsarbete i Riksbankens organis</w:t>
      </w:r>
      <w:r w:rsidR="007813B8" w:rsidRPr="00877C12">
        <w:rPr>
          <w:spacing w:val="-2"/>
        </w:rPr>
        <w:t>a</w:t>
      </w:r>
      <w:r w:rsidR="007813B8" w:rsidRPr="00877C12">
        <w:rPr>
          <w:spacing w:val="-2"/>
        </w:rPr>
        <w:t>tion ska vi också satsa på att konsolidera och ge stadga åt verksamh</w:t>
      </w:r>
      <w:r w:rsidR="007813B8" w:rsidRPr="00877C12">
        <w:rPr>
          <w:spacing w:val="-2"/>
        </w:rPr>
        <w:t>e</w:t>
      </w:r>
      <w:r w:rsidR="007813B8" w:rsidRPr="00877C12">
        <w:rPr>
          <w:spacing w:val="-2"/>
        </w:rPr>
        <w:t xml:space="preserve">ten. </w:t>
      </w:r>
      <w:r w:rsidR="007813B8" w:rsidRPr="00877C12">
        <w:rPr>
          <w:i/>
          <w:spacing w:val="-2"/>
        </w:rPr>
        <w:t xml:space="preserve"> </w:t>
      </w:r>
    </w:p>
    <w:p w:rsidR="007813B8" w:rsidRPr="00877C12" w:rsidRDefault="007813B8" w:rsidP="007813B8">
      <w:pPr>
        <w:pStyle w:val="Normaltindrag"/>
      </w:pPr>
      <w:r w:rsidRPr="00877C12">
        <w:t>Jag vill tacka alla medarbetare för deras betydande och värdefulla insatser och jag ser fram emot ännu ett intressant och spännande år tillsammans på Rik</w:t>
      </w:r>
      <w:r w:rsidRPr="00877C12">
        <w:t>s</w:t>
      </w:r>
      <w:r w:rsidRPr="00877C12">
        <w:t>banken.</w:t>
      </w:r>
    </w:p>
    <w:p w:rsidR="007813B8" w:rsidRPr="00877C12" w:rsidRDefault="007813B8" w:rsidP="007813B8"/>
    <w:p w:rsidR="007813B8" w:rsidRPr="00877C12" w:rsidRDefault="007813B8" w:rsidP="007813B8"/>
    <w:p w:rsidR="00CE735A" w:rsidRPr="00877C12" w:rsidRDefault="007813B8" w:rsidP="007813B8">
      <w:r w:rsidRPr="00877C12">
        <w:t>Stefan Ingves</w:t>
      </w:r>
    </w:p>
    <w:p w:rsidR="007813B8" w:rsidRPr="00877C12" w:rsidRDefault="007813B8" w:rsidP="007813B8">
      <w:pPr>
        <w:pStyle w:val="Normaltindrag"/>
      </w:pPr>
    </w:p>
    <w:p w:rsidR="00CE735A" w:rsidRPr="00877C12" w:rsidRDefault="00CE735A" w:rsidP="00CE735A">
      <w:pPr>
        <w:pStyle w:val="Normaltindrag"/>
        <w:sectPr w:rsidR="00CE735A" w:rsidRPr="00877C1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813B8" w:rsidRPr="00877C12" w:rsidRDefault="00596F06" w:rsidP="00991E53">
      <w:pPr>
        <w:pStyle w:val="Rubrik1"/>
        <w:rPr>
          <w:noProof w:val="0"/>
        </w:rPr>
      </w:pPr>
      <w:bookmarkStart w:id="4" w:name="_Toc220149230"/>
      <w:r w:rsidRPr="00877C12">
        <w:rPr>
          <w:noProof w:val="0"/>
        </w:rPr>
        <w:t xml:space="preserve">1 </w:t>
      </w:r>
      <w:r w:rsidR="007813B8" w:rsidRPr="00877C12">
        <w:rPr>
          <w:noProof w:val="0"/>
        </w:rPr>
        <w:t>FÖRVALTNINGSBERÄTTELSE</w:t>
      </w:r>
      <w:bookmarkEnd w:id="4"/>
      <w:r w:rsidR="007813B8" w:rsidRPr="00877C12">
        <w:rPr>
          <w:noProof w:val="0"/>
        </w:rPr>
        <w:t xml:space="preserve"> </w:t>
      </w:r>
    </w:p>
    <w:p w:rsidR="007813B8" w:rsidRPr="00877C12" w:rsidRDefault="007813B8" w:rsidP="00991E53">
      <w:pPr>
        <w:pStyle w:val="Rubrik1"/>
        <w:rPr>
          <w:noProof w:val="0"/>
        </w:rPr>
      </w:pPr>
      <w:bookmarkStart w:id="5" w:name="_Toc220149231"/>
      <w:r w:rsidRPr="00877C12">
        <w:rPr>
          <w:noProof w:val="0"/>
        </w:rPr>
        <w:t>Riksbankens uppgifter och roll</w:t>
      </w:r>
      <w:bookmarkEnd w:id="5"/>
    </w:p>
    <w:p w:rsidR="007813B8" w:rsidRPr="00877C12" w:rsidRDefault="007813B8" w:rsidP="007813B8">
      <w:pPr>
        <w:rPr>
          <w:i/>
        </w:rPr>
      </w:pPr>
      <w:r w:rsidRPr="00877C12">
        <w:rPr>
          <w:i/>
        </w:rPr>
        <w:t>Riksbanken är Sveriges centralbank och en myndighet under riksdagen. Rik</w:t>
      </w:r>
      <w:r w:rsidRPr="00877C12">
        <w:rPr>
          <w:i/>
        </w:rPr>
        <w:t>s</w:t>
      </w:r>
      <w:r w:rsidRPr="00877C12">
        <w:rPr>
          <w:i/>
        </w:rPr>
        <w:t>banken ansvarar för penningpolitiken med målet att upprätthålla ett fast penningvärde. Riksbanken har också i uppdrag att främja ett säkert och effe</w:t>
      </w:r>
      <w:r w:rsidRPr="00877C12">
        <w:rPr>
          <w:i/>
        </w:rPr>
        <w:t>k</w:t>
      </w:r>
      <w:r w:rsidRPr="00877C12">
        <w:rPr>
          <w:i/>
        </w:rPr>
        <w:t xml:space="preserve">tivt betalningsväsende.  </w:t>
      </w:r>
    </w:p>
    <w:p w:rsidR="007813B8" w:rsidRPr="00877C12" w:rsidRDefault="007813B8" w:rsidP="00596F06">
      <w:pPr>
        <w:pStyle w:val="R3"/>
      </w:pPr>
      <w:r w:rsidRPr="00877C12">
        <w:t>Ett fast penningvärde – prisstabilitet</w:t>
      </w:r>
    </w:p>
    <w:p w:rsidR="007813B8" w:rsidRPr="00877C12" w:rsidRDefault="007813B8" w:rsidP="007813B8">
      <w:r w:rsidRPr="00877C12">
        <w:t xml:space="preserve">Enligt riksbankslagen ska Riksbanken upprätthålla ett fast penningvärde, det vill säga se till att inflationen är låg och stabil. Det ger goda förutsättningar för att tillväxten ska bli gynnsam och uthållig. </w:t>
      </w:r>
    </w:p>
    <w:p w:rsidR="007813B8" w:rsidRPr="00877C12" w:rsidRDefault="007813B8" w:rsidP="007813B8">
      <w:pPr>
        <w:pStyle w:val="Normaltindrag"/>
        <w:rPr>
          <w:szCs w:val="24"/>
        </w:rPr>
      </w:pPr>
      <w:r w:rsidRPr="00877C12">
        <w:t xml:space="preserve">Riksbanken har preciserat ett mål för inflationen som säger att den årliga förändringen av konsumentprisindex (KPI) ska vara 2 procent. Kring målet finns ett toleransintervall på ±1 </w:t>
      </w:r>
      <w:r w:rsidRPr="00877C12">
        <w:rPr>
          <w:szCs w:val="24"/>
        </w:rPr>
        <w:t xml:space="preserve">procentenhet för att markera att det inte är möjligt att uppnå inflationsmålet exakt hela tiden. </w:t>
      </w:r>
    </w:p>
    <w:p w:rsidR="007813B8" w:rsidRPr="00877C12" w:rsidRDefault="007813B8" w:rsidP="007813B8">
      <w:pPr>
        <w:pStyle w:val="Normaltindrag"/>
        <w:rPr>
          <w:szCs w:val="24"/>
        </w:rPr>
      </w:pPr>
      <w:r w:rsidRPr="00877C12">
        <w:t xml:space="preserve">För att påverka inflationen ändrar Riksbanken sin styrränta, den så kallade reporäntan. Reporäntan påverkar andra räntor i ekonomin och i förlängningen den ekonomiska aktiviteten och inflationen. </w:t>
      </w:r>
    </w:p>
    <w:p w:rsidR="007813B8" w:rsidRPr="00877C12" w:rsidRDefault="007813B8" w:rsidP="00596F06">
      <w:pPr>
        <w:pStyle w:val="R3"/>
      </w:pPr>
      <w:r w:rsidRPr="00877C12">
        <w:t>Ett säkert och effektivt betalningsväsende – f</w:t>
      </w:r>
      <w:r w:rsidRPr="00877C12">
        <w:t>i</w:t>
      </w:r>
      <w:r w:rsidRPr="00877C12">
        <w:t>nansiell stabilitet</w:t>
      </w:r>
    </w:p>
    <w:p w:rsidR="007813B8" w:rsidRPr="00877C12" w:rsidRDefault="007813B8" w:rsidP="007813B8">
      <w:r w:rsidRPr="00877C12">
        <w:t>Riksbanken har fått riksdagens uppdrag att främja ett säkert och effektivt betalningsväsende. Det innebär att Riksbanken ska verka för stabilitet i det finansiella systemet som helhet.</w:t>
      </w:r>
      <w:r w:rsidRPr="00877C12">
        <w:rPr>
          <w:szCs w:val="24"/>
        </w:rPr>
        <w:t xml:space="preserve"> I uppdraget ingår också att ge ut sedlar och mynt. Riksbanken tillhandahåller dessutom ett system som </w:t>
      </w:r>
      <w:r w:rsidRPr="00877C12">
        <w:t xml:space="preserve">hanterar stora betalningar mellan banker och andra aktörer på ett säkert och effektivt sätt. </w:t>
      </w:r>
    </w:p>
    <w:p w:rsidR="007813B8" w:rsidRPr="00877C12" w:rsidRDefault="007813B8" w:rsidP="007813B8">
      <w:pPr>
        <w:pStyle w:val="Normaltindrag"/>
      </w:pPr>
      <w:r w:rsidRPr="00877C12">
        <w:t>Riksbanken analyserar löpande stabiliteten i det finansiella systemet för att tidigt upptäcka förändringar och sårbarheter som kan leda till störningar. Analysen fokuserar främst på de svenska storbankerna, finansmarknadens sätt att fungera och den infrastruktur som behövs för att betalningar ska fungera. I en krissituation kan Riksbanken under vissa förutsättningar ge tillfälligt likv</w:t>
      </w:r>
      <w:r w:rsidRPr="00877C12">
        <w:t>i</w:t>
      </w:r>
      <w:r w:rsidRPr="00877C12">
        <w:t>ditetsstöd till banker.</w:t>
      </w:r>
    </w:p>
    <w:p w:rsidR="007813B8" w:rsidRPr="00877C12" w:rsidRDefault="007813B8" w:rsidP="00596F06">
      <w:pPr>
        <w:pStyle w:val="R3"/>
      </w:pPr>
      <w:r w:rsidRPr="00877C12">
        <w:t>Riksbankens självständiga ställning</w:t>
      </w:r>
    </w:p>
    <w:p w:rsidR="007813B8" w:rsidRPr="00877C12" w:rsidRDefault="007813B8" w:rsidP="007813B8">
      <w:r w:rsidRPr="00877C12">
        <w:t>Riksbanken är en myndighet under riksdagen. Riksdagen utser ledamöterna i riksbanksfullmäktige. Riksbanksfullmäktige utser i sin tur ledamöterna i Riksbankens direktion. Fullmäktige ska också övervaka och kontrollera dire</w:t>
      </w:r>
      <w:r w:rsidRPr="00877C12">
        <w:t>k</w:t>
      </w:r>
      <w:r w:rsidRPr="00877C12">
        <w:t>tionens arbete.</w:t>
      </w:r>
    </w:p>
    <w:p w:rsidR="00CE735A" w:rsidRPr="00877C12" w:rsidRDefault="007813B8" w:rsidP="007813B8">
      <w:pPr>
        <w:pStyle w:val="Normaltindrag"/>
      </w:pPr>
      <w:r w:rsidRPr="00877C12">
        <w:t>Riksdagen har gett Riksbanken en självständig ställning. Det innebär att Riksbankens direktion fattar de penningpolitiska besluten utan att ta direktiv från någon annan. Genom att till Riksbanken delegera uppgiften att hålla inflationen låg och stabil har riksdagen gett penningpolitiken ett långsiktigt perspektiv och skapat goda förutsättningar för att inflationsmålet ska uppfa</w:t>
      </w:r>
      <w:r w:rsidRPr="00877C12">
        <w:t>t</w:t>
      </w:r>
      <w:r w:rsidRPr="00877C12">
        <w:t>tas som trovärdigt.</w:t>
      </w:r>
    </w:p>
    <w:p w:rsidR="007813B8" w:rsidRPr="00877C12" w:rsidRDefault="007813B8" w:rsidP="005C7B8E">
      <w:pPr>
        <w:pStyle w:val="R3"/>
      </w:pPr>
      <w:r w:rsidRPr="00877C12">
        <w:t>Öppenhet och kommunikation</w:t>
      </w:r>
    </w:p>
    <w:p w:rsidR="007813B8" w:rsidRPr="00877C12" w:rsidRDefault="007813B8" w:rsidP="007813B8">
      <w:r w:rsidRPr="00877C12">
        <w:t>Riksbanken lägger stor vikt vid att vara öppen och tydlig om bankens ver</w:t>
      </w:r>
      <w:r w:rsidRPr="00877C12">
        <w:t>k</w:t>
      </w:r>
      <w:r w:rsidRPr="00877C12">
        <w:t>samheter. En bred krets av utomstående ska kunna förstå vad banken gör och varför. På så sätt ökar trovärdigheten för inflationsmålet på 2 procent och det blir lättare att få penningpolitiken att fungera. Öppenhet och tydlighet skapar dessutom förtroende för hur Riksbanken bedömer och hanterar situationen på den finansiella marknaden. Riksbankens självständiga ställning ställer också stora krav på insyn i bankens verksamheter så att dessa kan granskas och utvärderas.</w:t>
      </w:r>
    </w:p>
    <w:p w:rsidR="007813B8" w:rsidRPr="00877C12" w:rsidRDefault="007813B8" w:rsidP="007813B8">
      <w:pPr>
        <w:pStyle w:val="Normaltindrag"/>
      </w:pPr>
      <w:r w:rsidRPr="00877C12">
        <w:t>Öppenheten tar sig</w:t>
      </w:r>
      <w:r w:rsidRPr="00877C12">
        <w:rPr>
          <w:rStyle w:val="NormaltindragChar"/>
        </w:rPr>
        <w:t xml:space="preserve"> till exempel uttryck i att Riksbanken på webbplatsen publicerar protokoll o</w:t>
      </w:r>
      <w:r w:rsidRPr="00877C12">
        <w:t>ch beslutsunderlag från direktionens sammanträden samt protokoll från de penningpolitiska sammanträdena. Dessutom är de makroekonomiska prognosmodeller som Riksbanken använder i sitt analysa</w:t>
      </w:r>
      <w:r w:rsidRPr="00877C12">
        <w:t>r</w:t>
      </w:r>
      <w:r w:rsidRPr="00877C12">
        <w:t>bete offentliga.</w:t>
      </w:r>
    </w:p>
    <w:p w:rsidR="00CE735A" w:rsidRPr="00877C12" w:rsidRDefault="00CE735A" w:rsidP="00CE735A"/>
    <w:p w:rsidR="00CE735A" w:rsidRPr="00877C12" w:rsidRDefault="00CE735A" w:rsidP="00CE735A">
      <w:pPr>
        <w:pStyle w:val="Normaltindrag"/>
        <w:sectPr w:rsidR="00CE735A" w:rsidRPr="00877C1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B766C" w:rsidRPr="00877C12" w:rsidRDefault="001B766C" w:rsidP="001B766C">
      <w:pPr>
        <w:pStyle w:val="Rubrik1"/>
        <w:rPr>
          <w:noProof w:val="0"/>
        </w:rPr>
      </w:pPr>
      <w:bookmarkStart w:id="6" w:name="_Toc220149232"/>
      <w:r w:rsidRPr="00877C12">
        <w:rPr>
          <w:noProof w:val="0"/>
        </w:rPr>
        <w:t>Året i siffror</w:t>
      </w:r>
      <w:bookmarkEnd w:id="6"/>
      <w:r w:rsidRPr="00877C12">
        <w:rPr>
          <w:noProof w:val="0"/>
        </w:rPr>
        <w:t xml:space="preserve"> </w:t>
      </w:r>
    </w:p>
    <w:p w:rsidR="001B766C" w:rsidRPr="00877C12" w:rsidRDefault="001B766C" w:rsidP="001B766C">
      <w:r w:rsidRPr="00877C12">
        <w:t>Riksbankens resultat för 2008 uppgår till 11</w:t>
      </w:r>
      <w:r w:rsidR="00AF4619" w:rsidRPr="00877C12">
        <w:t>,</w:t>
      </w:r>
      <w:r w:rsidRPr="00877C12">
        <w:t>2 miljarder kronor, vilket är en ökning med 7,1 miljarder kronor jämfört med 2007. Ökningen beror delvis på att Riksbanken i samband med finanskrisen under hösten utvidgade sin utl</w:t>
      </w:r>
      <w:r w:rsidRPr="00877C12">
        <w:t>å</w:t>
      </w:r>
      <w:r w:rsidRPr="00877C12">
        <w:t>ning till de svenska bankerna, vilket ledde till att räntenettot ökade med 1,5 miljarder kronor. Dessutom gynnades förvaltningen av Riksbankens tillgån</w:t>
      </w:r>
      <w:r w:rsidRPr="00877C12">
        <w:t>g</w:t>
      </w:r>
      <w:r w:rsidRPr="00877C12">
        <w:t>ar av förändringarna i valutakurser och de fallande marknadsräntorna. Resu</w:t>
      </w:r>
      <w:r w:rsidRPr="00877C12">
        <w:t>l</w:t>
      </w:r>
      <w:r w:rsidRPr="00877C12">
        <w:t xml:space="preserve">tatet ökade med 2,6 miljarder kronor till följd av valutakurseffekten och med 2,1 miljarder kronor till följd av ränteeffekten. </w:t>
      </w:r>
    </w:p>
    <w:p w:rsidR="001B766C" w:rsidRPr="00877C12" w:rsidRDefault="001B766C" w:rsidP="001B766C">
      <w:pPr>
        <w:pStyle w:val="Normaltindrag"/>
      </w:pPr>
      <w:r w:rsidRPr="00877C12">
        <w:t xml:space="preserve">Marknadsvärdet på guld- och valutareserven ökade från </w:t>
      </w:r>
      <w:r w:rsidR="003B4132" w:rsidRPr="00877C12">
        <w:t xml:space="preserve">185 </w:t>
      </w:r>
      <w:r w:rsidRPr="00877C12">
        <w:t>miljarder kr</w:t>
      </w:r>
      <w:r w:rsidRPr="00877C12">
        <w:t>o</w:t>
      </w:r>
      <w:r w:rsidRPr="00877C12">
        <w:t>nor till 220 miljarder kronor, vilket huvudsakligen beror på att den svenska kr</w:t>
      </w:r>
      <w:r w:rsidRPr="00877C12">
        <w:t>o</w:t>
      </w:r>
      <w:r w:rsidRPr="00877C12">
        <w:t>nan under året försvagades och marknadsräntorna föll.</w:t>
      </w:r>
    </w:p>
    <w:p w:rsidR="001B766C" w:rsidRPr="00877C12" w:rsidRDefault="001B766C" w:rsidP="001B766C">
      <w:pPr>
        <w:pStyle w:val="Normaltindrag"/>
      </w:pPr>
      <w:r w:rsidRPr="00877C12">
        <w:t>Värdet på Riksbankens tillgångar ökade från 212 miljarder kronor 2007 till 700 miljarder kronor som en följd av Riksbankens åtgärder för att underlätta bankernas finansiering och stabilisera situationen på de finansiella markn</w:t>
      </w:r>
      <w:r w:rsidRPr="00877C12">
        <w:t>a</w:t>
      </w:r>
      <w:r w:rsidRPr="00877C12">
        <w:t>derna. Utlåningen av amerikanska dollar och svenska kronor till de pennin</w:t>
      </w:r>
      <w:r w:rsidRPr="00877C12">
        <w:t>g</w:t>
      </w:r>
      <w:r w:rsidRPr="00877C12">
        <w:t>politiska motparterna står för huvuddelen av den ökningen.</w:t>
      </w:r>
    </w:p>
    <w:p w:rsidR="00AF4619" w:rsidRPr="00877C12" w:rsidRDefault="00AF4619" w:rsidP="001B766C">
      <w:pPr>
        <w:pStyle w:val="Normaltindrag"/>
      </w:pPr>
    </w:p>
    <w:tbl>
      <w:tblPr>
        <w:tblW w:w="5985" w:type="dxa"/>
        <w:tblInd w:w="108" w:type="dxa"/>
        <w:tblBorders>
          <w:top w:val="single" w:sz="4" w:space="0" w:color="auto"/>
          <w:bottom w:val="single" w:sz="4" w:space="0" w:color="auto"/>
        </w:tblBorders>
        <w:tblLayout w:type="fixed"/>
        <w:tblLook w:val="01E0" w:firstRow="1" w:lastRow="1" w:firstColumn="1" w:lastColumn="1" w:noHBand="0" w:noVBand="0"/>
      </w:tblPr>
      <w:tblGrid>
        <w:gridCol w:w="3705"/>
        <w:gridCol w:w="760"/>
        <w:gridCol w:w="760"/>
        <w:gridCol w:w="760"/>
      </w:tblGrid>
      <w:tr w:rsidR="001B766C" w:rsidRPr="00877C12" w:rsidTr="003D56C1">
        <w:tc>
          <w:tcPr>
            <w:tcW w:w="3705" w:type="dxa"/>
            <w:tcBorders>
              <w:top w:val="nil"/>
              <w:bottom w:val="single" w:sz="4" w:space="0" w:color="auto"/>
            </w:tcBorders>
            <w:vAlign w:val="bottom"/>
          </w:tcPr>
          <w:p w:rsidR="001B766C" w:rsidRPr="00877C12" w:rsidRDefault="001B766C" w:rsidP="00F80057">
            <w:pPr>
              <w:spacing w:before="185" w:line="200" w:lineRule="exact"/>
              <w:jc w:val="left"/>
              <w:rPr>
                <w:b/>
              </w:rPr>
            </w:pPr>
            <w:r w:rsidRPr="00877C12">
              <w:rPr>
                <w:b/>
              </w:rPr>
              <w:t>Nyckeltal</w:t>
            </w:r>
          </w:p>
        </w:tc>
        <w:tc>
          <w:tcPr>
            <w:tcW w:w="760" w:type="dxa"/>
            <w:tcBorders>
              <w:top w:val="nil"/>
              <w:bottom w:val="single" w:sz="4" w:space="0" w:color="auto"/>
            </w:tcBorders>
            <w:vAlign w:val="bottom"/>
          </w:tcPr>
          <w:p w:rsidR="001B766C" w:rsidRPr="00877C12" w:rsidRDefault="001B766C" w:rsidP="002E3920">
            <w:pPr>
              <w:spacing w:before="60" w:line="200" w:lineRule="exact"/>
              <w:jc w:val="center"/>
              <w:rPr>
                <w:b/>
              </w:rPr>
            </w:pPr>
            <w:r w:rsidRPr="00877C12">
              <w:rPr>
                <w:b/>
              </w:rPr>
              <w:t>2006</w:t>
            </w:r>
          </w:p>
        </w:tc>
        <w:tc>
          <w:tcPr>
            <w:tcW w:w="760" w:type="dxa"/>
            <w:tcBorders>
              <w:top w:val="nil"/>
              <w:bottom w:val="single" w:sz="4" w:space="0" w:color="auto"/>
            </w:tcBorders>
            <w:vAlign w:val="bottom"/>
          </w:tcPr>
          <w:p w:rsidR="001B766C" w:rsidRPr="00877C12" w:rsidRDefault="001B766C" w:rsidP="002E3920">
            <w:pPr>
              <w:spacing w:before="60" w:line="200" w:lineRule="exact"/>
              <w:jc w:val="center"/>
              <w:rPr>
                <w:b/>
              </w:rPr>
            </w:pPr>
            <w:r w:rsidRPr="00877C12">
              <w:rPr>
                <w:b/>
              </w:rPr>
              <w:t>2007</w:t>
            </w:r>
          </w:p>
        </w:tc>
        <w:tc>
          <w:tcPr>
            <w:tcW w:w="760" w:type="dxa"/>
            <w:tcBorders>
              <w:top w:val="nil"/>
              <w:bottom w:val="single" w:sz="4" w:space="0" w:color="auto"/>
            </w:tcBorders>
            <w:vAlign w:val="bottom"/>
          </w:tcPr>
          <w:p w:rsidR="001B766C" w:rsidRPr="00877C12" w:rsidRDefault="001B766C" w:rsidP="002E3920">
            <w:pPr>
              <w:spacing w:before="60" w:line="200" w:lineRule="exact"/>
              <w:jc w:val="center"/>
              <w:rPr>
                <w:b/>
              </w:rPr>
            </w:pPr>
            <w:r w:rsidRPr="00877C12">
              <w:rPr>
                <w:b/>
              </w:rPr>
              <w:t>2008</w:t>
            </w:r>
          </w:p>
        </w:tc>
      </w:tr>
      <w:tr w:rsidR="001B766C" w:rsidRPr="00877C12" w:rsidTr="003D56C1">
        <w:tc>
          <w:tcPr>
            <w:tcW w:w="3705" w:type="dxa"/>
            <w:tcBorders>
              <w:top w:val="single" w:sz="4" w:space="0" w:color="auto"/>
            </w:tcBorders>
            <w:vAlign w:val="bottom"/>
          </w:tcPr>
          <w:p w:rsidR="001B766C" w:rsidRPr="00877C12" w:rsidRDefault="001B766C" w:rsidP="002E3920">
            <w:pPr>
              <w:spacing w:before="60" w:line="200" w:lineRule="exact"/>
              <w:jc w:val="left"/>
            </w:pPr>
          </w:p>
        </w:tc>
        <w:tc>
          <w:tcPr>
            <w:tcW w:w="760" w:type="dxa"/>
            <w:tcBorders>
              <w:top w:val="single" w:sz="4" w:space="0" w:color="auto"/>
            </w:tcBorders>
            <w:vAlign w:val="bottom"/>
          </w:tcPr>
          <w:p w:rsidR="001B766C" w:rsidRPr="00877C12" w:rsidRDefault="001B766C" w:rsidP="002E3920">
            <w:pPr>
              <w:spacing w:before="60" w:line="200" w:lineRule="exact"/>
              <w:jc w:val="center"/>
            </w:pPr>
          </w:p>
        </w:tc>
        <w:tc>
          <w:tcPr>
            <w:tcW w:w="760" w:type="dxa"/>
            <w:tcBorders>
              <w:top w:val="single" w:sz="4" w:space="0" w:color="auto"/>
            </w:tcBorders>
            <w:vAlign w:val="bottom"/>
          </w:tcPr>
          <w:p w:rsidR="001B766C" w:rsidRPr="00877C12" w:rsidRDefault="001B766C" w:rsidP="002E3920">
            <w:pPr>
              <w:spacing w:before="60" w:line="200" w:lineRule="exact"/>
              <w:jc w:val="center"/>
            </w:pPr>
          </w:p>
        </w:tc>
        <w:tc>
          <w:tcPr>
            <w:tcW w:w="760" w:type="dxa"/>
            <w:tcBorders>
              <w:top w:val="single" w:sz="4" w:space="0" w:color="auto"/>
            </w:tcBorders>
            <w:vAlign w:val="bottom"/>
          </w:tcPr>
          <w:p w:rsidR="001B766C" w:rsidRPr="00877C12" w:rsidRDefault="001B766C" w:rsidP="002E3920">
            <w:pPr>
              <w:spacing w:before="60" w:line="200" w:lineRule="exact"/>
              <w:jc w:val="center"/>
            </w:pPr>
          </w:p>
        </w:tc>
      </w:tr>
      <w:tr w:rsidR="001B766C" w:rsidRPr="00877C12" w:rsidTr="003D56C1">
        <w:tc>
          <w:tcPr>
            <w:tcW w:w="3705" w:type="dxa"/>
            <w:vAlign w:val="bottom"/>
          </w:tcPr>
          <w:p w:rsidR="001B766C" w:rsidRPr="00877C12" w:rsidRDefault="001B766C" w:rsidP="002E3920">
            <w:pPr>
              <w:spacing w:before="60" w:line="200" w:lineRule="exact"/>
              <w:jc w:val="left"/>
              <w:rPr>
                <w:i/>
              </w:rPr>
            </w:pPr>
            <w:r w:rsidRPr="00877C12">
              <w:rPr>
                <w:i/>
              </w:rPr>
              <w:t>Vid årets utgång</w:t>
            </w:r>
          </w:p>
        </w:tc>
        <w:tc>
          <w:tcPr>
            <w:tcW w:w="760" w:type="dxa"/>
            <w:vAlign w:val="bottom"/>
          </w:tcPr>
          <w:p w:rsidR="001B766C" w:rsidRPr="00877C12" w:rsidRDefault="001B766C" w:rsidP="002E3920">
            <w:pPr>
              <w:spacing w:before="60" w:line="200" w:lineRule="exact"/>
              <w:jc w:val="center"/>
            </w:pPr>
          </w:p>
        </w:tc>
        <w:tc>
          <w:tcPr>
            <w:tcW w:w="760" w:type="dxa"/>
            <w:vAlign w:val="bottom"/>
          </w:tcPr>
          <w:p w:rsidR="001B766C" w:rsidRPr="00877C12" w:rsidRDefault="001B766C" w:rsidP="002E3920">
            <w:pPr>
              <w:spacing w:before="60" w:line="200" w:lineRule="exact"/>
              <w:jc w:val="center"/>
            </w:pPr>
          </w:p>
        </w:tc>
        <w:tc>
          <w:tcPr>
            <w:tcW w:w="760" w:type="dxa"/>
            <w:vAlign w:val="bottom"/>
          </w:tcPr>
          <w:p w:rsidR="001B766C" w:rsidRPr="00877C12" w:rsidRDefault="001B766C" w:rsidP="002E3920">
            <w:pPr>
              <w:spacing w:before="60" w:line="200" w:lineRule="exact"/>
              <w:jc w:val="center"/>
            </w:pPr>
          </w:p>
        </w:tc>
      </w:tr>
      <w:tr w:rsidR="001B766C" w:rsidRPr="00877C12" w:rsidTr="003D56C1">
        <w:tc>
          <w:tcPr>
            <w:tcW w:w="3705" w:type="dxa"/>
            <w:vAlign w:val="bottom"/>
          </w:tcPr>
          <w:p w:rsidR="001B766C" w:rsidRPr="00877C12" w:rsidRDefault="001B766C" w:rsidP="002E3920">
            <w:pPr>
              <w:spacing w:before="60" w:line="200" w:lineRule="exact"/>
              <w:jc w:val="left"/>
            </w:pPr>
            <w:r w:rsidRPr="00877C12">
              <w:t>Årets resultat (mdkr)</w:t>
            </w:r>
          </w:p>
        </w:tc>
        <w:tc>
          <w:tcPr>
            <w:tcW w:w="760" w:type="dxa"/>
            <w:vAlign w:val="bottom"/>
          </w:tcPr>
          <w:p w:rsidR="001B766C" w:rsidRPr="00877C12" w:rsidRDefault="001B766C" w:rsidP="00AF4619">
            <w:pPr>
              <w:tabs>
                <w:tab w:val="decimal" w:pos="3825"/>
              </w:tabs>
              <w:spacing w:before="60" w:line="200" w:lineRule="exact"/>
            </w:pPr>
            <w:r w:rsidRPr="00877C12">
              <w:t>7,9</w:t>
            </w:r>
          </w:p>
        </w:tc>
        <w:tc>
          <w:tcPr>
            <w:tcW w:w="760" w:type="dxa"/>
            <w:vAlign w:val="bottom"/>
          </w:tcPr>
          <w:p w:rsidR="001B766C" w:rsidRPr="00877C12" w:rsidRDefault="001B766C" w:rsidP="00AF4619">
            <w:pPr>
              <w:tabs>
                <w:tab w:val="decimal" w:pos="3825"/>
              </w:tabs>
              <w:spacing w:before="60" w:line="200" w:lineRule="exact"/>
            </w:pPr>
            <w:r w:rsidRPr="00877C12">
              <w:t>4,1</w:t>
            </w:r>
          </w:p>
        </w:tc>
        <w:tc>
          <w:tcPr>
            <w:tcW w:w="760" w:type="dxa"/>
            <w:vAlign w:val="bottom"/>
          </w:tcPr>
          <w:p w:rsidR="001B766C" w:rsidRPr="00877C12" w:rsidRDefault="001B766C" w:rsidP="00AF4619">
            <w:pPr>
              <w:tabs>
                <w:tab w:val="decimal" w:pos="3825"/>
              </w:tabs>
              <w:spacing w:before="60" w:line="200" w:lineRule="exact"/>
            </w:pPr>
            <w:r w:rsidRPr="00877C12">
              <w:t>11,2</w:t>
            </w:r>
          </w:p>
        </w:tc>
      </w:tr>
      <w:tr w:rsidR="001B766C" w:rsidRPr="00877C12" w:rsidTr="003D56C1">
        <w:tc>
          <w:tcPr>
            <w:tcW w:w="3705" w:type="dxa"/>
            <w:vAlign w:val="bottom"/>
          </w:tcPr>
          <w:p w:rsidR="001B766C" w:rsidRPr="00877C12" w:rsidRDefault="001B766C" w:rsidP="002E3920">
            <w:pPr>
              <w:spacing w:before="60" w:line="200" w:lineRule="exact"/>
              <w:jc w:val="left"/>
            </w:pPr>
            <w:r w:rsidRPr="00877C12">
              <w:t>Guld- och valutareserv (mdkr)</w:t>
            </w:r>
          </w:p>
        </w:tc>
        <w:tc>
          <w:tcPr>
            <w:tcW w:w="760" w:type="dxa"/>
            <w:vAlign w:val="bottom"/>
          </w:tcPr>
          <w:p w:rsidR="001B766C" w:rsidRPr="00877C12" w:rsidRDefault="001B766C" w:rsidP="00AF4619">
            <w:pPr>
              <w:tabs>
                <w:tab w:val="decimal" w:pos="3825"/>
              </w:tabs>
              <w:spacing w:before="60" w:line="200" w:lineRule="exact"/>
            </w:pPr>
            <w:r w:rsidRPr="00877C12">
              <w:t>189</w:t>
            </w:r>
          </w:p>
        </w:tc>
        <w:tc>
          <w:tcPr>
            <w:tcW w:w="760" w:type="dxa"/>
            <w:vAlign w:val="bottom"/>
          </w:tcPr>
          <w:p w:rsidR="001B766C" w:rsidRPr="00877C12" w:rsidRDefault="001B766C" w:rsidP="00AF4619">
            <w:pPr>
              <w:tabs>
                <w:tab w:val="decimal" w:pos="3825"/>
              </w:tabs>
              <w:spacing w:before="60" w:line="200" w:lineRule="exact"/>
              <w:rPr>
                <w:highlight w:val="yellow"/>
              </w:rPr>
            </w:pPr>
            <w:r w:rsidRPr="00877C12">
              <w:t>185</w:t>
            </w:r>
          </w:p>
        </w:tc>
        <w:tc>
          <w:tcPr>
            <w:tcW w:w="760" w:type="dxa"/>
            <w:vAlign w:val="bottom"/>
          </w:tcPr>
          <w:p w:rsidR="001B766C" w:rsidRPr="00877C12" w:rsidRDefault="001B766C" w:rsidP="00AF4619">
            <w:pPr>
              <w:tabs>
                <w:tab w:val="decimal" w:pos="3825"/>
              </w:tabs>
              <w:spacing w:before="60" w:line="200" w:lineRule="exact"/>
            </w:pPr>
            <w:r w:rsidRPr="00877C12">
              <w:t>220</w:t>
            </w:r>
          </w:p>
        </w:tc>
      </w:tr>
      <w:tr w:rsidR="001B766C" w:rsidRPr="00877C12" w:rsidTr="003D56C1">
        <w:tc>
          <w:tcPr>
            <w:tcW w:w="3705" w:type="dxa"/>
            <w:vAlign w:val="bottom"/>
          </w:tcPr>
          <w:p w:rsidR="001B766C" w:rsidRPr="00877C12" w:rsidRDefault="001B766C" w:rsidP="002E3920">
            <w:pPr>
              <w:spacing w:before="60" w:line="200" w:lineRule="exact"/>
              <w:jc w:val="left"/>
            </w:pPr>
            <w:r w:rsidRPr="00877C12">
              <w:t>Totala tillgångar (mdkr)</w:t>
            </w:r>
          </w:p>
        </w:tc>
        <w:tc>
          <w:tcPr>
            <w:tcW w:w="760" w:type="dxa"/>
            <w:vAlign w:val="bottom"/>
          </w:tcPr>
          <w:p w:rsidR="001B766C" w:rsidRPr="00877C12" w:rsidRDefault="001B766C" w:rsidP="00AF4619">
            <w:pPr>
              <w:tabs>
                <w:tab w:val="decimal" w:pos="3825"/>
              </w:tabs>
              <w:spacing w:before="60" w:line="200" w:lineRule="exact"/>
            </w:pPr>
            <w:r w:rsidRPr="00877C12">
              <w:t>201</w:t>
            </w:r>
          </w:p>
        </w:tc>
        <w:tc>
          <w:tcPr>
            <w:tcW w:w="760" w:type="dxa"/>
            <w:vAlign w:val="bottom"/>
          </w:tcPr>
          <w:p w:rsidR="001B766C" w:rsidRPr="00877C12" w:rsidRDefault="001B766C" w:rsidP="00AF4619">
            <w:pPr>
              <w:tabs>
                <w:tab w:val="decimal" w:pos="3825"/>
              </w:tabs>
              <w:spacing w:before="60" w:line="200" w:lineRule="exact"/>
            </w:pPr>
            <w:r w:rsidRPr="00877C12">
              <w:t>212</w:t>
            </w:r>
          </w:p>
        </w:tc>
        <w:tc>
          <w:tcPr>
            <w:tcW w:w="760" w:type="dxa"/>
            <w:vAlign w:val="bottom"/>
          </w:tcPr>
          <w:p w:rsidR="001B766C" w:rsidRPr="00877C12" w:rsidRDefault="001B766C" w:rsidP="00AF4619">
            <w:pPr>
              <w:tabs>
                <w:tab w:val="decimal" w:pos="3825"/>
              </w:tabs>
              <w:spacing w:before="60" w:line="200" w:lineRule="exact"/>
            </w:pPr>
            <w:r w:rsidRPr="00877C12">
              <w:t>700</w:t>
            </w:r>
          </w:p>
        </w:tc>
      </w:tr>
      <w:tr w:rsidR="001B766C" w:rsidRPr="00877C12" w:rsidTr="003D56C1">
        <w:tc>
          <w:tcPr>
            <w:tcW w:w="3705" w:type="dxa"/>
            <w:vAlign w:val="bottom"/>
          </w:tcPr>
          <w:p w:rsidR="001B766C" w:rsidRPr="00877C12" w:rsidRDefault="001B766C" w:rsidP="002E3920">
            <w:pPr>
              <w:spacing w:before="60" w:line="200" w:lineRule="exact"/>
              <w:jc w:val="left"/>
            </w:pPr>
            <w:r w:rsidRPr="00877C12">
              <w:t>Antal årsarbetskrafter</w:t>
            </w:r>
          </w:p>
        </w:tc>
        <w:tc>
          <w:tcPr>
            <w:tcW w:w="760" w:type="dxa"/>
            <w:vAlign w:val="bottom"/>
          </w:tcPr>
          <w:p w:rsidR="001B766C" w:rsidRPr="00877C12" w:rsidRDefault="001B766C" w:rsidP="00AF4619">
            <w:pPr>
              <w:tabs>
                <w:tab w:val="decimal" w:pos="3825"/>
              </w:tabs>
              <w:spacing w:before="60" w:line="200" w:lineRule="exact"/>
            </w:pPr>
            <w:r w:rsidRPr="00877C12">
              <w:t>376</w:t>
            </w:r>
          </w:p>
        </w:tc>
        <w:tc>
          <w:tcPr>
            <w:tcW w:w="760" w:type="dxa"/>
            <w:vAlign w:val="bottom"/>
          </w:tcPr>
          <w:p w:rsidR="001B766C" w:rsidRPr="00877C12" w:rsidRDefault="001B766C" w:rsidP="00AF4619">
            <w:pPr>
              <w:tabs>
                <w:tab w:val="decimal" w:pos="3825"/>
              </w:tabs>
              <w:spacing w:before="60" w:line="200" w:lineRule="exact"/>
            </w:pPr>
            <w:r w:rsidRPr="00877C12">
              <w:t>364</w:t>
            </w:r>
          </w:p>
        </w:tc>
        <w:tc>
          <w:tcPr>
            <w:tcW w:w="760" w:type="dxa"/>
            <w:vAlign w:val="bottom"/>
          </w:tcPr>
          <w:p w:rsidR="001B766C" w:rsidRPr="00877C12" w:rsidRDefault="001B766C" w:rsidP="00AF4619">
            <w:pPr>
              <w:tabs>
                <w:tab w:val="decimal" w:pos="3825"/>
              </w:tabs>
              <w:spacing w:before="60" w:line="200" w:lineRule="exact"/>
            </w:pPr>
            <w:r w:rsidRPr="00877C12">
              <w:t>348</w:t>
            </w:r>
          </w:p>
        </w:tc>
      </w:tr>
      <w:tr w:rsidR="001B766C" w:rsidRPr="00877C12" w:rsidTr="003D56C1">
        <w:tc>
          <w:tcPr>
            <w:tcW w:w="3705" w:type="dxa"/>
            <w:vAlign w:val="bottom"/>
          </w:tcPr>
          <w:p w:rsidR="001B766C" w:rsidRPr="00877C12" w:rsidRDefault="001B766C" w:rsidP="002E3920">
            <w:pPr>
              <w:spacing w:before="60" w:line="200" w:lineRule="exact"/>
              <w:jc w:val="left"/>
            </w:pPr>
          </w:p>
        </w:tc>
        <w:tc>
          <w:tcPr>
            <w:tcW w:w="760" w:type="dxa"/>
            <w:vAlign w:val="bottom"/>
          </w:tcPr>
          <w:p w:rsidR="001B766C" w:rsidRPr="00877C12" w:rsidRDefault="001B766C" w:rsidP="00AF4619">
            <w:pPr>
              <w:tabs>
                <w:tab w:val="decimal" w:pos="3825"/>
              </w:tabs>
              <w:spacing w:before="60" w:line="200" w:lineRule="exact"/>
            </w:pPr>
          </w:p>
        </w:tc>
        <w:tc>
          <w:tcPr>
            <w:tcW w:w="760" w:type="dxa"/>
            <w:vAlign w:val="bottom"/>
          </w:tcPr>
          <w:p w:rsidR="001B766C" w:rsidRPr="00877C12" w:rsidRDefault="001B766C" w:rsidP="00AF4619">
            <w:pPr>
              <w:tabs>
                <w:tab w:val="decimal" w:pos="3825"/>
              </w:tabs>
              <w:spacing w:before="60" w:line="200" w:lineRule="exact"/>
            </w:pPr>
          </w:p>
        </w:tc>
        <w:tc>
          <w:tcPr>
            <w:tcW w:w="760" w:type="dxa"/>
            <w:vAlign w:val="bottom"/>
          </w:tcPr>
          <w:p w:rsidR="001B766C" w:rsidRPr="00877C12" w:rsidRDefault="001B766C" w:rsidP="00AF4619">
            <w:pPr>
              <w:tabs>
                <w:tab w:val="decimal" w:pos="3825"/>
              </w:tabs>
              <w:spacing w:before="60" w:line="200" w:lineRule="exact"/>
            </w:pPr>
          </w:p>
        </w:tc>
      </w:tr>
      <w:tr w:rsidR="001B766C" w:rsidRPr="00877C12" w:rsidTr="003D56C1">
        <w:tc>
          <w:tcPr>
            <w:tcW w:w="3705" w:type="dxa"/>
            <w:vAlign w:val="bottom"/>
          </w:tcPr>
          <w:p w:rsidR="001B766C" w:rsidRPr="00877C12" w:rsidRDefault="001B766C" w:rsidP="002E3920">
            <w:pPr>
              <w:spacing w:before="60" w:line="200" w:lineRule="exact"/>
              <w:jc w:val="left"/>
            </w:pPr>
            <w:r w:rsidRPr="00877C12">
              <w:t>Reporänta (procent)</w:t>
            </w:r>
          </w:p>
        </w:tc>
        <w:tc>
          <w:tcPr>
            <w:tcW w:w="760" w:type="dxa"/>
            <w:vAlign w:val="bottom"/>
          </w:tcPr>
          <w:p w:rsidR="001B766C" w:rsidRPr="00877C12" w:rsidRDefault="001B766C" w:rsidP="00AF4619">
            <w:pPr>
              <w:tabs>
                <w:tab w:val="decimal" w:pos="3825"/>
              </w:tabs>
              <w:spacing w:before="60" w:line="200" w:lineRule="exact"/>
            </w:pPr>
            <w:r w:rsidRPr="00877C12">
              <w:t>3,00</w:t>
            </w:r>
          </w:p>
        </w:tc>
        <w:tc>
          <w:tcPr>
            <w:tcW w:w="760" w:type="dxa"/>
            <w:vAlign w:val="bottom"/>
          </w:tcPr>
          <w:p w:rsidR="001B766C" w:rsidRPr="00877C12" w:rsidRDefault="001B766C" w:rsidP="00AF4619">
            <w:pPr>
              <w:tabs>
                <w:tab w:val="decimal" w:pos="3825"/>
              </w:tabs>
              <w:spacing w:before="60" w:line="200" w:lineRule="exact"/>
            </w:pPr>
            <w:r w:rsidRPr="00877C12">
              <w:t>4,00</w:t>
            </w:r>
          </w:p>
        </w:tc>
        <w:tc>
          <w:tcPr>
            <w:tcW w:w="760" w:type="dxa"/>
            <w:vAlign w:val="bottom"/>
          </w:tcPr>
          <w:p w:rsidR="001B766C" w:rsidRPr="00877C12" w:rsidRDefault="001B766C" w:rsidP="00AF4619">
            <w:pPr>
              <w:tabs>
                <w:tab w:val="decimal" w:pos="3825"/>
              </w:tabs>
              <w:spacing w:before="60" w:line="200" w:lineRule="exact"/>
            </w:pPr>
            <w:r w:rsidRPr="00877C12">
              <w:t>2,00</w:t>
            </w:r>
          </w:p>
        </w:tc>
      </w:tr>
      <w:tr w:rsidR="001B766C" w:rsidRPr="00877C12" w:rsidTr="003D56C1">
        <w:tc>
          <w:tcPr>
            <w:tcW w:w="3705" w:type="dxa"/>
            <w:vAlign w:val="bottom"/>
          </w:tcPr>
          <w:p w:rsidR="001B766C" w:rsidRPr="00877C12" w:rsidRDefault="001B766C" w:rsidP="002E3920">
            <w:pPr>
              <w:spacing w:before="60" w:line="200" w:lineRule="exact"/>
              <w:jc w:val="left"/>
            </w:pPr>
            <w:r w:rsidRPr="00877C12">
              <w:t xml:space="preserve">Kort ränta (tre månader </w:t>
            </w:r>
            <w:r w:rsidR="003D56C1" w:rsidRPr="00877C12">
              <w:t>SSVX</w:t>
            </w:r>
            <w:r w:rsidRPr="00877C12">
              <w:t>, procent)</w:t>
            </w:r>
          </w:p>
        </w:tc>
        <w:tc>
          <w:tcPr>
            <w:tcW w:w="760" w:type="dxa"/>
            <w:vAlign w:val="bottom"/>
          </w:tcPr>
          <w:p w:rsidR="001B766C" w:rsidRPr="00877C12" w:rsidRDefault="001B766C" w:rsidP="00AF4619">
            <w:pPr>
              <w:tabs>
                <w:tab w:val="decimal" w:pos="3825"/>
              </w:tabs>
              <w:spacing w:before="60" w:line="200" w:lineRule="exact"/>
            </w:pPr>
            <w:r w:rsidRPr="00877C12">
              <w:t>3,10</w:t>
            </w:r>
          </w:p>
        </w:tc>
        <w:tc>
          <w:tcPr>
            <w:tcW w:w="760" w:type="dxa"/>
            <w:vAlign w:val="bottom"/>
          </w:tcPr>
          <w:p w:rsidR="001B766C" w:rsidRPr="00877C12" w:rsidRDefault="001B766C" w:rsidP="00AF4619">
            <w:pPr>
              <w:tabs>
                <w:tab w:val="decimal" w:pos="3825"/>
              </w:tabs>
              <w:spacing w:before="60" w:line="200" w:lineRule="exact"/>
            </w:pPr>
            <w:r w:rsidRPr="00877C12">
              <w:t>4,18</w:t>
            </w:r>
          </w:p>
        </w:tc>
        <w:tc>
          <w:tcPr>
            <w:tcW w:w="760" w:type="dxa"/>
            <w:vAlign w:val="bottom"/>
          </w:tcPr>
          <w:p w:rsidR="001B766C" w:rsidRPr="00877C12" w:rsidRDefault="001B766C" w:rsidP="00AF4619">
            <w:pPr>
              <w:tabs>
                <w:tab w:val="decimal" w:pos="3825"/>
              </w:tabs>
              <w:spacing w:before="60" w:line="200" w:lineRule="exact"/>
            </w:pPr>
            <w:r w:rsidRPr="00877C12">
              <w:t>1,36</w:t>
            </w:r>
          </w:p>
        </w:tc>
      </w:tr>
      <w:tr w:rsidR="001B766C" w:rsidRPr="00877C12" w:rsidTr="003D56C1">
        <w:tc>
          <w:tcPr>
            <w:tcW w:w="3705" w:type="dxa"/>
            <w:vAlign w:val="bottom"/>
          </w:tcPr>
          <w:p w:rsidR="001B766C" w:rsidRPr="00877C12" w:rsidRDefault="001B766C" w:rsidP="002E3920">
            <w:pPr>
              <w:spacing w:before="60" w:line="200" w:lineRule="exact"/>
              <w:jc w:val="left"/>
            </w:pPr>
            <w:r w:rsidRPr="00877C12">
              <w:t>Lång ränta (tio år statsobligationer, pr</w:t>
            </w:r>
            <w:r w:rsidRPr="00877C12">
              <w:t>o</w:t>
            </w:r>
            <w:r w:rsidRPr="00877C12">
              <w:t>cent)</w:t>
            </w:r>
          </w:p>
        </w:tc>
        <w:tc>
          <w:tcPr>
            <w:tcW w:w="760" w:type="dxa"/>
            <w:vAlign w:val="bottom"/>
          </w:tcPr>
          <w:p w:rsidR="001B766C" w:rsidRPr="00877C12" w:rsidRDefault="001B766C" w:rsidP="00AF4619">
            <w:pPr>
              <w:tabs>
                <w:tab w:val="decimal" w:pos="3825"/>
              </w:tabs>
              <w:spacing w:before="60" w:line="200" w:lineRule="exact"/>
            </w:pPr>
            <w:r w:rsidRPr="00877C12">
              <w:t>3,81</w:t>
            </w:r>
          </w:p>
        </w:tc>
        <w:tc>
          <w:tcPr>
            <w:tcW w:w="760" w:type="dxa"/>
            <w:vAlign w:val="bottom"/>
          </w:tcPr>
          <w:p w:rsidR="001B766C" w:rsidRPr="00877C12" w:rsidRDefault="001B766C" w:rsidP="00AF4619">
            <w:pPr>
              <w:tabs>
                <w:tab w:val="decimal" w:pos="3825"/>
              </w:tabs>
              <w:spacing w:before="60" w:line="200" w:lineRule="exact"/>
            </w:pPr>
            <w:r w:rsidRPr="00877C12">
              <w:t>4,35</w:t>
            </w:r>
          </w:p>
        </w:tc>
        <w:tc>
          <w:tcPr>
            <w:tcW w:w="760" w:type="dxa"/>
            <w:vAlign w:val="bottom"/>
          </w:tcPr>
          <w:p w:rsidR="001B766C" w:rsidRPr="00877C12" w:rsidRDefault="001B766C" w:rsidP="00AF4619">
            <w:pPr>
              <w:tabs>
                <w:tab w:val="decimal" w:pos="3825"/>
              </w:tabs>
              <w:spacing w:before="60" w:line="200" w:lineRule="exact"/>
            </w:pPr>
            <w:r w:rsidRPr="00877C12">
              <w:t>2,43</w:t>
            </w:r>
          </w:p>
        </w:tc>
      </w:tr>
      <w:tr w:rsidR="001B766C" w:rsidRPr="00877C12" w:rsidTr="003D56C1">
        <w:tc>
          <w:tcPr>
            <w:tcW w:w="3705" w:type="dxa"/>
            <w:vAlign w:val="bottom"/>
          </w:tcPr>
          <w:p w:rsidR="001B766C" w:rsidRPr="00877C12" w:rsidRDefault="001B766C" w:rsidP="002E3920">
            <w:pPr>
              <w:spacing w:before="60" w:line="200" w:lineRule="exact"/>
              <w:jc w:val="left"/>
            </w:pPr>
          </w:p>
        </w:tc>
        <w:tc>
          <w:tcPr>
            <w:tcW w:w="760" w:type="dxa"/>
            <w:vAlign w:val="bottom"/>
          </w:tcPr>
          <w:p w:rsidR="001B766C" w:rsidRPr="00877C12" w:rsidRDefault="001B766C" w:rsidP="00AF4619">
            <w:pPr>
              <w:tabs>
                <w:tab w:val="decimal" w:pos="3825"/>
              </w:tabs>
              <w:spacing w:before="60" w:line="200" w:lineRule="exact"/>
            </w:pPr>
          </w:p>
        </w:tc>
        <w:tc>
          <w:tcPr>
            <w:tcW w:w="760" w:type="dxa"/>
            <w:vAlign w:val="bottom"/>
          </w:tcPr>
          <w:p w:rsidR="001B766C" w:rsidRPr="00877C12" w:rsidRDefault="001B766C" w:rsidP="00AF4619">
            <w:pPr>
              <w:tabs>
                <w:tab w:val="decimal" w:pos="3825"/>
              </w:tabs>
              <w:spacing w:before="60" w:line="200" w:lineRule="exact"/>
            </w:pPr>
          </w:p>
        </w:tc>
        <w:tc>
          <w:tcPr>
            <w:tcW w:w="760" w:type="dxa"/>
            <w:vAlign w:val="bottom"/>
          </w:tcPr>
          <w:p w:rsidR="001B766C" w:rsidRPr="00877C12" w:rsidRDefault="001B766C" w:rsidP="00AF4619">
            <w:pPr>
              <w:tabs>
                <w:tab w:val="decimal" w:pos="3825"/>
              </w:tabs>
              <w:spacing w:before="60" w:line="200" w:lineRule="exact"/>
            </w:pPr>
          </w:p>
        </w:tc>
      </w:tr>
      <w:tr w:rsidR="001B766C" w:rsidRPr="00877C12" w:rsidTr="003D56C1">
        <w:tc>
          <w:tcPr>
            <w:tcW w:w="3705" w:type="dxa"/>
            <w:vAlign w:val="bottom"/>
          </w:tcPr>
          <w:p w:rsidR="001B766C" w:rsidRPr="00877C12" w:rsidRDefault="001B766C" w:rsidP="002E3920">
            <w:pPr>
              <w:spacing w:before="60" w:line="200" w:lineRule="exact"/>
              <w:jc w:val="left"/>
              <w:rPr>
                <w:i/>
              </w:rPr>
            </w:pPr>
            <w:r w:rsidRPr="00877C12">
              <w:rPr>
                <w:i/>
              </w:rPr>
              <w:t>I genomsnitt</w:t>
            </w:r>
          </w:p>
        </w:tc>
        <w:tc>
          <w:tcPr>
            <w:tcW w:w="760" w:type="dxa"/>
            <w:vAlign w:val="bottom"/>
          </w:tcPr>
          <w:p w:rsidR="001B766C" w:rsidRPr="00877C12" w:rsidRDefault="001B766C" w:rsidP="00AF4619">
            <w:pPr>
              <w:tabs>
                <w:tab w:val="decimal" w:pos="3825"/>
              </w:tabs>
              <w:spacing w:before="60" w:line="200" w:lineRule="exact"/>
            </w:pPr>
          </w:p>
        </w:tc>
        <w:tc>
          <w:tcPr>
            <w:tcW w:w="760" w:type="dxa"/>
            <w:vAlign w:val="bottom"/>
          </w:tcPr>
          <w:p w:rsidR="001B766C" w:rsidRPr="00877C12" w:rsidRDefault="001B766C" w:rsidP="00AF4619">
            <w:pPr>
              <w:tabs>
                <w:tab w:val="decimal" w:pos="3825"/>
              </w:tabs>
              <w:spacing w:before="60" w:line="200" w:lineRule="exact"/>
            </w:pPr>
          </w:p>
        </w:tc>
        <w:tc>
          <w:tcPr>
            <w:tcW w:w="760" w:type="dxa"/>
            <w:vAlign w:val="bottom"/>
          </w:tcPr>
          <w:p w:rsidR="001B766C" w:rsidRPr="00877C12" w:rsidRDefault="001B766C" w:rsidP="00AF4619">
            <w:pPr>
              <w:tabs>
                <w:tab w:val="decimal" w:pos="3825"/>
              </w:tabs>
              <w:spacing w:before="60" w:line="200" w:lineRule="exact"/>
            </w:pPr>
          </w:p>
        </w:tc>
      </w:tr>
      <w:tr w:rsidR="001B766C" w:rsidRPr="00877C12" w:rsidTr="003D56C1">
        <w:tc>
          <w:tcPr>
            <w:tcW w:w="3705" w:type="dxa"/>
            <w:vAlign w:val="bottom"/>
          </w:tcPr>
          <w:p w:rsidR="001B766C" w:rsidRPr="00877C12" w:rsidRDefault="001B766C" w:rsidP="002E3920">
            <w:pPr>
              <w:spacing w:before="60" w:line="200" w:lineRule="exact"/>
              <w:jc w:val="left"/>
            </w:pPr>
            <w:r w:rsidRPr="00877C12">
              <w:t>BNP (procentuell förän</w:t>
            </w:r>
            <w:r w:rsidRPr="00877C12">
              <w:t>d</w:t>
            </w:r>
            <w:r w:rsidRPr="00877C12">
              <w:t>ring)</w:t>
            </w:r>
          </w:p>
        </w:tc>
        <w:tc>
          <w:tcPr>
            <w:tcW w:w="760" w:type="dxa"/>
            <w:vAlign w:val="bottom"/>
          </w:tcPr>
          <w:p w:rsidR="001B766C" w:rsidRPr="00877C12" w:rsidRDefault="00A15714" w:rsidP="00AF4619">
            <w:pPr>
              <w:tabs>
                <w:tab w:val="decimal" w:pos="3825"/>
              </w:tabs>
              <w:spacing w:before="60" w:line="200" w:lineRule="exact"/>
            </w:pPr>
            <w:r w:rsidRPr="00877C12">
              <w:t>4,2</w:t>
            </w:r>
          </w:p>
        </w:tc>
        <w:tc>
          <w:tcPr>
            <w:tcW w:w="760" w:type="dxa"/>
            <w:vAlign w:val="bottom"/>
          </w:tcPr>
          <w:p w:rsidR="001B766C" w:rsidRPr="00877C12" w:rsidRDefault="001B766C" w:rsidP="00AF4619">
            <w:pPr>
              <w:tabs>
                <w:tab w:val="decimal" w:pos="3825"/>
              </w:tabs>
              <w:spacing w:before="60" w:line="200" w:lineRule="exact"/>
            </w:pPr>
            <w:r w:rsidRPr="00877C12">
              <w:t>2,</w:t>
            </w:r>
            <w:r w:rsidR="00A15714" w:rsidRPr="00877C12">
              <w:t>5</w:t>
            </w:r>
          </w:p>
        </w:tc>
        <w:tc>
          <w:tcPr>
            <w:tcW w:w="760" w:type="dxa"/>
            <w:vAlign w:val="bottom"/>
          </w:tcPr>
          <w:p w:rsidR="001B766C" w:rsidRPr="00877C12" w:rsidRDefault="001B766C" w:rsidP="00AF4619">
            <w:pPr>
              <w:tabs>
                <w:tab w:val="decimal" w:pos="3825"/>
              </w:tabs>
              <w:spacing w:before="60" w:line="200" w:lineRule="exact"/>
            </w:pPr>
            <w:r w:rsidRPr="00877C12">
              <w:t>0,</w:t>
            </w:r>
            <w:r w:rsidR="00FF5843" w:rsidRPr="00877C12">
              <w:t>9</w:t>
            </w:r>
          </w:p>
        </w:tc>
      </w:tr>
      <w:tr w:rsidR="001B766C" w:rsidRPr="00877C12" w:rsidTr="003D56C1">
        <w:tc>
          <w:tcPr>
            <w:tcW w:w="3705" w:type="dxa"/>
            <w:vAlign w:val="bottom"/>
          </w:tcPr>
          <w:p w:rsidR="001B766C" w:rsidRPr="00877C12" w:rsidRDefault="001B766C" w:rsidP="002E3920">
            <w:pPr>
              <w:spacing w:before="60" w:line="200" w:lineRule="exact"/>
              <w:jc w:val="left"/>
            </w:pPr>
            <w:r w:rsidRPr="00877C12">
              <w:t>Arbetslöshet (procent)</w:t>
            </w:r>
          </w:p>
        </w:tc>
        <w:tc>
          <w:tcPr>
            <w:tcW w:w="760" w:type="dxa"/>
            <w:vAlign w:val="bottom"/>
          </w:tcPr>
          <w:p w:rsidR="001B766C" w:rsidRPr="00877C12" w:rsidRDefault="00A15714" w:rsidP="00AF4619">
            <w:pPr>
              <w:tabs>
                <w:tab w:val="decimal" w:pos="3825"/>
              </w:tabs>
              <w:spacing w:before="60" w:line="200" w:lineRule="exact"/>
            </w:pPr>
            <w:r w:rsidRPr="00877C12">
              <w:t>7,0</w:t>
            </w:r>
          </w:p>
        </w:tc>
        <w:tc>
          <w:tcPr>
            <w:tcW w:w="760" w:type="dxa"/>
            <w:vAlign w:val="bottom"/>
          </w:tcPr>
          <w:p w:rsidR="001B766C" w:rsidRPr="00877C12" w:rsidRDefault="001B766C" w:rsidP="00AF4619">
            <w:pPr>
              <w:tabs>
                <w:tab w:val="decimal" w:pos="3825"/>
              </w:tabs>
              <w:spacing w:before="60" w:line="200" w:lineRule="exact"/>
            </w:pPr>
            <w:r w:rsidRPr="00877C12">
              <w:t>6,1</w:t>
            </w:r>
          </w:p>
        </w:tc>
        <w:tc>
          <w:tcPr>
            <w:tcW w:w="760" w:type="dxa"/>
            <w:vAlign w:val="bottom"/>
          </w:tcPr>
          <w:p w:rsidR="001B766C" w:rsidRPr="00877C12" w:rsidRDefault="001B766C" w:rsidP="00AF4619">
            <w:pPr>
              <w:tabs>
                <w:tab w:val="decimal" w:pos="3825"/>
              </w:tabs>
              <w:spacing w:before="60" w:line="200" w:lineRule="exact"/>
            </w:pPr>
            <w:r w:rsidRPr="00877C12">
              <w:t>6,2</w:t>
            </w:r>
          </w:p>
        </w:tc>
      </w:tr>
      <w:tr w:rsidR="001B766C" w:rsidRPr="00877C12" w:rsidTr="003D56C1">
        <w:tc>
          <w:tcPr>
            <w:tcW w:w="3705" w:type="dxa"/>
            <w:vAlign w:val="bottom"/>
          </w:tcPr>
          <w:p w:rsidR="001B766C" w:rsidRPr="00877C12" w:rsidRDefault="001B766C" w:rsidP="002E3920">
            <w:pPr>
              <w:spacing w:before="60" w:line="200" w:lineRule="exact"/>
              <w:jc w:val="left"/>
            </w:pPr>
            <w:r w:rsidRPr="00877C12">
              <w:t>Inflation, mätt med KPI (procentuell förän</w:t>
            </w:r>
            <w:r w:rsidRPr="00877C12">
              <w:t>d</w:t>
            </w:r>
            <w:r w:rsidRPr="00877C12">
              <w:t>ring)</w:t>
            </w:r>
          </w:p>
        </w:tc>
        <w:tc>
          <w:tcPr>
            <w:tcW w:w="760" w:type="dxa"/>
            <w:vAlign w:val="bottom"/>
          </w:tcPr>
          <w:p w:rsidR="001B766C" w:rsidRPr="00877C12" w:rsidRDefault="001B766C" w:rsidP="00AF4619">
            <w:pPr>
              <w:tabs>
                <w:tab w:val="decimal" w:pos="3825"/>
              </w:tabs>
              <w:spacing w:before="60" w:line="200" w:lineRule="exact"/>
            </w:pPr>
            <w:r w:rsidRPr="00877C12">
              <w:t>1,4</w:t>
            </w:r>
          </w:p>
        </w:tc>
        <w:tc>
          <w:tcPr>
            <w:tcW w:w="760" w:type="dxa"/>
            <w:vAlign w:val="bottom"/>
          </w:tcPr>
          <w:p w:rsidR="001B766C" w:rsidRPr="00877C12" w:rsidRDefault="001B766C" w:rsidP="00AF4619">
            <w:pPr>
              <w:tabs>
                <w:tab w:val="decimal" w:pos="3825"/>
              </w:tabs>
              <w:spacing w:before="60" w:line="200" w:lineRule="exact"/>
            </w:pPr>
            <w:r w:rsidRPr="00877C12">
              <w:t>2,2</w:t>
            </w:r>
          </w:p>
        </w:tc>
        <w:tc>
          <w:tcPr>
            <w:tcW w:w="760" w:type="dxa"/>
            <w:vAlign w:val="bottom"/>
          </w:tcPr>
          <w:p w:rsidR="001B766C" w:rsidRPr="00877C12" w:rsidRDefault="001B766C" w:rsidP="00AF4619">
            <w:pPr>
              <w:tabs>
                <w:tab w:val="decimal" w:pos="3825"/>
              </w:tabs>
              <w:spacing w:before="60" w:line="200" w:lineRule="exact"/>
            </w:pPr>
            <w:r w:rsidRPr="00877C12">
              <w:t>3,4</w:t>
            </w:r>
          </w:p>
        </w:tc>
      </w:tr>
    </w:tbl>
    <w:p w:rsidR="00314194" w:rsidRPr="00877C12" w:rsidRDefault="00314194" w:rsidP="00F80057">
      <w:pPr>
        <w:pStyle w:val="Fotnotstext"/>
        <w:spacing w:before="125"/>
      </w:pPr>
      <w:r w:rsidRPr="00877C12">
        <w:t>Anm</w:t>
      </w:r>
      <w:r w:rsidR="00C911E5" w:rsidRPr="00877C12">
        <w:t>.</w:t>
      </w:r>
      <w:r w:rsidRPr="00877C12">
        <w:t xml:space="preserve"> Uppgifterna om BNP och arbetslöshet under 2008 anges enligt Riksbankens prognos från december 2008.</w:t>
      </w:r>
    </w:p>
    <w:p w:rsidR="00314194" w:rsidRPr="00877C12" w:rsidRDefault="00314194" w:rsidP="00CE735A">
      <w:pPr>
        <w:pStyle w:val="Normaltindrag"/>
      </w:pPr>
    </w:p>
    <w:p w:rsidR="00314194" w:rsidRPr="00877C12" w:rsidRDefault="00314194" w:rsidP="00CE735A">
      <w:pPr>
        <w:pStyle w:val="Normaltindrag"/>
        <w:sectPr w:rsidR="00314194" w:rsidRPr="00877C12" w:rsidSect="00F8005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14194" w:rsidRPr="00877C12" w:rsidRDefault="00314194" w:rsidP="00314194">
      <w:pPr>
        <w:pStyle w:val="Rubrik1"/>
        <w:rPr>
          <w:noProof w:val="0"/>
        </w:rPr>
      </w:pPr>
      <w:bookmarkStart w:id="7" w:name="_Toc220149233"/>
      <w:r w:rsidRPr="00877C12">
        <w:rPr>
          <w:noProof w:val="0"/>
        </w:rPr>
        <w:t>Ett fast penningvärde – prisstabilitet</w:t>
      </w:r>
      <w:bookmarkEnd w:id="7"/>
    </w:p>
    <w:p w:rsidR="00314194" w:rsidRPr="00877C12" w:rsidRDefault="00314194" w:rsidP="00314194">
      <w:pPr>
        <w:rPr>
          <w:i/>
        </w:rPr>
      </w:pPr>
      <w:r w:rsidRPr="00877C12">
        <w:rPr>
          <w:i/>
        </w:rPr>
        <w:t>Årsgenomsnittet för inflationen mätt som förändringen av KPI var 3,4 pr</w:t>
      </w:r>
      <w:r w:rsidRPr="00877C12">
        <w:rPr>
          <w:i/>
        </w:rPr>
        <w:t>o</w:t>
      </w:r>
      <w:r w:rsidRPr="00877C12">
        <w:rPr>
          <w:i/>
        </w:rPr>
        <w:t>cent under 2008. Utfallet låg över de prognoser som Riksbanken gjorde 2006 och 2007. Större delen av uppgången i inflationen förklarades av att priserna på energi och livsmedel steg kraftigt. I början av hösten förvärrades den globala finansiella krisen dramatiskt. Även den svenska utvecklingen började påve</w:t>
      </w:r>
      <w:r w:rsidRPr="00877C12">
        <w:rPr>
          <w:i/>
        </w:rPr>
        <w:t>r</w:t>
      </w:r>
      <w:r w:rsidRPr="00877C12">
        <w:rPr>
          <w:i/>
        </w:rPr>
        <w:t xml:space="preserve">kas tydligt. Den redan pågående konjunkturnedgången fördjupades och den höga inflationen började falla tillbaka snabbt. </w:t>
      </w:r>
    </w:p>
    <w:p w:rsidR="00314194" w:rsidRPr="00877C12" w:rsidRDefault="00314194" w:rsidP="00314194">
      <w:r w:rsidRPr="00877C12">
        <w:t>Enligt riksbankslagen ska Riksbanken upprätthålla ett fast penningvärde. Riksbanken har preciserat målet för inflationen till 2 procent per år, mätt som årlig procentuell förändring av konsumentprisindex (KPI). Kring målet finns ett toleransintervall på ±1 procentenhet.</w:t>
      </w:r>
      <w:r w:rsidRPr="00877C12" w:rsidDel="00EB2DA3">
        <w:t xml:space="preserve"> </w:t>
      </w:r>
      <w:r w:rsidRPr="00877C12">
        <w:t>Syftet med intervallet är att klargöra att det inte är möjligt att exakt uppnå inflationsmålet hela tiden. Intervallet visar samtidigt att alltför stora avvikelser inte kan accepteras om målet ska vara fortsatt trovärdigt.</w:t>
      </w:r>
    </w:p>
    <w:p w:rsidR="00314194" w:rsidRPr="00877C12" w:rsidRDefault="00314194" w:rsidP="00314194">
      <w:pPr>
        <w:pStyle w:val="Normaltindrag"/>
      </w:pPr>
      <w:r w:rsidRPr="00877C12">
        <w:t>Riksbanken bedriver vad som brukar kallas en flexibel inflationsmålspol</w:t>
      </w:r>
      <w:r w:rsidRPr="00877C12">
        <w:t>i</w:t>
      </w:r>
      <w:r w:rsidRPr="00877C12">
        <w:t>tik. Syftet är inte bara att stabilisera inflationen runt målet utan också att bidra till stabiliteten i realekonomin, till exempel i produktionen och sysselsättnin</w:t>
      </w:r>
      <w:r w:rsidRPr="00877C12">
        <w:t>g</w:t>
      </w:r>
      <w:r w:rsidRPr="00877C12">
        <w:t>en. Genom att inte föra inflationen tillbaka till målet så fort som möjligt vid en störning kan Riksbanken bidra till att dämpa svängningarna i realekon</w:t>
      </w:r>
      <w:r w:rsidRPr="00877C12">
        <w:t>o</w:t>
      </w:r>
      <w:r w:rsidRPr="00877C12">
        <w:t>min.</w:t>
      </w:r>
    </w:p>
    <w:p w:rsidR="00314194" w:rsidRPr="00877C12" w:rsidRDefault="00314194" w:rsidP="00314194">
      <w:pPr>
        <w:pStyle w:val="Normaltindrag"/>
      </w:pPr>
      <w:r w:rsidRPr="00877C12">
        <w:t>Riksbanken påverkar inflationen i Sverige genom att ändra sin styrränta, den så kallade reporäntan, och genom att presentera en prognos för hur rep</w:t>
      </w:r>
      <w:r w:rsidRPr="00877C12">
        <w:t>o</w:t>
      </w:r>
      <w:r w:rsidRPr="00877C12">
        <w:t>räntan kommer att utvecklas de närmaste åren. Reporäntan avgör vad banke</w:t>
      </w:r>
      <w:r w:rsidRPr="00877C12">
        <w:t>r</w:t>
      </w:r>
      <w:r w:rsidRPr="00877C12">
        <w:t>na får betala för att låna eller får i ersättning för att placera pengar hos Rik</w:t>
      </w:r>
      <w:r w:rsidRPr="00877C12">
        <w:t>s</w:t>
      </w:r>
      <w:r w:rsidRPr="00877C12">
        <w:t xml:space="preserve">banken. På så sätt påverkas även andra räntor i ekonomin och i förlängningen den ekonomiska aktiviteten och utvecklingen av priserna. </w:t>
      </w:r>
    </w:p>
    <w:p w:rsidR="00314194" w:rsidRPr="00877C12" w:rsidRDefault="00314194" w:rsidP="00314194">
      <w:pPr>
        <w:pStyle w:val="Normaltindrag"/>
      </w:pPr>
      <w:r w:rsidRPr="00877C12">
        <w:t>Det tar normalt ganska lång tid innan Riksbankens förändringar av rep</w:t>
      </w:r>
      <w:r w:rsidRPr="00877C12">
        <w:t>o</w:t>
      </w:r>
      <w:r w:rsidRPr="00877C12">
        <w:t>räntan får full effekt. En vanlig uppskattning är att det huvudsakliga geno</w:t>
      </w:r>
      <w:r w:rsidRPr="00877C12">
        <w:t>m</w:t>
      </w:r>
      <w:r w:rsidRPr="00877C12">
        <w:t>slaget på produktion och inflation sker inom ett par år från ränteförändringen. Riksbankens direktion måste alltså ha framförhållning när räntebesluten fa</w:t>
      </w:r>
      <w:r w:rsidRPr="00877C12">
        <w:t>t</w:t>
      </w:r>
      <w:r w:rsidRPr="00877C12">
        <w:t>tas, vilket innebär att penningpolitiken måste baseras på prognoser.</w:t>
      </w:r>
    </w:p>
    <w:p w:rsidR="00314194" w:rsidRPr="00877C12" w:rsidRDefault="00314194" w:rsidP="00596F06">
      <w:pPr>
        <w:pStyle w:val="R3"/>
      </w:pPr>
      <w:r w:rsidRPr="00877C12">
        <w:t>Arbets- och beslutsprocessen inom penningpolitiken</w:t>
      </w:r>
    </w:p>
    <w:p w:rsidR="00314194" w:rsidRPr="00877C12" w:rsidRDefault="00314194" w:rsidP="006B2C21">
      <w:r w:rsidRPr="00877C12">
        <w:t>Den ekonomiska verkligheten är komplex. Därför använder Riksbanken i sitt prognosarbete förenklade samband i form av modeller som bygger på ekon</w:t>
      </w:r>
      <w:r w:rsidRPr="00877C12">
        <w:t>o</w:t>
      </w:r>
      <w:r w:rsidRPr="00877C12">
        <w:t xml:space="preserve">miska erfarenheter. Dessa kombineras sedan med bedömningar av experter inom olika områden och av direktionen. Riksbankens prognoser baseras på den utveckling av reporäntan de närmaste åren, den så kallade räntebanan, som direktionen betraktar som mest lämplig utifrån den information som finns tillgänglig vid respektive beslutstillfälle. </w:t>
      </w:r>
    </w:p>
    <w:p w:rsidR="00314194" w:rsidRPr="00877C12" w:rsidRDefault="00314194" w:rsidP="00314194">
      <w:pPr>
        <w:pStyle w:val="Normaltindrag"/>
      </w:pPr>
      <w:r w:rsidRPr="00877C12">
        <w:t>Direktionen håller sex ordinarie penningpolitiska sammanträden per år där den beslutar om reporäntan och kan vid behov därutöver sammanträda vid andra tillfällen för räntebeslut. Vid tre av de ordinarie sammanträdena publ</w:t>
      </w:r>
      <w:r w:rsidRPr="00877C12">
        <w:t>i</w:t>
      </w:r>
      <w:r w:rsidRPr="00877C12">
        <w:t>ceras en utförlig penningpolitisk rapport som innehåller detaljerade prognoser för ekonomin och inflationen samt bedömningar om räntan framöver. Vid de övriga tre sammanträdena publiceras en så kallad penningpolitisk uppföljning som innehåller prognoser för samma variabler som den penningpolitiska rapporten, men som inte är lika utförlig. Ungefär två veckor</w:t>
      </w:r>
      <w:r w:rsidRPr="00877C12">
        <w:rPr>
          <w:b/>
          <w:bCs/>
          <w:iCs/>
        </w:rPr>
        <w:t xml:space="preserve"> </w:t>
      </w:r>
      <w:r w:rsidRPr="00877C12">
        <w:t>efter varje pe</w:t>
      </w:r>
      <w:r w:rsidRPr="00877C12">
        <w:t>n</w:t>
      </w:r>
      <w:r w:rsidRPr="00877C12">
        <w:t>ningpolitiskt sammanträde publicerar Riksbanken ett penningpolitiskt prot</w:t>
      </w:r>
      <w:r w:rsidRPr="00877C12">
        <w:t>o</w:t>
      </w:r>
      <w:r w:rsidRPr="00877C12">
        <w:t xml:space="preserve">koll. Där går det att följa hur de olika ledamöterna resonerade och röstade. </w:t>
      </w:r>
    </w:p>
    <w:p w:rsidR="00314194" w:rsidRPr="00877C12" w:rsidRDefault="00314194" w:rsidP="00314194">
      <w:pPr>
        <w:pStyle w:val="Normaltindrag"/>
      </w:pPr>
      <w:r w:rsidRPr="00877C12">
        <w:t>Riksbanken ska också enligt lag lämna en skriftlig redogörelse om pe</w:t>
      </w:r>
      <w:r w:rsidRPr="00877C12">
        <w:t>n</w:t>
      </w:r>
      <w:r w:rsidRPr="00877C12">
        <w:t>ningpolitiken till riksdagen minst två gånger per år. Den första redogörelsen består av ett särskilt underlag för utvärdering av penningpolitiken som sa</w:t>
      </w:r>
      <w:r w:rsidRPr="00877C12">
        <w:t>m</w:t>
      </w:r>
      <w:r w:rsidRPr="00877C12">
        <w:t>manställs till riksdagens finansutskott. Den andra redogörelsen utgörs av den aktuella penningpolitiska rapporten. Ett par veckor efter att de skriftliga red</w:t>
      </w:r>
      <w:r w:rsidRPr="00877C12">
        <w:t>o</w:t>
      </w:r>
      <w:r w:rsidRPr="00877C12">
        <w:t>görelserna har lämnats besöker riksbankschefen riksdagens finansutskott för att svara på frågor om penningpolitiken.</w:t>
      </w:r>
    </w:p>
    <w:p w:rsidR="00314194" w:rsidRPr="00877C12" w:rsidRDefault="00314194" w:rsidP="00596F06">
      <w:pPr>
        <w:pStyle w:val="R2"/>
      </w:pPr>
      <w:r w:rsidRPr="00877C12">
        <w:t>Verksamheten 2008</w:t>
      </w:r>
    </w:p>
    <w:p w:rsidR="00314194" w:rsidRPr="00877C12" w:rsidRDefault="00314194" w:rsidP="00314194">
      <w:r w:rsidRPr="00877C12">
        <w:t>Vid sidan av det ordinarie penningpolitiska arbetet gjorde Riksbanken vissa förändringar i policyn för hur penningpolitiken kommuniceras. Riksbanken beslutade också att det underliggande inflationsmåttet KPIX ska fasas ut.</w:t>
      </w:r>
    </w:p>
    <w:p w:rsidR="00314194" w:rsidRPr="00877C12" w:rsidRDefault="00314194" w:rsidP="00596F06">
      <w:pPr>
        <w:pStyle w:val="R3"/>
      </w:pPr>
      <w:r w:rsidRPr="00877C12">
        <w:t>Kommunikationspolicyn för Riksbanken uppdateras</w:t>
      </w:r>
    </w:p>
    <w:p w:rsidR="00314194" w:rsidRPr="00877C12" w:rsidRDefault="00314194" w:rsidP="00314194">
      <w:r w:rsidRPr="00877C12">
        <w:t>Riksbankens penningpolitiska kommunikation fick en del kritik under början av året. Det gällde framför</w:t>
      </w:r>
      <w:r w:rsidR="00F80057" w:rsidRPr="00877C12">
        <w:t xml:space="preserve"> </w:t>
      </w:r>
      <w:r w:rsidRPr="00877C12">
        <w:t xml:space="preserve">allt kommunikationen mellan de penningpolitiska mötena. Viktiga målgrupper hade upplevt att informationen från Riksbanken inte varit tillräcklig och att direktionsledamöterna deltagit alltför lite i den ekonomisk-politiska debatten. </w:t>
      </w:r>
    </w:p>
    <w:p w:rsidR="00314194" w:rsidRPr="00877C12" w:rsidRDefault="00314194" w:rsidP="00314194">
      <w:pPr>
        <w:pStyle w:val="Normaltindrag"/>
      </w:pPr>
      <w:r w:rsidRPr="00877C12">
        <w:t xml:space="preserve">Under våren gjorde Riksbanken en översyn av både den externa och den interna kommunikationen. I maj publicerades ett dokument som sammanfattar bankens samlade kommunikationspolicy. I en särskild bilaga beskrevs den del av kommunikationspolicyn som specifikt berör penningpolitiken. </w:t>
      </w:r>
    </w:p>
    <w:p w:rsidR="00314194" w:rsidRPr="00877C12" w:rsidRDefault="00314194" w:rsidP="00314194">
      <w:pPr>
        <w:pStyle w:val="Normaltindrag"/>
      </w:pPr>
      <w:r w:rsidRPr="00877C12">
        <w:t>Den nya kommunikationspolicyn tar hänsyn till synpunkter och förslag som förts fram i diskussioner med bland annat finansmarknadsaktörer och journ</w:t>
      </w:r>
      <w:r w:rsidRPr="00877C12">
        <w:t>a</w:t>
      </w:r>
      <w:r w:rsidRPr="00877C12">
        <w:t>lister. Den innebär att Riksbanken framöver avser att vara generösare med att kommentera ny statistik eller viktiga utvecklingstendenser i ekon</w:t>
      </w:r>
      <w:r w:rsidRPr="00877C12">
        <w:t>o</w:t>
      </w:r>
      <w:r w:rsidRPr="00877C12">
        <w:t>min mellan de penningpolitiska mötena. Liksom tidigare är dock policyn att den information som ges inte ska föregripa hur enskilda ledamöter eller dire</w:t>
      </w:r>
      <w:r w:rsidRPr="00877C12">
        <w:t>k</w:t>
      </w:r>
      <w:r w:rsidRPr="00877C12">
        <w:t>tionen som helhet kommer att rösta om räntan vid det kommande penningp</w:t>
      </w:r>
      <w:r w:rsidRPr="00877C12">
        <w:t>o</w:t>
      </w:r>
      <w:r w:rsidRPr="00877C12">
        <w:t xml:space="preserve">litiska mötet.   </w:t>
      </w:r>
    </w:p>
    <w:p w:rsidR="00314194" w:rsidRPr="00877C12" w:rsidRDefault="00314194" w:rsidP="00596F06">
      <w:pPr>
        <w:pStyle w:val="R3"/>
      </w:pPr>
      <w:r w:rsidRPr="00877C12">
        <w:t>Inflationsmåttet KPIX fasas ut</w:t>
      </w:r>
    </w:p>
    <w:p w:rsidR="00314194" w:rsidRPr="00877C12" w:rsidRDefault="00314194" w:rsidP="00314194">
      <w:r w:rsidRPr="00877C12">
        <w:rPr>
          <w:szCs w:val="24"/>
        </w:rPr>
        <w:t>I sin analys och kommunikation använder Riksbanken olika delmått på infl</w:t>
      </w:r>
      <w:r w:rsidRPr="00877C12">
        <w:rPr>
          <w:szCs w:val="24"/>
        </w:rPr>
        <w:t>a</w:t>
      </w:r>
      <w:r w:rsidRPr="00877C12">
        <w:rPr>
          <w:szCs w:val="24"/>
        </w:rPr>
        <w:t>tionen vid sidan av KPI.</w:t>
      </w:r>
      <w:r w:rsidRPr="00877C12">
        <w:t xml:space="preserve"> KPIX, som tidigare kallades UND1X, är det mått som använts mest under senare år. KPIX rensar bort effekter av indirekta skatter och subventioner samt räntekostnader för egnahem från KPI. Måttet har framför</w:t>
      </w:r>
      <w:r w:rsidR="00F80057" w:rsidRPr="00877C12">
        <w:t xml:space="preserve"> </w:t>
      </w:r>
      <w:r w:rsidRPr="00877C12">
        <w:t>allt använts som ett sätt att illustrera de direkta effekterna av Rik</w:t>
      </w:r>
      <w:r w:rsidRPr="00877C12">
        <w:t>s</w:t>
      </w:r>
      <w:r w:rsidRPr="00877C12">
        <w:t xml:space="preserve">bankens ränteförändringar. När räntan ändras påverkas räntekostnaderna för egnahem mer eller mindre omgående. Ränteförändringar slår därmed direkt igenom på KPI men inte på KPIX. </w:t>
      </w:r>
    </w:p>
    <w:p w:rsidR="00314194" w:rsidRPr="00877C12" w:rsidRDefault="00314194" w:rsidP="00314194">
      <w:pPr>
        <w:pStyle w:val="Normaltindrag"/>
      </w:pPr>
      <w:r w:rsidRPr="00877C12">
        <w:t>I juni meddelade Riksbanken att inflationsmåttet KPIX skulle fasas ut ur de penningpolitiska rapporterna och kommunikationen i övrigt. Ett skäl till det är att KPI och KPIX inte längre beräknas sammanfalla ens på lite längre sikt, vilket Riksbanken tidigare utgått från. Det har främst att göra med de senaste årens kraftiga husprisökningar som, med det beräkningssätt som används, kommer att påverka räntekostnaderna för egnahem under lång tid framåt. Ett annat skäl är att det finns lämpligare mått än KPIX för att illustr</w:t>
      </w:r>
      <w:r w:rsidRPr="00877C12">
        <w:t>e</w:t>
      </w:r>
      <w:r w:rsidRPr="00877C12">
        <w:t>ra de direkta effekterna av Riksbankens politik.</w:t>
      </w:r>
    </w:p>
    <w:p w:rsidR="00314194" w:rsidRPr="00877C12" w:rsidRDefault="00314194" w:rsidP="00314194">
      <w:pPr>
        <w:pStyle w:val="Normaltindrag"/>
      </w:pPr>
      <w:r w:rsidRPr="00877C12">
        <w:t>Riksbanken kommer att fortsätta att använda olika mått för att illustrera vad som driver inflationen vid olika tillfällen. Det gäller inte minst de direkta effekterna av Riksbankens egna ränteförändringar som numera rensas bort på ett bättre sätt än i KPIX. Det nya måttet som rensar för ränteförändringar, KPIF (KPI med fast bostadsränta), började publiceras i årets andra pennin</w:t>
      </w:r>
      <w:r w:rsidRPr="00877C12">
        <w:t>g</w:t>
      </w:r>
      <w:r w:rsidRPr="00877C12">
        <w:t>politiska rapport som utkom i juli. Avsikten är dock inte att KPIF ska få en särställning på det sätt som KPIX har haft. Fokus kommer i</w:t>
      </w:r>
      <w:r w:rsidR="00F80057" w:rsidRPr="00877C12">
        <w:t xml:space="preserve"> </w:t>
      </w:r>
      <w:r w:rsidRPr="00877C12">
        <w:t xml:space="preserve">stället att vara mer direkt på målvariabeln KPI. Utfasningen av KPIX bedöms inte märkbart påverka räntebesluten framöver.  </w:t>
      </w:r>
    </w:p>
    <w:p w:rsidR="00314194" w:rsidRPr="00877C12" w:rsidRDefault="00314194" w:rsidP="00596F06">
      <w:pPr>
        <w:pStyle w:val="R3"/>
      </w:pPr>
      <w:r w:rsidRPr="00877C12">
        <w:t>Penningpolitiska beslut under 2008</w:t>
      </w:r>
    </w:p>
    <w:p w:rsidR="00314194" w:rsidRPr="00877C12" w:rsidRDefault="00314194" w:rsidP="00314194">
      <w:r w:rsidRPr="00877C12">
        <w:t>Från februari till början av september höjde Riksbanken räntan från 4,0 till 4,75 procent. Inflationen hade pressats upp av framför</w:t>
      </w:r>
      <w:r w:rsidR="00F80057" w:rsidRPr="00877C12">
        <w:t xml:space="preserve"> </w:t>
      </w:r>
      <w:r w:rsidRPr="00877C12">
        <w:t>allt kraftigt ökade priser på energi och livsmedel. Från mitten av september förändrades läget då oron på de internationella finansiella marknaderna tilltog på ett dramatiskt sätt. Den redan pågående konjunkturnedgången fördjupades, vilket i komb</w:t>
      </w:r>
      <w:r w:rsidRPr="00877C12">
        <w:t>i</w:t>
      </w:r>
      <w:r w:rsidRPr="00877C12">
        <w:t>nation med lägre priser på olja och andra råvaror talade för att inflationstryc</w:t>
      </w:r>
      <w:r w:rsidRPr="00877C12">
        <w:t>k</w:t>
      </w:r>
      <w:r w:rsidRPr="00877C12">
        <w:t xml:space="preserve">et skulle bli lägre framöver. För att mildra effekterna av den finansiella krisen sänkte Riksbanken reporäntan snabbt. I slutet av året låg reporäntan på 2,0 procent. </w:t>
      </w:r>
    </w:p>
    <w:p w:rsidR="00314194" w:rsidRPr="00877C12" w:rsidRDefault="00314194" w:rsidP="00596F06">
      <w:pPr>
        <w:pStyle w:val="R4"/>
      </w:pPr>
      <w:r w:rsidRPr="00877C12">
        <w:t>Räntan höjdes i februari och bedömdes vara oförändrad under resten av året</w:t>
      </w:r>
    </w:p>
    <w:p w:rsidR="00314194" w:rsidRPr="00877C12" w:rsidRDefault="00314194" w:rsidP="00314194">
      <w:r w:rsidRPr="00877C12">
        <w:t>I början av året var konjunkturen i Sverige god och arbetsmarknaden stark. Riksbanken gjorde visserligen bedömningen att tillväxten i BNP skulle dä</w:t>
      </w:r>
      <w:r w:rsidRPr="00877C12">
        <w:t>m</w:t>
      </w:r>
      <w:r w:rsidRPr="00877C12">
        <w:t>pas under året och sysselsättningen öka långsammare. Men det handlade inte om någon kraftig försvagning av konjunkturen.</w:t>
      </w:r>
    </w:p>
    <w:p w:rsidR="00314194" w:rsidRPr="00877C12" w:rsidRDefault="00314194" w:rsidP="00314194">
      <w:pPr>
        <w:pStyle w:val="Normaltindrag"/>
      </w:pPr>
      <w:r w:rsidRPr="00877C12">
        <w:t>Inflationen hade stigit snabbt i Sverige från hösten 2007 och bedömdes bli hög också under 2008. Denna utveckling förklarades framför</w:t>
      </w:r>
      <w:r w:rsidR="00F80057" w:rsidRPr="00877C12">
        <w:t xml:space="preserve"> </w:t>
      </w:r>
      <w:r w:rsidRPr="00877C12">
        <w:t>allt av stigande priser på energi och livsmedel. Riksbanken konstaterade samtidigt att det underliggande inflationstrycket och inflationsförväntningarna också hade stigit, vilket kunde hota inflationsmålet även på lite längre sikt. Produktion</w:t>
      </w:r>
      <w:r w:rsidRPr="00877C12">
        <w:t>s</w:t>
      </w:r>
      <w:r w:rsidRPr="00877C12">
        <w:t>resurserna var mer ansträngda än normalt och produktionskostnaderna steg i snabb takt. Tillväxten i produktiviteten var svag och timlönerna steg i en högre takt än tidigare.</w:t>
      </w:r>
    </w:p>
    <w:p w:rsidR="00314194" w:rsidRPr="00877C12" w:rsidRDefault="00314194" w:rsidP="00314194">
      <w:pPr>
        <w:pStyle w:val="Normaltindrag"/>
      </w:pPr>
      <w:r w:rsidRPr="00877C12">
        <w:t>På det internationella planet fortsatte turbulensen på de finansiella mar</w:t>
      </w:r>
      <w:r w:rsidRPr="00877C12">
        <w:t>k</w:t>
      </w:r>
      <w:r w:rsidRPr="00877C12">
        <w:t>naderna. Det rådde stor osäkerhet om den ekonomiska utvecklingen i USA och spridningseffekterna till omvärlden. Risken för en svagare utveckling i världsekonomin ansågs ha ökat.</w:t>
      </w:r>
    </w:p>
    <w:p w:rsidR="00314194" w:rsidRPr="00877C12" w:rsidRDefault="00314194" w:rsidP="00314194">
      <w:pPr>
        <w:pStyle w:val="Normaltindrag"/>
      </w:pPr>
      <w:r w:rsidRPr="00877C12">
        <w:t>Riksbanken bedömde vid det penningpolitiska mötet i februari att räntan behövde höjas med 0,25 procentenheter till 4,25 procent för att sedan lämnas oförändrad under resten av året (se diagram 1). Det skulle bidra till att föra tillbaka inflationen mot målet på 2 procent på ett par års sikt. Men osäkerh</w:t>
      </w:r>
      <w:r w:rsidRPr="00877C12">
        <w:t>e</w:t>
      </w:r>
      <w:r w:rsidRPr="00877C12">
        <w:t>ten i bedömningen ansågs vara stor. Exempelvis innehöll den penningpoliti</w:t>
      </w:r>
      <w:r w:rsidRPr="00877C12">
        <w:t>s</w:t>
      </w:r>
      <w:r w:rsidRPr="00877C12">
        <w:t>ka rapporten ett riskscenario där ett högre oljepris de kommande tre kvartalen skulle ge högre inflation och reporänta samt lägre BNP-tillväxt. Riksbanken konstaterade att penningpolitiken måste ta hänsyn till två motstridiga krafter – å ena sidan hög inflation och ett högt kostnadstryck och å andra sidan risker förknippade med turbulensen på de internationella finansiella marknaderna och en svagare internationell konjunktur.</w:t>
      </w:r>
    </w:p>
    <w:p w:rsidR="00314194" w:rsidRPr="00877C12" w:rsidRDefault="00314194" w:rsidP="00314194">
      <w:pPr>
        <w:pStyle w:val="Normaltindrag"/>
      </w:pPr>
      <w:r w:rsidRPr="00877C12">
        <w:t>Vid mötet i april hade den grundläggande bilden från februari inte förän</w:t>
      </w:r>
      <w:r w:rsidRPr="00877C12">
        <w:t>d</w:t>
      </w:r>
      <w:r w:rsidRPr="00877C12">
        <w:t xml:space="preserve">rats i någon större utsträckning. Riksbanken lämnade därför räntan oförändrad och den förväntades bli kvar på 4,25 procent under resten av 2008. </w:t>
      </w:r>
    </w:p>
    <w:p w:rsidR="00314194" w:rsidRPr="00877C12" w:rsidRDefault="00314194" w:rsidP="005A37DC">
      <w:pPr>
        <w:spacing w:before="312"/>
        <w:rPr>
          <w:b/>
        </w:rPr>
      </w:pPr>
      <w:bookmarkStart w:id="8" w:name="OLE_LINK20"/>
      <w:r w:rsidRPr="00877C12">
        <w:rPr>
          <w:b/>
        </w:rPr>
        <w:t>Diagram 1: Reporänteprognoser 2008</w:t>
      </w:r>
      <w:r w:rsidR="00601AFA" w:rsidRPr="00877C12">
        <w:rPr>
          <w:b/>
        </w:rPr>
        <w:t>, p</w:t>
      </w:r>
      <w:r w:rsidRPr="00877C12">
        <w:rPr>
          <w:b/>
        </w:rPr>
        <w:t>rocent, kvartalsmedelvärden</w:t>
      </w:r>
    </w:p>
    <w:bookmarkEnd w:id="8"/>
    <w:p w:rsidR="00314194" w:rsidRPr="00877C12" w:rsidRDefault="00877C12" w:rsidP="00314194">
      <w:r w:rsidRPr="00877C12">
        <w:rPr>
          <w:noProof/>
        </w:rPr>
        <w:drawing>
          <wp:inline distT="0" distB="0" distL="0" distR="0">
            <wp:extent cx="3797300" cy="23812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97300" cy="2381250"/>
                    </a:xfrm>
                    <a:prstGeom prst="rect">
                      <a:avLst/>
                    </a:prstGeom>
                    <a:noFill/>
                    <a:ln>
                      <a:noFill/>
                    </a:ln>
                  </pic:spPr>
                </pic:pic>
              </a:graphicData>
            </a:graphic>
          </wp:inline>
        </w:drawing>
      </w:r>
    </w:p>
    <w:p w:rsidR="00433805" w:rsidRPr="00877C12" w:rsidRDefault="00433805" w:rsidP="00433805">
      <w:pPr>
        <w:pStyle w:val="Fotnotstext"/>
      </w:pPr>
      <w:bookmarkStart w:id="9" w:name="OLE_LINK21"/>
      <w:r w:rsidRPr="00877C12">
        <w:t>Anm</w:t>
      </w:r>
      <w:r w:rsidR="00601AFA" w:rsidRPr="00877C12">
        <w:t>.</w:t>
      </w:r>
      <w:r w:rsidRPr="00877C12">
        <w:t xml:space="preserve"> PPR betecknar penningpolitisk rapport och PPU betecknar penningpolitisk up</w:t>
      </w:r>
      <w:r w:rsidRPr="00877C12">
        <w:t>p</w:t>
      </w:r>
      <w:r w:rsidRPr="00877C12">
        <w:t>följning.</w:t>
      </w:r>
    </w:p>
    <w:bookmarkEnd w:id="9"/>
    <w:p w:rsidR="00433805" w:rsidRPr="00877C12" w:rsidRDefault="00433805" w:rsidP="00433805">
      <w:pPr>
        <w:pStyle w:val="Fotnotstext"/>
      </w:pPr>
      <w:r w:rsidRPr="00877C12">
        <w:t>Källa: Riksbanken.</w:t>
      </w:r>
    </w:p>
    <w:p w:rsidR="00314194" w:rsidRPr="00877C12" w:rsidRDefault="00314194" w:rsidP="00596F06">
      <w:pPr>
        <w:pStyle w:val="R4"/>
      </w:pPr>
      <w:r w:rsidRPr="00877C12">
        <w:t xml:space="preserve">Räntan höjdes i juli och ränteprognosen justerades upp </w:t>
      </w:r>
    </w:p>
    <w:p w:rsidR="00314194" w:rsidRPr="00877C12" w:rsidRDefault="00314194" w:rsidP="00314194">
      <w:r w:rsidRPr="00877C12">
        <w:t>Även i juli handlade de penningpolitiska övervägandena i hög grad om att hantera å ena sidan ett stigande inflationstryck och å andra sidan en svagare konjunktur. Tillväxten fortsatte att dämpas både i Sverige och i omvärlden, inte minst till följd av den internationella finansiella oron. Riksbanken konst</w:t>
      </w:r>
      <w:r w:rsidRPr="00877C12">
        <w:t>a</w:t>
      </w:r>
      <w:r w:rsidRPr="00877C12">
        <w:t>terade att det fortfarande inte gick att säga när läget på de finansiella markn</w:t>
      </w:r>
      <w:r w:rsidRPr="00877C12">
        <w:t>a</w:t>
      </w:r>
      <w:r w:rsidRPr="00877C12">
        <w:t>derna skulle normaliseras. Det fanns tecken på att inbromsningen i den sven</w:t>
      </w:r>
      <w:r w:rsidRPr="00877C12">
        <w:t>s</w:t>
      </w:r>
      <w:r w:rsidRPr="00877C12">
        <w:t>ka konjunkturen kommit snabbare och blivit mer uttalad än vad som väntades i februari och april. Riksbankens bedömning var dock att resursutnyttjandet skulle vara normalt i slutet av prognosperioden.</w:t>
      </w:r>
    </w:p>
    <w:p w:rsidR="00314194" w:rsidRPr="00877C12" w:rsidRDefault="00314194" w:rsidP="00314194">
      <w:pPr>
        <w:pStyle w:val="Normaltindrag"/>
      </w:pPr>
      <w:r w:rsidRPr="00877C12">
        <w:t>Samtidigt hade inflationen fortsatt att stiga och nådde under sommaren drygt 4 procent, vilket är den högsta nivån sedan mitten av 1990-talet. Även infl</w:t>
      </w:r>
      <w:r w:rsidRPr="00877C12">
        <w:t>a</w:t>
      </w:r>
      <w:r w:rsidRPr="00877C12">
        <w:t>tionsförväntningarna hade stigit. Uppgången förklarades till stor del av att energipriserna stigit mer än förväntat under våren. I slutet av maj hade oljepriset stigit så mycket att det låg i linje med priset i riskscenariot i föreg</w:t>
      </w:r>
      <w:r w:rsidRPr="00877C12">
        <w:t>å</w:t>
      </w:r>
      <w:r w:rsidRPr="00877C12">
        <w:t>ende penningpolitiska rapport. Riksbanken betonade att penningpolitikens uppgift inte är att försöka påverka förändringar i relativa priser, det vill säga att vissa priser stiger mer än andra. Riksbanken gjorde dock bedömningen att det fanns risk för att de kraftiga prisuppgångarna på livsmedel och olja skulle leda till att också andra priser började stiga för snabbt.</w:t>
      </w:r>
    </w:p>
    <w:p w:rsidR="005A37DC" w:rsidRPr="00877C12" w:rsidRDefault="005A37DC" w:rsidP="005A37DC">
      <w:pPr>
        <w:pStyle w:val="Normaltindrag"/>
      </w:pPr>
      <w:r w:rsidRPr="00877C12">
        <w:t>Mot bakgrund av att inflationen stigit överraskande snabbt, och att risken för att den höga inflationen skulle bita sig fast bedömdes ha ökat, höjde Rik</w:t>
      </w:r>
      <w:r w:rsidRPr="00877C12">
        <w:t>s</w:t>
      </w:r>
      <w:r w:rsidRPr="00877C12">
        <w:t>ba</w:t>
      </w:r>
      <w:r w:rsidRPr="00877C12">
        <w:t>n</w:t>
      </w:r>
      <w:r w:rsidRPr="00877C12">
        <w:t xml:space="preserve">ken räntan med 0,25 procentenheter till 4,5 procent. Man bedömde vidare att reporäntan behövde höjas ytterligare två gånger under året för att föra tillbaka inflationen mot målet på två års sikt. </w:t>
      </w:r>
    </w:p>
    <w:p w:rsidR="005A37DC" w:rsidRPr="00877C12" w:rsidRDefault="005A37DC" w:rsidP="005A37DC">
      <w:pPr>
        <w:pStyle w:val="Normaltindrag"/>
      </w:pPr>
      <w:r w:rsidRPr="00877C12">
        <w:t>De penningpolitiska avvägningarna vid mötet i juli var svåra, vilket bland annat framgick av att tre av direktionsledamöterna reserverade sig mot pr</w:t>
      </w:r>
      <w:r w:rsidRPr="00877C12">
        <w:t>o</w:t>
      </w:r>
      <w:r w:rsidRPr="00877C12">
        <w:t>gnosen i den penningpolitiska rapporten. Deras reservationer inkluderade den framtida räntebanan. Enligt de tre direktionsledamöterna skulle uppbrom</w:t>
      </w:r>
      <w:r w:rsidRPr="00877C12">
        <w:t>s</w:t>
      </w:r>
      <w:r w:rsidRPr="00877C12">
        <w:t>ningen av ekonomin dämpa inflationstrycket i större utsträckning än vad som förutsattes i prognosen. Samtliga ledamöter stod dock bakom beslutet att höja räntan i juli.</w:t>
      </w:r>
    </w:p>
    <w:p w:rsidR="005A37DC" w:rsidRPr="00877C12" w:rsidRDefault="005A37DC" w:rsidP="006B2C21">
      <w:pPr>
        <w:pStyle w:val="R4"/>
        <w:rPr>
          <w:spacing w:val="-2"/>
        </w:rPr>
      </w:pPr>
      <w:r w:rsidRPr="00877C12">
        <w:rPr>
          <w:spacing w:val="-2"/>
        </w:rPr>
        <w:t>Räntan höjdes återigen i september</w:t>
      </w:r>
      <w:r w:rsidR="00433805" w:rsidRPr="00877C12">
        <w:rPr>
          <w:spacing w:val="-2"/>
        </w:rPr>
        <w:t>,</w:t>
      </w:r>
      <w:r w:rsidRPr="00877C12">
        <w:rPr>
          <w:spacing w:val="-2"/>
        </w:rPr>
        <w:t xml:space="preserve"> men ränteprognosen justerades ner</w:t>
      </w:r>
    </w:p>
    <w:p w:rsidR="005A37DC" w:rsidRPr="00877C12" w:rsidRDefault="005A37DC" w:rsidP="005A37DC">
      <w:r w:rsidRPr="00877C12">
        <w:t>Oron på de internationella finansiella marknaderna fortsatte under sommaren. Riksbanken konstaterade i september att det fortfarande var ovisst vad som skulle hända på de finansiella marknaderna framöver och att osäkerheten sannolikt skulle finnas kvar ett tag framåt. Konjunkturen i omvärlden hade dämpats mer än vad Riksbanken förväntade sig i juli. Oljepriserna och övriga råvarupriser på världsmarknaderna hade också fallit och väntades nu bli lägre framöver.</w:t>
      </w:r>
    </w:p>
    <w:p w:rsidR="005A37DC" w:rsidRPr="00877C12" w:rsidRDefault="005A37DC" w:rsidP="005A37DC">
      <w:pPr>
        <w:pStyle w:val="Normaltindrag"/>
      </w:pPr>
      <w:r w:rsidRPr="00877C12">
        <w:t>I likhet med utvecklingen i omvärlden blev BNP-tillväxten första halvåret i Sverige svagare än väntat. Framåtblickande indikatorer pekade på en fortsatt försvagning och BNP-tillväxten reviderades ner.</w:t>
      </w:r>
    </w:p>
    <w:p w:rsidR="005A37DC" w:rsidRPr="00877C12" w:rsidRDefault="005A37DC" w:rsidP="005A37DC">
      <w:pPr>
        <w:pStyle w:val="Normaltindrag"/>
      </w:pPr>
      <w:r w:rsidRPr="00877C12">
        <w:t>Inflationen fortsatte samtidigt att vara hög. Detsamma gällde inflationsfö</w:t>
      </w:r>
      <w:r w:rsidRPr="00877C12">
        <w:t>r</w:t>
      </w:r>
      <w:r w:rsidRPr="00877C12">
        <w:t>väntningarna (se diagram 2 och 3). Löneökningarna blev visserligen något lägre än väntat men arbetsproduktiviteten utvecklades betydligt svagare jä</w:t>
      </w:r>
      <w:r w:rsidRPr="00877C12">
        <w:t>m</w:t>
      </w:r>
      <w:r w:rsidRPr="00877C12">
        <w:t>fört med bedömningen i juli. Sammantaget medförde detta att arbetskostn</w:t>
      </w:r>
      <w:r w:rsidRPr="00877C12">
        <w:t>a</w:t>
      </w:r>
      <w:r w:rsidRPr="00877C12">
        <w:t xml:space="preserve">den per producerad enhet bedömdes öka snabbare än </w:t>
      </w:r>
      <w:r w:rsidR="00433805" w:rsidRPr="00877C12">
        <w:t xml:space="preserve">man </w:t>
      </w:r>
      <w:r w:rsidRPr="00877C12">
        <w:t>tidigare förväntat, fra</w:t>
      </w:r>
      <w:r w:rsidRPr="00877C12">
        <w:t>m</w:t>
      </w:r>
      <w:r w:rsidRPr="00877C12">
        <w:t>för</w:t>
      </w:r>
      <w:r w:rsidR="00526D5D" w:rsidRPr="00877C12">
        <w:t xml:space="preserve"> </w:t>
      </w:r>
      <w:r w:rsidRPr="00877C12">
        <w:t xml:space="preserve">allt på kort sikt. Det inhemska kostnadstrycket var således fortsatt högt. </w:t>
      </w:r>
    </w:p>
    <w:p w:rsidR="005A37DC" w:rsidRPr="00877C12" w:rsidRDefault="005A37DC" w:rsidP="005A37DC">
      <w:pPr>
        <w:pStyle w:val="Normaltindrag"/>
      </w:pPr>
      <w:r w:rsidRPr="00877C12">
        <w:t>Riksbanken beslutade att höja reporäntan till 4,75 procent. Jämfört med prognosen i juli justerade man dock ne</w:t>
      </w:r>
      <w:r w:rsidR="00F80057" w:rsidRPr="00877C12">
        <w:t>d</w:t>
      </w:r>
      <w:r w:rsidRPr="00877C12">
        <w:t xml:space="preserve"> den framtida banan för reporäntan (se diagram 1). Skälet var dels att oljepriset och andra råvarupriser fallit, dels att tillväxten bromsat in mer än förväntat både i Sverige och i omvärlden.  </w:t>
      </w:r>
    </w:p>
    <w:p w:rsidR="005A37DC" w:rsidRPr="00877C12" w:rsidRDefault="005A37DC" w:rsidP="005A37DC">
      <w:pPr>
        <w:pStyle w:val="Normaltindrag"/>
      </w:pPr>
      <w:r w:rsidRPr="00877C12">
        <w:t>Det svårbedömda läget illustrerades av att tre av direktionsledamöterna r</w:t>
      </w:r>
      <w:r w:rsidRPr="00877C12">
        <w:t>e</w:t>
      </w:r>
      <w:r w:rsidRPr="00877C12">
        <w:t>se</w:t>
      </w:r>
      <w:r w:rsidRPr="00877C12">
        <w:t>r</w:t>
      </w:r>
      <w:r w:rsidRPr="00877C12">
        <w:t>verade sig mot både beslutet att höja räntan och den framtida räntebanan. De räknade med att uppbromsningen i ekonomin skulle komma att bli mer utt</w:t>
      </w:r>
      <w:r w:rsidRPr="00877C12">
        <w:t>a</w:t>
      </w:r>
      <w:r w:rsidRPr="00877C12">
        <w:t>lad och inflationstrycket mer dämpat än vad prognosen förutsatte.</w:t>
      </w:r>
    </w:p>
    <w:p w:rsidR="005A37DC" w:rsidRPr="00877C12" w:rsidRDefault="005A37DC" w:rsidP="005A37DC">
      <w:pPr>
        <w:pStyle w:val="Normaltindrag"/>
      </w:pPr>
      <w:r w:rsidRPr="00877C12">
        <w:t>Efter det penningpolitiska mötet i september publicerade Statistiska ce</w:t>
      </w:r>
      <w:r w:rsidRPr="00877C12">
        <w:t>n</w:t>
      </w:r>
      <w:r w:rsidRPr="00877C12">
        <w:t>tralbyrån (SCB) reviderade uppgifter för inflationen för månaderna januari–</w:t>
      </w:r>
      <w:r w:rsidRPr="00877C12">
        <w:rPr>
          <w:spacing w:val="-2"/>
        </w:rPr>
        <w:t>juli 2008. Dessa uppgifter visade att inflationen mätt i termer av KPI var något lägre jämfört med vad SCB tidigare hade uppskattat. Den årliga ökningsta</w:t>
      </w:r>
      <w:r w:rsidRPr="00877C12">
        <w:rPr>
          <w:spacing w:val="-2"/>
        </w:rPr>
        <w:t>k</w:t>
      </w:r>
      <w:r w:rsidRPr="00877C12">
        <w:rPr>
          <w:spacing w:val="-2"/>
        </w:rPr>
        <w:t>ten i KPI var dock fortfarande hög och uppgick till 4,4 procent i september.</w:t>
      </w:r>
    </w:p>
    <w:p w:rsidR="00314194" w:rsidRPr="00877C12" w:rsidRDefault="005A37DC" w:rsidP="005A37DC">
      <w:pPr>
        <w:spacing w:before="312" w:line="200" w:lineRule="exact"/>
        <w:rPr>
          <w:b/>
        </w:rPr>
      </w:pPr>
      <w:bookmarkStart w:id="10" w:name="OLE_LINK18"/>
      <w:r w:rsidRPr="00877C12">
        <w:rPr>
          <w:b/>
        </w:rPr>
        <w:t>Diagram 2: Olika aktörers inflationsförväntningar för 2010 under 2008</w:t>
      </w:r>
      <w:r w:rsidR="00601AFA" w:rsidRPr="00877C12">
        <w:rPr>
          <w:b/>
        </w:rPr>
        <w:t>,</w:t>
      </w:r>
      <w:r w:rsidRPr="00877C12">
        <w:rPr>
          <w:b/>
        </w:rPr>
        <w:t xml:space="preserve"> </w:t>
      </w:r>
      <w:r w:rsidR="00601AFA" w:rsidRPr="00877C12">
        <w:rPr>
          <w:b/>
        </w:rPr>
        <w:t>p</w:t>
      </w:r>
      <w:r w:rsidRPr="00877C12">
        <w:rPr>
          <w:b/>
        </w:rPr>
        <w:t>rocent</w:t>
      </w:r>
    </w:p>
    <w:bookmarkEnd w:id="10"/>
    <w:p w:rsidR="005A37DC" w:rsidRPr="00877C12" w:rsidRDefault="00877C12" w:rsidP="005A37DC">
      <w:r w:rsidRPr="00877C12">
        <w:rPr>
          <w:noProof/>
        </w:rPr>
        <w:drawing>
          <wp:inline distT="0" distB="0" distL="0" distR="0">
            <wp:extent cx="3797300" cy="23812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97300" cy="2381250"/>
                    </a:xfrm>
                    <a:prstGeom prst="rect">
                      <a:avLst/>
                    </a:prstGeom>
                    <a:noFill/>
                    <a:ln>
                      <a:noFill/>
                    </a:ln>
                  </pic:spPr>
                </pic:pic>
              </a:graphicData>
            </a:graphic>
          </wp:inline>
        </w:drawing>
      </w:r>
    </w:p>
    <w:p w:rsidR="005A37DC" w:rsidRPr="00877C12" w:rsidRDefault="005A37DC" w:rsidP="005A37DC">
      <w:pPr>
        <w:pStyle w:val="Fotnotstext"/>
      </w:pPr>
      <w:bookmarkStart w:id="11" w:name="OLE_LINK19"/>
      <w:r w:rsidRPr="00877C12">
        <w:t>Anm. Uppgifterna för det sista kvartalet avser inflationsförväntningarna i slutet av september och början av oktober.</w:t>
      </w:r>
    </w:p>
    <w:bookmarkEnd w:id="11"/>
    <w:p w:rsidR="005A37DC" w:rsidRPr="00877C12" w:rsidRDefault="005A37DC" w:rsidP="006B2C21">
      <w:pPr>
        <w:pStyle w:val="Fotnotstext"/>
        <w:spacing w:before="125"/>
        <w:rPr>
          <w:i/>
        </w:rPr>
      </w:pPr>
      <w:r w:rsidRPr="00877C12">
        <w:t>Källa: Prospera Research AB.</w:t>
      </w:r>
    </w:p>
    <w:p w:rsidR="005A37DC" w:rsidRPr="00877C12" w:rsidRDefault="00596F06" w:rsidP="005A37DC">
      <w:pPr>
        <w:spacing w:before="312" w:line="200" w:lineRule="exact"/>
        <w:rPr>
          <w:b/>
        </w:rPr>
      </w:pPr>
      <w:r w:rsidRPr="00877C12">
        <w:rPr>
          <w:b/>
        </w:rPr>
        <w:br w:type="page"/>
      </w:r>
      <w:bookmarkStart w:id="12" w:name="OLE_LINK16"/>
      <w:r w:rsidR="005A37DC" w:rsidRPr="00877C12">
        <w:rPr>
          <w:b/>
        </w:rPr>
        <w:t>Diagram 3: Olika aktörers inflationsförväntning</w:t>
      </w:r>
      <w:r w:rsidR="006B2C21" w:rsidRPr="00877C12">
        <w:rPr>
          <w:b/>
        </w:rPr>
        <w:t>ar för 2013 under 2008</w:t>
      </w:r>
      <w:r w:rsidR="00601AFA" w:rsidRPr="00877C12">
        <w:rPr>
          <w:b/>
        </w:rPr>
        <w:t>,</w:t>
      </w:r>
      <w:r w:rsidR="006B2C21" w:rsidRPr="00877C12">
        <w:rPr>
          <w:b/>
        </w:rPr>
        <w:t xml:space="preserve"> </w:t>
      </w:r>
      <w:r w:rsidR="00601AFA" w:rsidRPr="00877C12">
        <w:rPr>
          <w:b/>
        </w:rPr>
        <w:t>p</w:t>
      </w:r>
      <w:r w:rsidR="006B2C21" w:rsidRPr="00877C12">
        <w:rPr>
          <w:b/>
        </w:rPr>
        <w:t>rocent</w:t>
      </w:r>
      <w:bookmarkEnd w:id="12"/>
    </w:p>
    <w:p w:rsidR="00314194" w:rsidRPr="00877C12" w:rsidRDefault="00877C12" w:rsidP="00314194">
      <w:r w:rsidRPr="00877C12">
        <w:rPr>
          <w:noProof/>
        </w:rPr>
        <w:drawing>
          <wp:inline distT="0" distB="0" distL="0" distR="0">
            <wp:extent cx="3797300" cy="23812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97300" cy="2381250"/>
                    </a:xfrm>
                    <a:prstGeom prst="rect">
                      <a:avLst/>
                    </a:prstGeom>
                    <a:noFill/>
                    <a:ln>
                      <a:noFill/>
                    </a:ln>
                  </pic:spPr>
                </pic:pic>
              </a:graphicData>
            </a:graphic>
          </wp:inline>
        </w:drawing>
      </w:r>
    </w:p>
    <w:p w:rsidR="005A37DC" w:rsidRPr="00877C12" w:rsidRDefault="005A37DC" w:rsidP="005A37DC">
      <w:pPr>
        <w:pStyle w:val="Fotnotstext"/>
      </w:pPr>
      <w:bookmarkStart w:id="13" w:name="OLE_LINK17"/>
      <w:r w:rsidRPr="00877C12">
        <w:t xml:space="preserve">Källa: Prospera Research AB. </w:t>
      </w:r>
    </w:p>
    <w:bookmarkEnd w:id="13"/>
    <w:p w:rsidR="003D3009" w:rsidRPr="00877C12" w:rsidRDefault="003D3009" w:rsidP="00596F06">
      <w:pPr>
        <w:pStyle w:val="R4"/>
      </w:pPr>
      <w:r w:rsidRPr="00877C12">
        <w:t xml:space="preserve">Den finansiella krisen förvärrades snabbt och Riksbanken sänkte räntan kraftigt </w:t>
      </w:r>
    </w:p>
    <w:p w:rsidR="003D3009" w:rsidRPr="00877C12" w:rsidRDefault="003D3009" w:rsidP="003D3009">
      <w:r w:rsidRPr="00877C12">
        <w:t>Från mitten av september förändrades situationen på de internationella fina</w:t>
      </w:r>
      <w:r w:rsidRPr="00877C12">
        <w:t>n</w:t>
      </w:r>
      <w:r w:rsidRPr="00877C12">
        <w:t>siella marknaderna på ett dramatiskt sätt. Det som tidigare hade benämnts finansiell oro övergick i en global finansiell kris efter att den amerikanska investeringsbanken Lehman Brothers hade ansökt om konkurs. Krisen börj</w:t>
      </w:r>
      <w:r w:rsidRPr="00877C12">
        <w:t>a</w:t>
      </w:r>
      <w:r w:rsidRPr="00877C12">
        <w:t>de nu också tydligt påverka de finansiella marknaderna i Sverige. På kort tid tvingades flera centralbanker, inklusive Riksbanken, att vidta åtgärder för att stötta enskilda banker och för att få de finansiella marknaderna att fungera bättre (se avsnittet Ett säkert och effektivt betalningsväsende för en geno</w:t>
      </w:r>
      <w:r w:rsidRPr="00877C12">
        <w:t>m</w:t>
      </w:r>
      <w:r w:rsidRPr="00877C12">
        <w:t>gång av de åtgärder som Riksbanken vidtagit). Oron på de internationella finansiella marknaderna hade funnits med som en komponent i Riksbankens analyser under förhållandevis lång tid. Men det var ändå oväntat att läget skulle försämras så snabbt och så påtagligt som skedde under början av hö</w:t>
      </w:r>
      <w:r w:rsidRPr="00877C12">
        <w:t>s</w:t>
      </w:r>
      <w:r w:rsidRPr="00877C12">
        <w:t>ten.</w:t>
      </w:r>
    </w:p>
    <w:p w:rsidR="003D3009" w:rsidRPr="00877C12" w:rsidRDefault="003D3009" w:rsidP="003D3009">
      <w:pPr>
        <w:pStyle w:val="Normaltindrag"/>
      </w:pPr>
      <w:r w:rsidRPr="00877C12">
        <w:t>Den globala finansiella krisen riskerade att avsevärt fördjupa den intern</w:t>
      </w:r>
      <w:r w:rsidRPr="00877C12">
        <w:t>a</w:t>
      </w:r>
      <w:r w:rsidRPr="00877C12">
        <w:t>tionella konjunkturnedgången. De ökade riskerna för en kraftig inbromsning av den ekonomiska tillväxten innebar dock samtidigt minskade inflationsri</w:t>
      </w:r>
      <w:r w:rsidRPr="00877C12">
        <w:t>s</w:t>
      </w:r>
      <w:r w:rsidRPr="00877C12">
        <w:t>ker, bland annat till följd av sjunkande priser på olja och andra råvaror. Mot den bakgrunden sänkte ett antal centralbanker den 8 oktober i en gemensam a</w:t>
      </w:r>
      <w:r w:rsidRPr="00877C12">
        <w:t>k</w:t>
      </w:r>
      <w:r w:rsidRPr="00877C12">
        <w:t xml:space="preserve">tion sina styrräntor med 0,5 procentenheter. De banker som deltog var Bank of Canada, Bank of England, Europeiska </w:t>
      </w:r>
      <w:r w:rsidR="00433805" w:rsidRPr="00877C12">
        <w:t>c</w:t>
      </w:r>
      <w:r w:rsidRPr="00877C12">
        <w:t>entralbanken, Federal Rese</w:t>
      </w:r>
      <w:r w:rsidRPr="00877C12">
        <w:t>r</w:t>
      </w:r>
      <w:r w:rsidRPr="00877C12">
        <w:t xml:space="preserve">ve, Swiss National Bank och Sveriges riksbank. </w:t>
      </w:r>
    </w:p>
    <w:p w:rsidR="003D3009" w:rsidRPr="00877C12" w:rsidRDefault="003D3009" w:rsidP="003D3009">
      <w:pPr>
        <w:pStyle w:val="Normaltindrag"/>
      </w:pPr>
      <w:r w:rsidRPr="00877C12">
        <w:t>Även vid det ordinarie penningpolitiska mötet den 22 oktober sänkte Rik</w:t>
      </w:r>
      <w:r w:rsidRPr="00877C12">
        <w:t>s</w:t>
      </w:r>
      <w:r w:rsidRPr="00877C12">
        <w:t>banken räntan med 0,5 procentenheter, till 3,75 procent. Riksbanken konstat</w:t>
      </w:r>
      <w:r w:rsidRPr="00877C12">
        <w:t>e</w:t>
      </w:r>
      <w:r w:rsidRPr="00877C12">
        <w:t>rade att den finansiella krisen förvärrats och nu tydligt påverkade utvecklin</w:t>
      </w:r>
      <w:r w:rsidRPr="00877C12">
        <w:t>g</w:t>
      </w:r>
      <w:r w:rsidRPr="00877C12">
        <w:t>en i Sverige. Krisen hade lett till högre lånekostnader för hushåll och företag, krympande förmögenheter, minskad tillgång på krediter och allmänt ökad osäkerhet. Prognosen för både inflationen och BNP-tillväxten under 2009 reviderades ne</w:t>
      </w:r>
      <w:r w:rsidR="00F80057" w:rsidRPr="00877C12">
        <w:t>d</w:t>
      </w:r>
      <w:r w:rsidRPr="00877C12">
        <w:t xml:space="preserve"> kraftigt. Bedömningen var att räntan skulle behöva sänkas med ytterligare 0,5 procentenheter under det närmaste halvåret.</w:t>
      </w:r>
    </w:p>
    <w:p w:rsidR="003D3009" w:rsidRPr="00877C12" w:rsidRDefault="003D3009" w:rsidP="005C7B8E">
      <w:pPr>
        <w:pStyle w:val="R4"/>
        <w:pBdr>
          <w:top w:val="single" w:sz="4" w:space="1" w:color="auto"/>
          <w:left w:val="single" w:sz="4" w:space="4" w:color="auto"/>
          <w:right w:val="single" w:sz="4" w:space="4" w:color="auto"/>
        </w:pBdr>
      </w:pPr>
      <w:r w:rsidRPr="00877C12">
        <w:t>Räntebeslut 2008</w:t>
      </w:r>
    </w:p>
    <w:p w:rsidR="003D3009" w:rsidRPr="00877C12" w:rsidRDefault="003D3009" w:rsidP="005C7B8E">
      <w:pPr>
        <w:pBdr>
          <w:top w:val="single" w:sz="4" w:space="1" w:color="auto"/>
          <w:left w:val="single" w:sz="4" w:space="4" w:color="auto"/>
          <w:right w:val="single" w:sz="4" w:space="4" w:color="auto"/>
        </w:pBdr>
        <w:tabs>
          <w:tab w:val="left" w:pos="1276"/>
        </w:tabs>
        <w:spacing w:after="120" w:line="240" w:lineRule="atLeast"/>
        <w:ind w:left="1276" w:hanging="1276"/>
        <w:rPr>
          <w:szCs w:val="19"/>
        </w:rPr>
      </w:pPr>
      <w:r w:rsidRPr="00877C12">
        <w:rPr>
          <w:szCs w:val="19"/>
        </w:rPr>
        <w:t>12 februari</w:t>
      </w:r>
      <w:r w:rsidRPr="00877C12">
        <w:rPr>
          <w:szCs w:val="19"/>
        </w:rPr>
        <w:tab/>
        <w:t>Reporäntan höjdes med 0,25 procentenheter till 4,25 pr</w:t>
      </w:r>
      <w:r w:rsidRPr="00877C12">
        <w:rPr>
          <w:szCs w:val="19"/>
        </w:rPr>
        <w:t>o</w:t>
      </w:r>
      <w:r w:rsidRPr="00877C12">
        <w:rPr>
          <w:szCs w:val="19"/>
        </w:rPr>
        <w:t>cent och bedömdes ligga på den nivån under det närmaste året. Vice riksbankschef Lars Nyberg och förste vice riksbank</w:t>
      </w:r>
      <w:r w:rsidRPr="00877C12">
        <w:rPr>
          <w:szCs w:val="19"/>
        </w:rPr>
        <w:t>s</w:t>
      </w:r>
      <w:r w:rsidRPr="00877C12">
        <w:rPr>
          <w:szCs w:val="19"/>
        </w:rPr>
        <w:t>chef Irma Rosenberg reserverade sig mot beslutet att höja r</w:t>
      </w:r>
      <w:r w:rsidRPr="00877C12">
        <w:rPr>
          <w:szCs w:val="19"/>
        </w:rPr>
        <w:t>e</w:t>
      </w:r>
      <w:r w:rsidRPr="00877C12">
        <w:rPr>
          <w:szCs w:val="19"/>
        </w:rPr>
        <w:t>poräntan samt mot Penningpolitisk rapport 2008:1 och dess huvudscenario. De konstaterade att de inhemska faktorerna talade för en höjning av räntan: kostnadstrycket var högt, i</w:t>
      </w:r>
      <w:r w:rsidRPr="00877C12">
        <w:rPr>
          <w:szCs w:val="19"/>
        </w:rPr>
        <w:t>n</w:t>
      </w:r>
      <w:r w:rsidRPr="00877C12">
        <w:rPr>
          <w:szCs w:val="19"/>
        </w:rPr>
        <w:t>flationen låg över målet och inflationsförväntningarna hade stigit både på kort och på lite längre sikt. Men osäkerheten om utvecklingen på de internationella finansiella marknade</w:t>
      </w:r>
      <w:r w:rsidRPr="00877C12">
        <w:rPr>
          <w:szCs w:val="19"/>
        </w:rPr>
        <w:t>r</w:t>
      </w:r>
      <w:r w:rsidRPr="00877C12">
        <w:rPr>
          <w:szCs w:val="19"/>
        </w:rPr>
        <w:t>na hade ökat sedan december 2007.</w:t>
      </w:r>
    </w:p>
    <w:p w:rsidR="00D21F65" w:rsidRPr="00877C12" w:rsidRDefault="003D3009" w:rsidP="00D21F65">
      <w:pPr>
        <w:pBdr>
          <w:top w:val="single" w:sz="4" w:space="1" w:color="auto"/>
          <w:left w:val="single" w:sz="4" w:space="4" w:color="auto"/>
          <w:right w:val="single" w:sz="4" w:space="4" w:color="auto"/>
        </w:pBdr>
        <w:tabs>
          <w:tab w:val="left" w:pos="1276"/>
        </w:tabs>
        <w:spacing w:after="120" w:line="240" w:lineRule="atLeast"/>
        <w:ind w:left="1276" w:hanging="1276"/>
        <w:rPr>
          <w:szCs w:val="19"/>
        </w:rPr>
      </w:pPr>
      <w:r w:rsidRPr="00877C12">
        <w:rPr>
          <w:szCs w:val="19"/>
        </w:rPr>
        <w:t>22 april</w:t>
      </w:r>
      <w:r w:rsidRPr="00877C12">
        <w:rPr>
          <w:szCs w:val="19"/>
        </w:rPr>
        <w:tab/>
        <w:t>Reporäntan lämnades oförändrad på 4,25 procent. Synen på räntebanan var oförändrad.</w:t>
      </w:r>
    </w:p>
    <w:p w:rsidR="003D3009" w:rsidRPr="00877C12" w:rsidRDefault="003D3009" w:rsidP="00D21F65">
      <w:pPr>
        <w:pBdr>
          <w:top w:val="single" w:sz="4" w:space="1" w:color="auto"/>
          <w:left w:val="single" w:sz="4" w:space="4" w:color="auto"/>
          <w:right w:val="single" w:sz="4" w:space="4" w:color="auto"/>
        </w:pBdr>
        <w:tabs>
          <w:tab w:val="left" w:pos="1276"/>
        </w:tabs>
        <w:spacing w:after="120" w:line="240" w:lineRule="atLeast"/>
        <w:ind w:left="1276" w:hanging="1276"/>
        <w:rPr>
          <w:szCs w:val="19"/>
        </w:rPr>
      </w:pPr>
      <w:r w:rsidRPr="00877C12">
        <w:rPr>
          <w:szCs w:val="19"/>
        </w:rPr>
        <w:t>2 juli</w:t>
      </w:r>
      <w:r w:rsidRPr="00877C12">
        <w:rPr>
          <w:szCs w:val="19"/>
        </w:rPr>
        <w:tab/>
        <w:t>Reporäntan höjdes med 0,25 procentenheter till 4,5 procent och räntebanan juster</w:t>
      </w:r>
      <w:r w:rsidRPr="00877C12">
        <w:rPr>
          <w:szCs w:val="19"/>
        </w:rPr>
        <w:t>a</w:t>
      </w:r>
      <w:r w:rsidRPr="00877C12">
        <w:rPr>
          <w:szCs w:val="19"/>
        </w:rPr>
        <w:t>des upp. Direktionsledamöterna Lars Nyberg, Irma Rose</w:t>
      </w:r>
      <w:r w:rsidRPr="00877C12">
        <w:rPr>
          <w:szCs w:val="19"/>
        </w:rPr>
        <w:t>n</w:t>
      </w:r>
      <w:r w:rsidRPr="00877C12">
        <w:rPr>
          <w:szCs w:val="19"/>
        </w:rPr>
        <w:t>berg och Barbro Wickman-Parak ställde sig bakom beslutet att höja räntan med 0,25 pr</w:t>
      </w:r>
      <w:r w:rsidRPr="00877C12">
        <w:rPr>
          <w:szCs w:val="19"/>
        </w:rPr>
        <w:t>o</w:t>
      </w:r>
      <w:r w:rsidRPr="00877C12">
        <w:rPr>
          <w:szCs w:val="19"/>
        </w:rPr>
        <w:t>centenheter men reserverade sig mot huvudscenariots prognoser för rep</w:t>
      </w:r>
      <w:r w:rsidRPr="00877C12">
        <w:rPr>
          <w:szCs w:val="19"/>
        </w:rPr>
        <w:t>o</w:t>
      </w:r>
      <w:r w:rsidRPr="00877C12">
        <w:rPr>
          <w:szCs w:val="19"/>
        </w:rPr>
        <w:t xml:space="preserve">räntan, inflationen och tillväxten framöver. De förordade en lägre räntebana. </w:t>
      </w:r>
    </w:p>
    <w:p w:rsidR="003D3009" w:rsidRPr="00877C12" w:rsidRDefault="003D3009" w:rsidP="005C7B8E">
      <w:pPr>
        <w:pBdr>
          <w:left w:val="single" w:sz="4" w:space="4" w:color="auto"/>
          <w:bottom w:val="single" w:sz="4" w:space="1" w:color="auto"/>
          <w:right w:val="single" w:sz="4" w:space="4" w:color="auto"/>
        </w:pBdr>
        <w:tabs>
          <w:tab w:val="left" w:pos="1276"/>
        </w:tabs>
        <w:spacing w:after="120" w:line="240" w:lineRule="atLeast"/>
        <w:ind w:left="1276" w:hanging="1276"/>
        <w:rPr>
          <w:szCs w:val="19"/>
        </w:rPr>
      </w:pPr>
      <w:r w:rsidRPr="00877C12">
        <w:rPr>
          <w:szCs w:val="19"/>
        </w:rPr>
        <w:t>3 september</w:t>
      </w:r>
      <w:r w:rsidRPr="00877C12">
        <w:rPr>
          <w:szCs w:val="19"/>
        </w:rPr>
        <w:tab/>
        <w:t>Reporäntan höjdes med 0,25 procentenheter till 4,75 pr</w:t>
      </w:r>
      <w:r w:rsidRPr="00877C12">
        <w:rPr>
          <w:szCs w:val="19"/>
        </w:rPr>
        <w:t>o</w:t>
      </w:r>
      <w:r w:rsidRPr="00877C12">
        <w:rPr>
          <w:szCs w:val="19"/>
        </w:rPr>
        <w:t>cent</w:t>
      </w:r>
      <w:r w:rsidR="00433805" w:rsidRPr="00877C12">
        <w:rPr>
          <w:szCs w:val="19"/>
        </w:rPr>
        <w:t>,</w:t>
      </w:r>
      <w:r w:rsidRPr="00877C12">
        <w:rPr>
          <w:szCs w:val="19"/>
        </w:rPr>
        <w:t xml:space="preserve"> men räntebanan justerades ner. Dire</w:t>
      </w:r>
      <w:r w:rsidRPr="00877C12">
        <w:rPr>
          <w:szCs w:val="19"/>
        </w:rPr>
        <w:t>k</w:t>
      </w:r>
      <w:r w:rsidRPr="00877C12">
        <w:rPr>
          <w:szCs w:val="19"/>
        </w:rPr>
        <w:t>tionsledamöterna Lars Nyberg, Irma Rosenberg och Barbro Wickman-Parak rese</w:t>
      </w:r>
      <w:r w:rsidRPr="00877C12">
        <w:rPr>
          <w:szCs w:val="19"/>
        </w:rPr>
        <w:t>r</w:t>
      </w:r>
      <w:r w:rsidRPr="00877C12">
        <w:rPr>
          <w:szCs w:val="19"/>
        </w:rPr>
        <w:t>verade sig mot beslutet att höja reporäntan med 0,25 pr</w:t>
      </w:r>
      <w:r w:rsidRPr="00877C12">
        <w:rPr>
          <w:szCs w:val="19"/>
        </w:rPr>
        <w:t>o</w:t>
      </w:r>
      <w:r w:rsidRPr="00877C12">
        <w:rPr>
          <w:szCs w:val="19"/>
        </w:rPr>
        <w:t>centenheter och ansåg att reporäntan skulle hållas oförän</w:t>
      </w:r>
      <w:r w:rsidRPr="00877C12">
        <w:rPr>
          <w:szCs w:val="19"/>
        </w:rPr>
        <w:t>d</w:t>
      </w:r>
      <w:r w:rsidRPr="00877C12">
        <w:rPr>
          <w:szCs w:val="19"/>
        </w:rPr>
        <w:t>rad. De reserverade sig även mot den räntebana som inklud</w:t>
      </w:r>
      <w:r w:rsidRPr="00877C12">
        <w:rPr>
          <w:szCs w:val="19"/>
        </w:rPr>
        <w:t>e</w:t>
      </w:r>
      <w:r w:rsidRPr="00877C12">
        <w:rPr>
          <w:szCs w:val="19"/>
        </w:rPr>
        <w:t>rades i den penningpolitiska uppföljningen och fö</w:t>
      </w:r>
      <w:r w:rsidRPr="00877C12">
        <w:rPr>
          <w:szCs w:val="19"/>
        </w:rPr>
        <w:t>r</w:t>
      </w:r>
      <w:r w:rsidRPr="00877C12">
        <w:rPr>
          <w:szCs w:val="19"/>
        </w:rPr>
        <w:t xml:space="preserve">ordade en lägre räntebana. </w:t>
      </w:r>
    </w:p>
    <w:p w:rsidR="003D3009" w:rsidRPr="00877C12" w:rsidRDefault="003D3009" w:rsidP="005C7B8E">
      <w:pPr>
        <w:pBdr>
          <w:left w:val="single" w:sz="4" w:space="4" w:color="auto"/>
          <w:bottom w:val="single" w:sz="4" w:space="1" w:color="auto"/>
          <w:right w:val="single" w:sz="4" w:space="4" w:color="auto"/>
        </w:pBdr>
        <w:tabs>
          <w:tab w:val="left" w:pos="1276"/>
        </w:tabs>
        <w:spacing w:after="120" w:line="240" w:lineRule="atLeast"/>
        <w:ind w:left="1276" w:hanging="1276"/>
        <w:rPr>
          <w:szCs w:val="19"/>
        </w:rPr>
      </w:pPr>
      <w:r w:rsidRPr="00877C12">
        <w:rPr>
          <w:szCs w:val="19"/>
        </w:rPr>
        <w:t>8 oktober</w:t>
      </w:r>
      <w:r w:rsidRPr="00877C12">
        <w:rPr>
          <w:szCs w:val="19"/>
        </w:rPr>
        <w:tab/>
        <w:t>Reporäntan sänktes med 0,5 procentenheter till 4,25 pr</w:t>
      </w:r>
      <w:r w:rsidRPr="00877C12">
        <w:rPr>
          <w:szCs w:val="19"/>
        </w:rPr>
        <w:t>o</w:t>
      </w:r>
      <w:r w:rsidRPr="00877C12">
        <w:rPr>
          <w:szCs w:val="19"/>
        </w:rPr>
        <w:t>cent.</w:t>
      </w:r>
    </w:p>
    <w:p w:rsidR="003D3009" w:rsidRPr="00877C12" w:rsidRDefault="003D3009" w:rsidP="005C7B8E">
      <w:pPr>
        <w:pBdr>
          <w:left w:val="single" w:sz="4" w:space="4" w:color="auto"/>
          <w:bottom w:val="single" w:sz="4" w:space="1" w:color="auto"/>
          <w:right w:val="single" w:sz="4" w:space="4" w:color="auto"/>
        </w:pBdr>
        <w:tabs>
          <w:tab w:val="left" w:pos="1276"/>
        </w:tabs>
        <w:spacing w:after="120" w:line="240" w:lineRule="atLeast"/>
        <w:ind w:left="1276" w:hanging="1276"/>
        <w:rPr>
          <w:szCs w:val="19"/>
        </w:rPr>
      </w:pPr>
      <w:r w:rsidRPr="00877C12">
        <w:rPr>
          <w:szCs w:val="19"/>
        </w:rPr>
        <w:t>22 oktober</w:t>
      </w:r>
      <w:r w:rsidRPr="00877C12">
        <w:rPr>
          <w:szCs w:val="19"/>
        </w:rPr>
        <w:tab/>
      </w:r>
      <w:r w:rsidRPr="00877C12">
        <w:rPr>
          <w:spacing w:val="-4"/>
          <w:szCs w:val="19"/>
        </w:rPr>
        <w:t>Reporäntan sänktes med 0,5 procentenheter till 3,75 pr</w:t>
      </w:r>
      <w:r w:rsidRPr="00877C12">
        <w:rPr>
          <w:spacing w:val="-4"/>
          <w:szCs w:val="19"/>
        </w:rPr>
        <w:t>o</w:t>
      </w:r>
      <w:r w:rsidRPr="00877C12">
        <w:rPr>
          <w:spacing w:val="-4"/>
          <w:szCs w:val="19"/>
        </w:rPr>
        <w:t>cent och räntebanan justerades ner kraftigt jämfört med i septe</w:t>
      </w:r>
      <w:r w:rsidRPr="00877C12">
        <w:rPr>
          <w:spacing w:val="-4"/>
          <w:szCs w:val="19"/>
        </w:rPr>
        <w:t>m</w:t>
      </w:r>
      <w:r w:rsidRPr="00877C12">
        <w:rPr>
          <w:spacing w:val="-4"/>
          <w:szCs w:val="19"/>
        </w:rPr>
        <w:t>ber.</w:t>
      </w:r>
    </w:p>
    <w:p w:rsidR="003D3009" w:rsidRPr="00877C12" w:rsidRDefault="003D3009" w:rsidP="005C7B8E">
      <w:pPr>
        <w:pBdr>
          <w:left w:val="single" w:sz="4" w:space="4" w:color="auto"/>
          <w:bottom w:val="single" w:sz="4" w:space="1" w:color="auto"/>
          <w:right w:val="single" w:sz="4" w:space="4" w:color="auto"/>
        </w:pBdr>
        <w:tabs>
          <w:tab w:val="left" w:pos="1276"/>
        </w:tabs>
        <w:spacing w:after="120" w:line="240" w:lineRule="atLeast"/>
        <w:ind w:left="1276" w:hanging="1276"/>
        <w:rPr>
          <w:szCs w:val="19"/>
        </w:rPr>
      </w:pPr>
      <w:r w:rsidRPr="00877C12">
        <w:rPr>
          <w:szCs w:val="19"/>
        </w:rPr>
        <w:t>3 december</w:t>
      </w:r>
      <w:r w:rsidRPr="00877C12">
        <w:rPr>
          <w:szCs w:val="19"/>
        </w:rPr>
        <w:tab/>
        <w:t>Reporäntan sänktes med 1,75 procentenheter till 2,0 pr</w:t>
      </w:r>
      <w:r w:rsidRPr="00877C12">
        <w:rPr>
          <w:szCs w:val="19"/>
        </w:rPr>
        <w:t>o</w:t>
      </w:r>
      <w:r w:rsidRPr="00877C12">
        <w:rPr>
          <w:szCs w:val="19"/>
        </w:rPr>
        <w:t>cent och räntebanan justerades ner kraftigt jämfört med bedö</w:t>
      </w:r>
      <w:r w:rsidRPr="00877C12">
        <w:rPr>
          <w:szCs w:val="19"/>
        </w:rPr>
        <w:t>m</w:t>
      </w:r>
      <w:r w:rsidRPr="00877C12">
        <w:rPr>
          <w:szCs w:val="19"/>
        </w:rPr>
        <w:t>ningen i oktober.</w:t>
      </w:r>
    </w:p>
    <w:p w:rsidR="00D21F65" w:rsidRPr="00877C12" w:rsidRDefault="00D21F65" w:rsidP="00701864">
      <w:r w:rsidRPr="00877C12">
        <w:t>Årets sista penningpolitiska möte tidigarelades med två veckor till den 3 december. Under november försämrades konjunkturen snabbt och BNP-tillväxten föll både andra och tredje kvartalet. Hushållens konsumtion min</w:t>
      </w:r>
      <w:r w:rsidRPr="00877C12">
        <w:t>s</w:t>
      </w:r>
      <w:r w:rsidRPr="00877C12">
        <w:t>kade samtidigt och konfidensindikatorerna som sammanfattar stämningsläget i svensk ekonomi sjönk till historiskt låga nivåer. Arbetsmarknaden fortsatte att försvagas och antalet varsel om uppsägningar ökade snabbt. Finanskrisen ledde dessutom till en allmän kreditåtstramning samtidigt som de korta mar</w:t>
      </w:r>
      <w:r w:rsidRPr="00877C12">
        <w:t>k</w:t>
      </w:r>
      <w:r w:rsidRPr="00877C12">
        <w:t>nadsräntorna på grund av stigande riskpremier kopplades loss från sin norm</w:t>
      </w:r>
      <w:r w:rsidRPr="00877C12">
        <w:t>a</w:t>
      </w:r>
      <w:r w:rsidRPr="00877C12">
        <w:t>la relation till reporäntan. Det innebar att de räntor som allmänheten möter blev högre än normalt, givet nivån på reporäntan. Oljepriset och andra råv</w:t>
      </w:r>
      <w:r w:rsidRPr="00877C12">
        <w:t>a</w:t>
      </w:r>
      <w:r w:rsidRPr="00877C12">
        <w:t>rupriser fortsatte att falla, vilket pressade tillbaka inflationen. Mot den ba</w:t>
      </w:r>
      <w:r w:rsidRPr="00877C12">
        <w:t>k</w:t>
      </w:r>
      <w:r w:rsidRPr="00877C12">
        <w:t>grunden bedömde Riksbanken att det var nödvändigt att kraftigt sänka rep</w:t>
      </w:r>
      <w:r w:rsidRPr="00877C12">
        <w:t>o</w:t>
      </w:r>
      <w:r w:rsidRPr="00877C12">
        <w:t xml:space="preserve">räntan och räntebanan för att dämpa fallet i produktionen och samtidigt klara inflationsmålet på ett par års sikt. Riksbankens direktion beslutade därför att sänka reporäntan med 1,75 procentenheter till 2 procent. </w:t>
      </w:r>
    </w:p>
    <w:p w:rsidR="00596F06" w:rsidRPr="00877C12" w:rsidRDefault="00596F06" w:rsidP="00C02B06">
      <w:pPr>
        <w:pStyle w:val="R2"/>
      </w:pPr>
      <w:r w:rsidRPr="00877C12">
        <w:t>Uppföljning</w:t>
      </w:r>
    </w:p>
    <w:p w:rsidR="00596F06" w:rsidRPr="00877C12" w:rsidRDefault="00596F06" w:rsidP="00596F06">
      <w:r w:rsidRPr="00877C12">
        <w:t>Riksbankens penningpolitik utvärderas av riksdagens finansutskott. Till denna utvärdering sammanställer Riksbanken en skriftlig redogörelse ”Underlag för utvärdering av penningpolitiken” som publiceras strax efter den första pe</w:t>
      </w:r>
      <w:r w:rsidRPr="00877C12">
        <w:t>n</w:t>
      </w:r>
      <w:r w:rsidRPr="00877C12">
        <w:t xml:space="preserve">ningpolitiska rapporten varje år. Redogörelsen, som numera utgör en enskild publikation, överlämnas till riksdagen </w:t>
      </w:r>
      <w:r w:rsidR="00E00FB5" w:rsidRPr="00877C12">
        <w:t>kort efter</w:t>
      </w:r>
      <w:r w:rsidRPr="00877C12">
        <w:t xml:space="preserve"> Riksbankens årsredovisning. Den följande uppföljningen av penningp</w:t>
      </w:r>
      <w:r w:rsidRPr="00877C12">
        <w:t>o</w:t>
      </w:r>
      <w:r w:rsidRPr="00877C12">
        <w:t>litiska beslut är av detta skäl kortare än redovisnin</w:t>
      </w:r>
      <w:r w:rsidRPr="00877C12">
        <w:t>g</w:t>
      </w:r>
      <w:r w:rsidRPr="00877C12">
        <w:t>arna för tidigare år.</w:t>
      </w:r>
    </w:p>
    <w:p w:rsidR="00596F06" w:rsidRPr="00877C12" w:rsidRDefault="00596F06" w:rsidP="00C02B06">
      <w:pPr>
        <w:pStyle w:val="Normaltindrag"/>
      </w:pPr>
      <w:r w:rsidRPr="00877C12">
        <w:t>Eftersom effekterna av Riksbankens förändringar av reporäntan kommer gradvis</w:t>
      </w:r>
      <w:r w:rsidR="00E00FB5" w:rsidRPr="00877C12">
        <w:t>,</w:t>
      </w:r>
      <w:r w:rsidRPr="00877C12">
        <w:t xml:space="preserve"> måste en uppföljning och utvärdering av penningpolitiken ta sin utgångspunkt i de prognoser som gjorts och </w:t>
      </w:r>
      <w:r w:rsidR="00433805" w:rsidRPr="00877C12">
        <w:t xml:space="preserve">de </w:t>
      </w:r>
      <w:r w:rsidRPr="00877C12">
        <w:t xml:space="preserve">räntebeslut som fattats de två föregående åren. Utfallet för inflationen 2008 bör alltså i första hand relateras till de prognoser för 2008 som gjordes under 2006–2007 och de räntebeslut som fattades under denna period. </w:t>
      </w:r>
    </w:p>
    <w:p w:rsidR="00596F06" w:rsidRPr="00877C12" w:rsidRDefault="00596F06" w:rsidP="005C7B8E">
      <w:pPr>
        <w:pStyle w:val="R3"/>
      </w:pPr>
      <w:r w:rsidRPr="00877C12">
        <w:t>Inflationen 2008</w:t>
      </w:r>
    </w:p>
    <w:p w:rsidR="00596F06" w:rsidRPr="00877C12" w:rsidRDefault="00596F06" w:rsidP="00C02B06">
      <w:r w:rsidRPr="00877C12">
        <w:t>Inflationen steg snabbt under större delen av året och låg högt över infl</w:t>
      </w:r>
      <w:r w:rsidRPr="00877C12">
        <w:t>a</w:t>
      </w:r>
      <w:r w:rsidRPr="00877C12">
        <w:t xml:space="preserve">tionsmålet (se diagram </w:t>
      </w:r>
      <w:r w:rsidR="00601AFA" w:rsidRPr="00877C12">
        <w:t>4</w:t>
      </w:r>
      <w:r w:rsidRPr="00877C12">
        <w:t>). En stor del av uppgången förklarades av att prise</w:t>
      </w:r>
      <w:r w:rsidRPr="00877C12">
        <w:t>r</w:t>
      </w:r>
      <w:r w:rsidRPr="00877C12">
        <w:t>na på energi och livsmedel kraftigt ökade på världsmarknaden. Även ett allt högre inhemskt resursutnyttjande under de senaste åren bidrog till den stiga</w:t>
      </w:r>
      <w:r w:rsidRPr="00877C12">
        <w:t>n</w:t>
      </w:r>
      <w:r w:rsidRPr="00877C12">
        <w:t xml:space="preserve">de inflationen. </w:t>
      </w:r>
    </w:p>
    <w:p w:rsidR="00D21F65" w:rsidRPr="00877C12" w:rsidRDefault="00D21F65" w:rsidP="00D21F65">
      <w:pPr>
        <w:pStyle w:val="Normaltindrag"/>
      </w:pPr>
      <w:r w:rsidRPr="00877C12">
        <w:t>Vid slutet av 2008 började inflationen snabbt sjunka tillbaka i samband med att den finansiella krisen förvärrades och energi- och livsmedelspriserna föll. I december var KPI-inflationen 0,9 procent, att jämföra med 4,4 procent när den var som högst i september.</w:t>
      </w:r>
    </w:p>
    <w:p w:rsidR="00C02B06" w:rsidRPr="00877C12" w:rsidRDefault="00D21F65" w:rsidP="000923C2">
      <w:pPr>
        <w:spacing w:before="187"/>
        <w:rPr>
          <w:b/>
        </w:rPr>
      </w:pPr>
      <w:r w:rsidRPr="00877C12">
        <w:rPr>
          <w:b/>
        </w:rPr>
        <w:br w:type="page"/>
      </w:r>
      <w:bookmarkStart w:id="14" w:name="OLE_LINK15"/>
      <w:r w:rsidR="00C02B06" w:rsidRPr="00877C12">
        <w:rPr>
          <w:b/>
        </w:rPr>
        <w:t>Diagram 4: KPI</w:t>
      </w:r>
      <w:r w:rsidR="00601AFA" w:rsidRPr="00877C12">
        <w:rPr>
          <w:b/>
        </w:rPr>
        <w:t>,</w:t>
      </w:r>
      <w:r w:rsidR="00C02B06" w:rsidRPr="00877C12">
        <w:rPr>
          <w:b/>
        </w:rPr>
        <w:t xml:space="preserve"> </w:t>
      </w:r>
      <w:r w:rsidR="00601AFA" w:rsidRPr="00877C12">
        <w:rPr>
          <w:b/>
        </w:rPr>
        <w:t>å</w:t>
      </w:r>
      <w:r w:rsidR="00C02B06" w:rsidRPr="00877C12">
        <w:rPr>
          <w:b/>
        </w:rPr>
        <w:t xml:space="preserve">rlig procentuell förändring </w:t>
      </w:r>
      <w:bookmarkEnd w:id="14"/>
    </w:p>
    <w:p w:rsidR="00596F06" w:rsidRPr="00877C12" w:rsidRDefault="00877C12" w:rsidP="00C02B06">
      <w:pPr>
        <w:rPr>
          <w:b/>
        </w:rPr>
      </w:pPr>
      <w:r w:rsidRPr="00877C12">
        <w:rPr>
          <w:noProof/>
        </w:rPr>
        <w:drawing>
          <wp:inline distT="0" distB="0" distL="0" distR="0">
            <wp:extent cx="3797300" cy="23812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97300" cy="2381250"/>
                    </a:xfrm>
                    <a:prstGeom prst="rect">
                      <a:avLst/>
                    </a:prstGeom>
                    <a:noFill/>
                    <a:ln>
                      <a:noFill/>
                    </a:ln>
                  </pic:spPr>
                </pic:pic>
              </a:graphicData>
            </a:graphic>
          </wp:inline>
        </w:drawing>
      </w:r>
    </w:p>
    <w:p w:rsidR="00C02B06" w:rsidRPr="00877C12" w:rsidRDefault="00C02B06" w:rsidP="00C02B06">
      <w:pPr>
        <w:pStyle w:val="Fotnotstext"/>
      </w:pPr>
      <w:r w:rsidRPr="00877C12">
        <w:t>Källor: SCB och Riksbanken.</w:t>
      </w:r>
    </w:p>
    <w:p w:rsidR="003D3009" w:rsidRPr="00877C12" w:rsidRDefault="003D3009" w:rsidP="00C02B06">
      <w:pPr>
        <w:pStyle w:val="Fotnotstext"/>
      </w:pPr>
    </w:p>
    <w:p w:rsidR="00C02B06" w:rsidRPr="00877C12" w:rsidRDefault="00C02B06" w:rsidP="00D21F65">
      <w:r w:rsidRPr="00877C12">
        <w:t xml:space="preserve">I genomsnitt över året var KPI-inflationen 3,4 procent, vilket kan jämföras med 2,2 procent 2007 (se tabell 1). Den underliggande inflationen steg också. Mätt med KPIF </w:t>
      </w:r>
      <w:r w:rsidR="00E10C8D" w:rsidRPr="00877C12">
        <w:t xml:space="preserve">(KPI med fast bostadsränta) </w:t>
      </w:r>
      <w:r w:rsidRPr="00877C12">
        <w:t>var den underliggande inflati</w:t>
      </w:r>
      <w:r w:rsidRPr="00877C12">
        <w:t>o</w:t>
      </w:r>
      <w:r w:rsidRPr="00877C12">
        <w:t>nen 2,7 procent under året – nästan en dubblering jämfört med året innan. KPIF exklusive energipriser steg med 1,9 procent 2008 att jämföra med 1,6 procent 2007. Detta visar att energ</w:t>
      </w:r>
      <w:r w:rsidRPr="00877C12">
        <w:t>i</w:t>
      </w:r>
      <w:r w:rsidRPr="00877C12">
        <w:t>priserna hade stor betydelse för inflationen under 2008. De stigande energiprisernas direkta effekt på KPI var cirka 0,8 procen</w:t>
      </w:r>
      <w:r w:rsidRPr="00877C12">
        <w:t>t</w:t>
      </w:r>
      <w:r w:rsidRPr="00877C12">
        <w:t xml:space="preserve">enheter under året. Effekten av ränteförändringar mätt som skillnaden mellan KPI och KPIF var lika stor.  </w:t>
      </w:r>
    </w:p>
    <w:p w:rsidR="00C02B06" w:rsidRPr="00877C12" w:rsidRDefault="00C02B06" w:rsidP="00860361">
      <w:pPr>
        <w:spacing w:before="312" w:line="200" w:lineRule="exact"/>
        <w:rPr>
          <w:b/>
        </w:rPr>
      </w:pPr>
      <w:r w:rsidRPr="00877C12">
        <w:rPr>
          <w:b/>
        </w:rPr>
        <w:t>Tabell 1: Jämförelse mellan olika inflationsmått</w:t>
      </w:r>
      <w:r w:rsidR="00601AFA" w:rsidRPr="00877C12">
        <w:rPr>
          <w:b/>
        </w:rPr>
        <w:t>,</w:t>
      </w:r>
      <w:r w:rsidRPr="00877C12">
        <w:rPr>
          <w:b/>
        </w:rPr>
        <w:t xml:space="preserve"> </w:t>
      </w:r>
      <w:r w:rsidR="00601AFA" w:rsidRPr="00877C12">
        <w:rPr>
          <w:b/>
        </w:rPr>
        <w:t>å</w:t>
      </w:r>
      <w:r w:rsidRPr="00877C12">
        <w:rPr>
          <w:b/>
        </w:rPr>
        <w:t>rlig procentuell fö</w:t>
      </w:r>
      <w:r w:rsidRPr="00877C12">
        <w:rPr>
          <w:b/>
        </w:rPr>
        <w:t>r</w:t>
      </w:r>
      <w:r w:rsidRPr="00877C12">
        <w:rPr>
          <w:b/>
        </w:rPr>
        <w:t>ändring</w:t>
      </w:r>
    </w:p>
    <w:tbl>
      <w:tblPr>
        <w:tblW w:w="5954" w:type="dxa"/>
        <w:tblInd w:w="55" w:type="dxa"/>
        <w:tblLayout w:type="fixed"/>
        <w:tblCellMar>
          <w:left w:w="70" w:type="dxa"/>
          <w:right w:w="70" w:type="dxa"/>
        </w:tblCellMar>
        <w:tblLook w:val="0000" w:firstRow="0" w:lastRow="0" w:firstColumn="0" w:lastColumn="0" w:noHBand="0" w:noVBand="0"/>
      </w:tblPr>
      <w:tblGrid>
        <w:gridCol w:w="2019"/>
        <w:gridCol w:w="362"/>
        <w:gridCol w:w="1191"/>
        <w:gridCol w:w="1191"/>
        <w:gridCol w:w="1191"/>
      </w:tblGrid>
      <w:tr w:rsidR="00C02B06" w:rsidRPr="00877C12" w:rsidTr="007B36DB">
        <w:trPr>
          <w:trHeight w:val="20"/>
        </w:trPr>
        <w:tc>
          <w:tcPr>
            <w:tcW w:w="2381" w:type="dxa"/>
            <w:gridSpan w:val="2"/>
            <w:tcBorders>
              <w:top w:val="single" w:sz="12" w:space="0" w:color="008000"/>
              <w:left w:val="nil"/>
              <w:bottom w:val="nil"/>
              <w:right w:val="nil"/>
            </w:tcBorders>
            <w:noWrap/>
            <w:vAlign w:val="bottom"/>
          </w:tcPr>
          <w:p w:rsidR="00C02B06" w:rsidRPr="00877C12" w:rsidRDefault="00C02B06" w:rsidP="00C02B06">
            <w:pPr>
              <w:spacing w:before="40" w:line="200" w:lineRule="exact"/>
              <w:jc w:val="center"/>
              <w:rPr>
                <w:rFonts w:cs="Arial"/>
                <w:b/>
                <w:bCs/>
                <w:sz w:val="20"/>
              </w:rPr>
            </w:pPr>
          </w:p>
        </w:tc>
        <w:tc>
          <w:tcPr>
            <w:tcW w:w="3573" w:type="dxa"/>
            <w:gridSpan w:val="3"/>
            <w:tcBorders>
              <w:top w:val="single" w:sz="12" w:space="0" w:color="008000"/>
              <w:left w:val="nil"/>
              <w:bottom w:val="nil"/>
              <w:right w:val="nil"/>
            </w:tcBorders>
            <w:noWrap/>
            <w:vAlign w:val="bottom"/>
          </w:tcPr>
          <w:p w:rsidR="00C02B06" w:rsidRPr="00877C12" w:rsidRDefault="00C02B06" w:rsidP="00C02B06">
            <w:pPr>
              <w:spacing w:before="40" w:line="200" w:lineRule="exact"/>
              <w:jc w:val="center"/>
              <w:rPr>
                <w:rFonts w:cs="Arial"/>
                <w:b/>
                <w:bCs/>
                <w:sz w:val="20"/>
              </w:rPr>
            </w:pPr>
            <w:r w:rsidRPr="00877C12">
              <w:rPr>
                <w:rFonts w:cs="Arial"/>
                <w:b/>
                <w:bCs/>
                <w:sz w:val="20"/>
              </w:rPr>
              <w:t>Årsgenomsnitt</w:t>
            </w:r>
          </w:p>
        </w:tc>
      </w:tr>
      <w:tr w:rsidR="00C02B06" w:rsidRPr="00877C12" w:rsidTr="007B36DB">
        <w:trPr>
          <w:trHeight w:val="20"/>
        </w:trPr>
        <w:tc>
          <w:tcPr>
            <w:tcW w:w="2019" w:type="dxa"/>
            <w:tcBorders>
              <w:top w:val="nil"/>
              <w:left w:val="nil"/>
              <w:bottom w:val="single" w:sz="8" w:space="0" w:color="008000"/>
              <w:right w:val="nil"/>
            </w:tcBorders>
            <w:noWrap/>
            <w:vAlign w:val="bottom"/>
          </w:tcPr>
          <w:p w:rsidR="00C02B06" w:rsidRPr="00877C12" w:rsidRDefault="00C02B06" w:rsidP="00C02B06">
            <w:pPr>
              <w:spacing w:before="40" w:line="200" w:lineRule="exact"/>
              <w:rPr>
                <w:rFonts w:cs="Arial"/>
                <w:b/>
                <w:bCs/>
                <w:sz w:val="20"/>
              </w:rPr>
            </w:pPr>
          </w:p>
        </w:tc>
        <w:tc>
          <w:tcPr>
            <w:tcW w:w="362" w:type="dxa"/>
            <w:tcBorders>
              <w:top w:val="nil"/>
              <w:left w:val="nil"/>
              <w:bottom w:val="single" w:sz="8" w:space="0" w:color="008000"/>
              <w:right w:val="nil"/>
            </w:tcBorders>
            <w:noWrap/>
            <w:vAlign w:val="bottom"/>
          </w:tcPr>
          <w:p w:rsidR="00C02B06" w:rsidRPr="00877C12" w:rsidRDefault="00C02B06" w:rsidP="00C02B06">
            <w:pPr>
              <w:spacing w:before="40" w:line="200" w:lineRule="exact"/>
              <w:rPr>
                <w:rFonts w:cs="Arial"/>
                <w:b/>
                <w:bCs/>
                <w:sz w:val="20"/>
              </w:rPr>
            </w:pPr>
          </w:p>
        </w:tc>
        <w:tc>
          <w:tcPr>
            <w:tcW w:w="1191" w:type="dxa"/>
            <w:tcBorders>
              <w:top w:val="nil"/>
              <w:left w:val="nil"/>
              <w:bottom w:val="single" w:sz="8" w:space="0" w:color="008000"/>
              <w:right w:val="nil"/>
            </w:tcBorders>
            <w:noWrap/>
            <w:vAlign w:val="bottom"/>
          </w:tcPr>
          <w:p w:rsidR="00C02B06" w:rsidRPr="00877C12" w:rsidRDefault="00C02B06" w:rsidP="00C02B06">
            <w:pPr>
              <w:spacing w:before="40" w:line="200" w:lineRule="exact"/>
              <w:jc w:val="center"/>
              <w:rPr>
                <w:rFonts w:cs="Arial"/>
                <w:b/>
                <w:bCs/>
                <w:sz w:val="20"/>
              </w:rPr>
            </w:pPr>
            <w:r w:rsidRPr="00877C12">
              <w:rPr>
                <w:rFonts w:cs="Arial"/>
                <w:b/>
                <w:bCs/>
                <w:sz w:val="20"/>
              </w:rPr>
              <w:t>2006</w:t>
            </w:r>
          </w:p>
        </w:tc>
        <w:tc>
          <w:tcPr>
            <w:tcW w:w="1191" w:type="dxa"/>
            <w:tcBorders>
              <w:top w:val="nil"/>
              <w:left w:val="nil"/>
              <w:bottom w:val="single" w:sz="8" w:space="0" w:color="008000"/>
              <w:right w:val="nil"/>
            </w:tcBorders>
            <w:noWrap/>
            <w:vAlign w:val="bottom"/>
          </w:tcPr>
          <w:p w:rsidR="00C02B06" w:rsidRPr="00877C12" w:rsidRDefault="00C02B06" w:rsidP="00C02B06">
            <w:pPr>
              <w:spacing w:before="40" w:line="200" w:lineRule="exact"/>
              <w:jc w:val="center"/>
              <w:rPr>
                <w:rFonts w:cs="Arial"/>
                <w:b/>
                <w:bCs/>
                <w:sz w:val="20"/>
              </w:rPr>
            </w:pPr>
            <w:r w:rsidRPr="00877C12">
              <w:rPr>
                <w:rFonts w:cs="Arial"/>
                <w:b/>
                <w:bCs/>
                <w:sz w:val="20"/>
              </w:rPr>
              <w:t>2007</w:t>
            </w:r>
          </w:p>
        </w:tc>
        <w:tc>
          <w:tcPr>
            <w:tcW w:w="1191" w:type="dxa"/>
            <w:tcBorders>
              <w:top w:val="nil"/>
              <w:left w:val="nil"/>
              <w:bottom w:val="single" w:sz="8" w:space="0" w:color="008000"/>
              <w:right w:val="nil"/>
            </w:tcBorders>
            <w:noWrap/>
            <w:vAlign w:val="bottom"/>
          </w:tcPr>
          <w:p w:rsidR="00C02B06" w:rsidRPr="00877C12" w:rsidRDefault="00C02B06" w:rsidP="00C02B06">
            <w:pPr>
              <w:spacing w:before="40" w:line="200" w:lineRule="exact"/>
              <w:jc w:val="center"/>
              <w:rPr>
                <w:rFonts w:cs="Arial"/>
                <w:b/>
                <w:bCs/>
                <w:sz w:val="20"/>
              </w:rPr>
            </w:pPr>
            <w:r w:rsidRPr="00877C12">
              <w:rPr>
                <w:rFonts w:cs="Arial"/>
                <w:b/>
                <w:bCs/>
                <w:sz w:val="20"/>
              </w:rPr>
              <w:t>2008</w:t>
            </w:r>
          </w:p>
        </w:tc>
      </w:tr>
      <w:tr w:rsidR="00C02B06" w:rsidRPr="00877C12" w:rsidTr="007B36DB">
        <w:trPr>
          <w:trHeight w:val="20"/>
        </w:trPr>
        <w:tc>
          <w:tcPr>
            <w:tcW w:w="2019" w:type="dxa"/>
            <w:tcBorders>
              <w:top w:val="nil"/>
              <w:left w:val="nil"/>
              <w:bottom w:val="nil"/>
              <w:right w:val="nil"/>
            </w:tcBorders>
            <w:noWrap/>
            <w:vAlign w:val="bottom"/>
          </w:tcPr>
          <w:p w:rsidR="00C02B06" w:rsidRPr="00877C12" w:rsidRDefault="00C02B06" w:rsidP="00C02B06">
            <w:pPr>
              <w:spacing w:before="40" w:line="200" w:lineRule="exact"/>
              <w:rPr>
                <w:rFonts w:cs="Arial"/>
                <w:sz w:val="20"/>
              </w:rPr>
            </w:pPr>
            <w:r w:rsidRPr="00877C12">
              <w:rPr>
                <w:rFonts w:cs="Arial"/>
                <w:sz w:val="20"/>
              </w:rPr>
              <w:t>KPI</w:t>
            </w:r>
          </w:p>
        </w:tc>
        <w:tc>
          <w:tcPr>
            <w:tcW w:w="362" w:type="dxa"/>
            <w:tcBorders>
              <w:top w:val="nil"/>
              <w:left w:val="nil"/>
              <w:bottom w:val="nil"/>
              <w:right w:val="nil"/>
            </w:tcBorders>
            <w:noWrap/>
            <w:vAlign w:val="bottom"/>
          </w:tcPr>
          <w:p w:rsidR="00C02B06" w:rsidRPr="00877C12" w:rsidRDefault="00C02B06" w:rsidP="00C02B06">
            <w:pPr>
              <w:spacing w:before="40" w:line="200" w:lineRule="exact"/>
              <w:rPr>
                <w:rFonts w:cs="Arial"/>
                <w:sz w:val="20"/>
              </w:rPr>
            </w:pPr>
          </w:p>
        </w:tc>
        <w:tc>
          <w:tcPr>
            <w:tcW w:w="1191" w:type="dxa"/>
            <w:tcBorders>
              <w:top w:val="nil"/>
              <w:left w:val="nil"/>
              <w:bottom w:val="nil"/>
              <w:right w:val="nil"/>
            </w:tcBorders>
            <w:noWrap/>
            <w:vAlign w:val="bottom"/>
          </w:tcPr>
          <w:p w:rsidR="00C02B06" w:rsidRPr="00877C12" w:rsidRDefault="00C02B06" w:rsidP="00C02B06">
            <w:pPr>
              <w:spacing w:before="40" w:line="200" w:lineRule="exact"/>
              <w:jc w:val="center"/>
              <w:rPr>
                <w:rFonts w:cs="Arial"/>
                <w:sz w:val="20"/>
              </w:rPr>
            </w:pPr>
            <w:r w:rsidRPr="00877C12">
              <w:rPr>
                <w:rFonts w:cs="Arial"/>
                <w:sz w:val="20"/>
              </w:rPr>
              <w:t>1,4</w:t>
            </w:r>
          </w:p>
        </w:tc>
        <w:tc>
          <w:tcPr>
            <w:tcW w:w="1191" w:type="dxa"/>
            <w:tcBorders>
              <w:top w:val="nil"/>
              <w:left w:val="nil"/>
              <w:bottom w:val="nil"/>
              <w:right w:val="nil"/>
            </w:tcBorders>
            <w:noWrap/>
            <w:vAlign w:val="bottom"/>
          </w:tcPr>
          <w:p w:rsidR="00C02B06" w:rsidRPr="00877C12" w:rsidRDefault="00C02B06" w:rsidP="00C02B06">
            <w:pPr>
              <w:spacing w:before="40" w:line="200" w:lineRule="exact"/>
              <w:jc w:val="center"/>
              <w:rPr>
                <w:rFonts w:cs="Arial"/>
                <w:sz w:val="20"/>
              </w:rPr>
            </w:pPr>
            <w:r w:rsidRPr="00877C12">
              <w:rPr>
                <w:rFonts w:cs="Arial"/>
                <w:sz w:val="20"/>
              </w:rPr>
              <w:t>2,2</w:t>
            </w:r>
          </w:p>
        </w:tc>
        <w:tc>
          <w:tcPr>
            <w:tcW w:w="1191" w:type="dxa"/>
            <w:tcBorders>
              <w:top w:val="nil"/>
              <w:left w:val="nil"/>
              <w:bottom w:val="nil"/>
              <w:right w:val="nil"/>
            </w:tcBorders>
            <w:noWrap/>
            <w:vAlign w:val="bottom"/>
          </w:tcPr>
          <w:p w:rsidR="00C02B06" w:rsidRPr="00877C12" w:rsidRDefault="00C02B06" w:rsidP="00C02B06">
            <w:pPr>
              <w:spacing w:before="40" w:line="200" w:lineRule="exact"/>
              <w:jc w:val="center"/>
              <w:rPr>
                <w:rFonts w:cs="Arial"/>
                <w:sz w:val="20"/>
              </w:rPr>
            </w:pPr>
            <w:r w:rsidRPr="00877C12">
              <w:rPr>
                <w:rFonts w:cs="Arial"/>
                <w:sz w:val="20"/>
              </w:rPr>
              <w:t>3,4</w:t>
            </w:r>
          </w:p>
        </w:tc>
      </w:tr>
      <w:tr w:rsidR="00C02B06" w:rsidRPr="00877C12" w:rsidTr="007B36DB">
        <w:trPr>
          <w:trHeight w:val="20"/>
        </w:trPr>
        <w:tc>
          <w:tcPr>
            <w:tcW w:w="2019" w:type="dxa"/>
            <w:tcBorders>
              <w:top w:val="nil"/>
              <w:left w:val="nil"/>
              <w:bottom w:val="nil"/>
              <w:right w:val="nil"/>
            </w:tcBorders>
            <w:noWrap/>
            <w:vAlign w:val="bottom"/>
          </w:tcPr>
          <w:p w:rsidR="00C02B06" w:rsidRPr="00877C12" w:rsidRDefault="00C02B06" w:rsidP="00C02B06">
            <w:pPr>
              <w:spacing w:before="40" w:line="200" w:lineRule="exact"/>
              <w:rPr>
                <w:rFonts w:cs="Arial"/>
                <w:sz w:val="20"/>
              </w:rPr>
            </w:pPr>
            <w:r w:rsidRPr="00877C12">
              <w:rPr>
                <w:rFonts w:cs="Arial"/>
                <w:sz w:val="20"/>
              </w:rPr>
              <w:t>KPIF</w:t>
            </w:r>
          </w:p>
        </w:tc>
        <w:tc>
          <w:tcPr>
            <w:tcW w:w="362" w:type="dxa"/>
            <w:tcBorders>
              <w:top w:val="nil"/>
              <w:left w:val="nil"/>
              <w:bottom w:val="nil"/>
              <w:right w:val="nil"/>
            </w:tcBorders>
            <w:noWrap/>
            <w:vAlign w:val="bottom"/>
          </w:tcPr>
          <w:p w:rsidR="00C02B06" w:rsidRPr="00877C12" w:rsidRDefault="00C02B06" w:rsidP="00C02B06">
            <w:pPr>
              <w:spacing w:before="40" w:line="200" w:lineRule="exact"/>
              <w:rPr>
                <w:rFonts w:cs="Arial"/>
                <w:sz w:val="20"/>
              </w:rPr>
            </w:pPr>
          </w:p>
        </w:tc>
        <w:tc>
          <w:tcPr>
            <w:tcW w:w="1191" w:type="dxa"/>
            <w:tcBorders>
              <w:top w:val="nil"/>
              <w:left w:val="nil"/>
              <w:bottom w:val="nil"/>
              <w:right w:val="nil"/>
            </w:tcBorders>
            <w:noWrap/>
            <w:vAlign w:val="bottom"/>
          </w:tcPr>
          <w:p w:rsidR="00C02B06" w:rsidRPr="00877C12" w:rsidRDefault="00C02B06" w:rsidP="00C02B06">
            <w:pPr>
              <w:spacing w:before="40" w:line="200" w:lineRule="exact"/>
              <w:jc w:val="center"/>
              <w:rPr>
                <w:rFonts w:cs="Arial"/>
                <w:sz w:val="20"/>
              </w:rPr>
            </w:pPr>
            <w:r w:rsidRPr="00877C12">
              <w:rPr>
                <w:rFonts w:cs="Arial"/>
                <w:sz w:val="20"/>
              </w:rPr>
              <w:t>1,4</w:t>
            </w:r>
          </w:p>
        </w:tc>
        <w:tc>
          <w:tcPr>
            <w:tcW w:w="1191" w:type="dxa"/>
            <w:tcBorders>
              <w:top w:val="nil"/>
              <w:left w:val="nil"/>
              <w:bottom w:val="nil"/>
              <w:right w:val="nil"/>
            </w:tcBorders>
            <w:noWrap/>
            <w:vAlign w:val="bottom"/>
          </w:tcPr>
          <w:p w:rsidR="00C02B06" w:rsidRPr="00877C12" w:rsidRDefault="00C02B06" w:rsidP="00C02B06">
            <w:pPr>
              <w:spacing w:before="40" w:line="200" w:lineRule="exact"/>
              <w:jc w:val="center"/>
              <w:rPr>
                <w:rFonts w:cs="Arial"/>
                <w:sz w:val="20"/>
              </w:rPr>
            </w:pPr>
            <w:r w:rsidRPr="00877C12">
              <w:rPr>
                <w:rFonts w:cs="Arial"/>
                <w:sz w:val="20"/>
              </w:rPr>
              <w:t>1,5</w:t>
            </w:r>
          </w:p>
        </w:tc>
        <w:tc>
          <w:tcPr>
            <w:tcW w:w="1191" w:type="dxa"/>
            <w:tcBorders>
              <w:top w:val="nil"/>
              <w:left w:val="nil"/>
              <w:bottom w:val="nil"/>
              <w:right w:val="nil"/>
            </w:tcBorders>
            <w:noWrap/>
            <w:vAlign w:val="bottom"/>
          </w:tcPr>
          <w:p w:rsidR="00C02B06" w:rsidRPr="00877C12" w:rsidRDefault="00C02B06" w:rsidP="00C02B06">
            <w:pPr>
              <w:spacing w:before="40" w:line="200" w:lineRule="exact"/>
              <w:jc w:val="center"/>
              <w:rPr>
                <w:rFonts w:cs="Arial"/>
                <w:sz w:val="20"/>
              </w:rPr>
            </w:pPr>
            <w:r w:rsidRPr="00877C12">
              <w:rPr>
                <w:rFonts w:cs="Arial"/>
                <w:sz w:val="20"/>
              </w:rPr>
              <w:t>2,7</w:t>
            </w:r>
          </w:p>
        </w:tc>
      </w:tr>
      <w:tr w:rsidR="00C02B06" w:rsidRPr="00877C12" w:rsidTr="007B36DB">
        <w:trPr>
          <w:trHeight w:val="20"/>
        </w:trPr>
        <w:tc>
          <w:tcPr>
            <w:tcW w:w="2381" w:type="dxa"/>
            <w:gridSpan w:val="2"/>
            <w:tcBorders>
              <w:top w:val="nil"/>
              <w:left w:val="nil"/>
              <w:bottom w:val="single" w:sz="12" w:space="0" w:color="008000"/>
              <w:right w:val="nil"/>
            </w:tcBorders>
            <w:noWrap/>
            <w:vAlign w:val="bottom"/>
          </w:tcPr>
          <w:p w:rsidR="00C02B06" w:rsidRPr="00877C12" w:rsidRDefault="00C02B06" w:rsidP="00C02B06">
            <w:pPr>
              <w:spacing w:before="40" w:line="200" w:lineRule="exact"/>
              <w:rPr>
                <w:rFonts w:cs="Arial"/>
                <w:sz w:val="20"/>
              </w:rPr>
            </w:pPr>
            <w:r w:rsidRPr="00877C12">
              <w:rPr>
                <w:rFonts w:cs="Arial"/>
                <w:sz w:val="20"/>
              </w:rPr>
              <w:t>KPIF exkl. energi</w:t>
            </w:r>
          </w:p>
        </w:tc>
        <w:tc>
          <w:tcPr>
            <w:tcW w:w="1191" w:type="dxa"/>
            <w:tcBorders>
              <w:top w:val="nil"/>
              <w:left w:val="nil"/>
              <w:bottom w:val="single" w:sz="12" w:space="0" w:color="008000"/>
              <w:right w:val="nil"/>
            </w:tcBorders>
            <w:noWrap/>
            <w:vAlign w:val="bottom"/>
          </w:tcPr>
          <w:p w:rsidR="00C02B06" w:rsidRPr="00877C12" w:rsidRDefault="00C02B06" w:rsidP="00C02B06">
            <w:pPr>
              <w:spacing w:before="40" w:line="200" w:lineRule="exact"/>
              <w:jc w:val="center"/>
              <w:rPr>
                <w:rFonts w:cs="Arial"/>
                <w:sz w:val="20"/>
              </w:rPr>
            </w:pPr>
            <w:r w:rsidRPr="00877C12">
              <w:rPr>
                <w:rFonts w:cs="Arial"/>
                <w:sz w:val="20"/>
              </w:rPr>
              <w:t>0,8</w:t>
            </w:r>
          </w:p>
        </w:tc>
        <w:tc>
          <w:tcPr>
            <w:tcW w:w="1191" w:type="dxa"/>
            <w:tcBorders>
              <w:top w:val="nil"/>
              <w:left w:val="nil"/>
              <w:bottom w:val="single" w:sz="12" w:space="0" w:color="008000"/>
              <w:right w:val="nil"/>
            </w:tcBorders>
            <w:noWrap/>
            <w:vAlign w:val="bottom"/>
          </w:tcPr>
          <w:p w:rsidR="00C02B06" w:rsidRPr="00877C12" w:rsidRDefault="00C02B06" w:rsidP="00C02B06">
            <w:pPr>
              <w:spacing w:before="40" w:line="200" w:lineRule="exact"/>
              <w:jc w:val="center"/>
              <w:rPr>
                <w:rFonts w:cs="Arial"/>
                <w:sz w:val="20"/>
              </w:rPr>
            </w:pPr>
            <w:r w:rsidRPr="00877C12">
              <w:rPr>
                <w:rFonts w:cs="Arial"/>
                <w:sz w:val="20"/>
              </w:rPr>
              <w:t>1</w:t>
            </w:r>
            <w:r w:rsidR="00F80057" w:rsidRPr="00877C12">
              <w:rPr>
                <w:rFonts w:cs="Arial"/>
                <w:sz w:val="20"/>
              </w:rPr>
              <w:t>,</w:t>
            </w:r>
            <w:r w:rsidRPr="00877C12">
              <w:rPr>
                <w:rFonts w:cs="Arial"/>
                <w:sz w:val="20"/>
              </w:rPr>
              <w:t>6</w:t>
            </w:r>
          </w:p>
        </w:tc>
        <w:tc>
          <w:tcPr>
            <w:tcW w:w="1191" w:type="dxa"/>
            <w:tcBorders>
              <w:top w:val="nil"/>
              <w:left w:val="nil"/>
              <w:bottom w:val="single" w:sz="12" w:space="0" w:color="008000"/>
              <w:right w:val="nil"/>
            </w:tcBorders>
            <w:noWrap/>
            <w:vAlign w:val="bottom"/>
          </w:tcPr>
          <w:p w:rsidR="00C02B06" w:rsidRPr="00877C12" w:rsidRDefault="00C02B06" w:rsidP="00C02B06">
            <w:pPr>
              <w:spacing w:before="40" w:line="200" w:lineRule="exact"/>
              <w:jc w:val="center"/>
              <w:rPr>
                <w:rFonts w:cs="Arial"/>
                <w:sz w:val="20"/>
              </w:rPr>
            </w:pPr>
            <w:r w:rsidRPr="00877C12">
              <w:rPr>
                <w:rFonts w:cs="Arial"/>
                <w:sz w:val="20"/>
              </w:rPr>
              <w:t>1,9</w:t>
            </w:r>
          </w:p>
        </w:tc>
      </w:tr>
    </w:tbl>
    <w:p w:rsidR="007B36DB" w:rsidRPr="00877C12" w:rsidRDefault="007B36DB" w:rsidP="00D21F65">
      <w:pPr>
        <w:pStyle w:val="Fotnotstext"/>
        <w:spacing w:before="62"/>
      </w:pPr>
      <w:r w:rsidRPr="00877C12">
        <w:t>Källor: SCB och Riksbanken.</w:t>
      </w:r>
    </w:p>
    <w:p w:rsidR="00C02B06" w:rsidRPr="00877C12" w:rsidRDefault="00C02B06" w:rsidP="000923C2">
      <w:pPr>
        <w:pStyle w:val="R3"/>
        <w:spacing w:before="235"/>
      </w:pPr>
      <w:r w:rsidRPr="00877C12">
        <w:t>Prognoser och direktionens penningpolitiska beslut 2006</w:t>
      </w:r>
    </w:p>
    <w:p w:rsidR="00C02B06" w:rsidRPr="00877C12" w:rsidRDefault="00C02B06" w:rsidP="00C02B06">
      <w:r w:rsidRPr="00877C12">
        <w:t>I början av 2006 bedömde Riksbanken att inflationen 2008 skulle ligga kring eller strax över målet (se diagram 5) trots en fortsatt konjunkturuppgång. Anledningen var att man väntade sig att en god tillväxt i produktivitet och ett högt konkurrenstryck skulle hålla tillbaka den inhemska inflationen. Progn</w:t>
      </w:r>
      <w:r w:rsidRPr="00877C12">
        <w:t>o</w:t>
      </w:r>
      <w:r w:rsidRPr="00877C12">
        <w:t>sen förutsatte också att Riksbanken höjde reporäntan gradvis i linje med fö</w:t>
      </w:r>
      <w:r w:rsidRPr="00877C12">
        <w:t>r</w:t>
      </w:r>
      <w:r w:rsidRPr="00877C12">
        <w:t>väntningarna på de finansiella marknaderna. Direktionen beslutade således att höja reporäntan med 0,25 procentenheter vid de penningpolitiska sammantr</w:t>
      </w:r>
      <w:r w:rsidRPr="00877C12">
        <w:t>ä</w:t>
      </w:r>
      <w:r w:rsidRPr="00877C12">
        <w:t>dena i januari, februari och juni.</w:t>
      </w:r>
    </w:p>
    <w:p w:rsidR="00D21F65" w:rsidRPr="00877C12" w:rsidRDefault="00D21F65" w:rsidP="00D21F65">
      <w:pPr>
        <w:pStyle w:val="Normaltindrag"/>
      </w:pPr>
      <w:r w:rsidRPr="00877C12">
        <w:t>Världsmarknadspriset på olja föll efter sommaren 2006, vilket väntades ge en ytterligare press nedåt på inflationen. Inflationsprognosen för 2008 revid</w:t>
      </w:r>
      <w:r w:rsidRPr="00877C12">
        <w:t>e</w:t>
      </w:r>
      <w:r w:rsidRPr="00877C12">
        <w:t>rades därför ned i 2006 års sista rapport. Men ny statistik över nationalräke</w:t>
      </w:r>
      <w:r w:rsidRPr="00877C12">
        <w:t>n</w:t>
      </w:r>
      <w:r w:rsidRPr="00877C12">
        <w:t>skaper och arbetsmarknad under det andra halvåret 2006 visade samtidigt att up</w:t>
      </w:r>
      <w:r w:rsidRPr="00877C12">
        <w:t>p</w:t>
      </w:r>
      <w:r w:rsidRPr="00877C12">
        <w:t>gången i konjunkturen var starkare än vad Riksbanken hade räknat med. Direktionen noterade också att läget på arbetsmarknaden tydligt hade förbät</w:t>
      </w:r>
      <w:r w:rsidRPr="00877C12">
        <w:t>t</w:t>
      </w:r>
      <w:r w:rsidRPr="00877C12">
        <w:t>rats och att sysselsättningen tagit fart. Prognosen för BNP-tillväxten 2008 började rev</w:t>
      </w:r>
      <w:r w:rsidRPr="00877C12">
        <w:t>i</w:t>
      </w:r>
      <w:r w:rsidRPr="00877C12">
        <w:t>deras upp (se diagram 6). Dessutom ökade hushållens upplåning och bostad</w:t>
      </w:r>
      <w:r w:rsidRPr="00877C12">
        <w:t>s</w:t>
      </w:r>
      <w:r w:rsidRPr="00877C12">
        <w:t>priserna steg. Allt detta talade för att Riksbanken skulle behöva höja reporäntan ytterligare för att inflationen skulle ligga på målet 2008. Reporäntan höjdes därför med 0,25 procentenheter i augusti, oktober respe</w:t>
      </w:r>
      <w:r w:rsidRPr="00877C12">
        <w:t>k</w:t>
      </w:r>
      <w:r w:rsidRPr="00877C12">
        <w:t xml:space="preserve">tive december 2006. </w:t>
      </w:r>
    </w:p>
    <w:p w:rsidR="00C02B06" w:rsidRPr="00877C12" w:rsidRDefault="00C02B06" w:rsidP="000923C2">
      <w:pPr>
        <w:spacing w:before="312" w:line="200" w:lineRule="exact"/>
        <w:rPr>
          <w:b/>
        </w:rPr>
      </w:pPr>
      <w:bookmarkStart w:id="15" w:name="OLE_LINK13"/>
      <w:r w:rsidRPr="00877C12">
        <w:rPr>
          <w:b/>
        </w:rPr>
        <w:t>Diagram 5: Prognoser för KPI-inflationen 2008 vid olika tidpunkter</w:t>
      </w:r>
      <w:r w:rsidR="00601AFA" w:rsidRPr="00877C12">
        <w:rPr>
          <w:b/>
        </w:rPr>
        <w:t>,</w:t>
      </w:r>
      <w:r w:rsidRPr="00877C12">
        <w:rPr>
          <w:b/>
        </w:rPr>
        <w:t xml:space="preserve"> </w:t>
      </w:r>
      <w:r w:rsidR="00601AFA" w:rsidRPr="00877C12">
        <w:rPr>
          <w:b/>
        </w:rPr>
        <w:t>å</w:t>
      </w:r>
      <w:r w:rsidRPr="00877C12">
        <w:rPr>
          <w:b/>
        </w:rPr>
        <w:t>rsg</w:t>
      </w:r>
      <w:r w:rsidRPr="00877C12">
        <w:rPr>
          <w:b/>
        </w:rPr>
        <w:t>e</w:t>
      </w:r>
      <w:r w:rsidRPr="00877C12">
        <w:rPr>
          <w:b/>
        </w:rPr>
        <w:t>nomsnitt</w:t>
      </w:r>
    </w:p>
    <w:bookmarkEnd w:id="15"/>
    <w:p w:rsidR="00C02B06" w:rsidRPr="00877C12" w:rsidRDefault="00877C12" w:rsidP="00C02B06">
      <w:r w:rsidRPr="00877C12">
        <w:rPr>
          <w:noProof/>
        </w:rPr>
        <w:drawing>
          <wp:inline distT="0" distB="0" distL="0" distR="0">
            <wp:extent cx="3708400" cy="23241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08400" cy="2324100"/>
                    </a:xfrm>
                    <a:prstGeom prst="rect">
                      <a:avLst/>
                    </a:prstGeom>
                    <a:noFill/>
                    <a:ln>
                      <a:noFill/>
                    </a:ln>
                  </pic:spPr>
                </pic:pic>
              </a:graphicData>
            </a:graphic>
          </wp:inline>
        </w:drawing>
      </w:r>
    </w:p>
    <w:p w:rsidR="000923C2" w:rsidRPr="00877C12" w:rsidRDefault="000923C2" w:rsidP="000923C2">
      <w:pPr>
        <w:pStyle w:val="Fotnotstext"/>
      </w:pPr>
      <w:bookmarkStart w:id="16" w:name="OLE_LINK14"/>
      <w:r w:rsidRPr="00877C12">
        <w:t xml:space="preserve">Anm. IR betecknar inflationsrapport och PPR betecknar penningpolitisk rapport. </w:t>
      </w:r>
    </w:p>
    <w:bookmarkEnd w:id="16"/>
    <w:p w:rsidR="000923C2" w:rsidRPr="00877C12" w:rsidRDefault="000923C2" w:rsidP="00F80057">
      <w:pPr>
        <w:pStyle w:val="Fotnotstext"/>
        <w:spacing w:before="125"/>
      </w:pPr>
      <w:r w:rsidRPr="00877C12">
        <w:t>Källor: SCB och Riksbanken.</w:t>
      </w:r>
    </w:p>
    <w:p w:rsidR="00D21F65" w:rsidRPr="00877C12" w:rsidRDefault="00D21F65" w:rsidP="00D21F65">
      <w:pPr>
        <w:pStyle w:val="Fotnotstextindrag"/>
      </w:pPr>
    </w:p>
    <w:p w:rsidR="005A37DC" w:rsidRPr="00877C12" w:rsidRDefault="00D21F65" w:rsidP="000923C2">
      <w:pPr>
        <w:spacing w:line="200" w:lineRule="exact"/>
        <w:rPr>
          <w:b/>
        </w:rPr>
      </w:pPr>
      <w:r w:rsidRPr="00877C12">
        <w:rPr>
          <w:b/>
        </w:rPr>
        <w:br w:type="page"/>
      </w:r>
      <w:bookmarkStart w:id="17" w:name="OLE_LINK10"/>
      <w:r w:rsidR="000923C2" w:rsidRPr="00877C12">
        <w:rPr>
          <w:b/>
        </w:rPr>
        <w:t>Diagram 6: Prognoser för BNP-tillväxten 2008 vid olika tidpunkter</w:t>
      </w:r>
      <w:r w:rsidR="00601AFA" w:rsidRPr="00877C12">
        <w:rPr>
          <w:b/>
        </w:rPr>
        <w:t>,</w:t>
      </w:r>
      <w:r w:rsidR="000923C2" w:rsidRPr="00877C12">
        <w:rPr>
          <w:b/>
        </w:rPr>
        <w:t xml:space="preserve"> </w:t>
      </w:r>
      <w:r w:rsidR="00601AFA" w:rsidRPr="00877C12">
        <w:rPr>
          <w:b/>
        </w:rPr>
        <w:t>å</w:t>
      </w:r>
      <w:r w:rsidR="000923C2" w:rsidRPr="00877C12">
        <w:rPr>
          <w:b/>
        </w:rPr>
        <w:t>rsg</w:t>
      </w:r>
      <w:r w:rsidR="000923C2" w:rsidRPr="00877C12">
        <w:rPr>
          <w:b/>
        </w:rPr>
        <w:t>e</w:t>
      </w:r>
      <w:r w:rsidR="000923C2" w:rsidRPr="00877C12">
        <w:rPr>
          <w:b/>
        </w:rPr>
        <w:t>nomsnitt</w:t>
      </w:r>
      <w:bookmarkEnd w:id="17"/>
    </w:p>
    <w:p w:rsidR="00C02B06" w:rsidRPr="00877C12" w:rsidRDefault="00877C12" w:rsidP="000923C2">
      <w:r w:rsidRPr="00877C12">
        <w:rPr>
          <w:noProof/>
        </w:rPr>
        <w:drawing>
          <wp:inline distT="0" distB="0" distL="0" distR="0">
            <wp:extent cx="3810000" cy="23749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10000" cy="2374900"/>
                    </a:xfrm>
                    <a:prstGeom prst="rect">
                      <a:avLst/>
                    </a:prstGeom>
                    <a:noFill/>
                    <a:ln>
                      <a:noFill/>
                    </a:ln>
                  </pic:spPr>
                </pic:pic>
              </a:graphicData>
            </a:graphic>
          </wp:inline>
        </w:drawing>
      </w:r>
    </w:p>
    <w:p w:rsidR="000923C2" w:rsidRPr="00877C12" w:rsidRDefault="000923C2" w:rsidP="00C7259F">
      <w:pPr>
        <w:pStyle w:val="Fotnotstext"/>
        <w:spacing w:before="62"/>
      </w:pPr>
      <w:bookmarkStart w:id="18" w:name="OLE_LINK11"/>
      <w:r w:rsidRPr="00877C12">
        <w:t>Anm. IR betecknar inflationsrapport och PPR betecknar penningpolitisk rapport. Utfallet för BNP-tillväxten avser de tre första kvartalen 2008. Statistik för BNP det fjärde kvartalet 2008 var inte publicerad när denna årsredovisning sammanställdes.</w:t>
      </w:r>
    </w:p>
    <w:p w:rsidR="000923C2" w:rsidRPr="00877C12" w:rsidRDefault="000923C2" w:rsidP="000923C2">
      <w:pPr>
        <w:pStyle w:val="Fotnotstext"/>
        <w:spacing w:before="125"/>
      </w:pPr>
      <w:bookmarkStart w:id="19" w:name="OLE_LINK12"/>
      <w:bookmarkEnd w:id="18"/>
      <w:r w:rsidRPr="00877C12">
        <w:t>Källor: SCB och Riksbanken.</w:t>
      </w:r>
    </w:p>
    <w:bookmarkEnd w:id="19"/>
    <w:p w:rsidR="000923C2" w:rsidRPr="00877C12" w:rsidRDefault="000923C2" w:rsidP="000923C2">
      <w:pPr>
        <w:pStyle w:val="R3"/>
      </w:pPr>
      <w:r w:rsidRPr="00877C12">
        <w:t>Prognoser och direktionens penningpolitiska beslut 2007</w:t>
      </w:r>
    </w:p>
    <w:p w:rsidR="000923C2" w:rsidRPr="00877C12" w:rsidRDefault="000923C2" w:rsidP="000923C2">
      <w:r w:rsidRPr="00877C12">
        <w:t>Riksbanken presenterade sin egen prognos för reporäntan för första gången i februari 2007. Enligt prognosen behövde reporäntan höjas ett par gånger under det första halvåret. Skälet till det var att Riksbanken såg en stark ko</w:t>
      </w:r>
      <w:r w:rsidRPr="00877C12">
        <w:t>n</w:t>
      </w:r>
      <w:r w:rsidRPr="00877C12">
        <w:t>junktur framför sig såväl i Sverige som i omvärlden. Inflationen bedömdes således stiga framöver i takt med att resursutnyttjandet ökade. Vid det pe</w:t>
      </w:r>
      <w:r w:rsidRPr="00877C12">
        <w:t>n</w:t>
      </w:r>
      <w:r w:rsidRPr="00877C12">
        <w:t>ningpolitiska sammanträdet i februari beslutade direktionen därför att höja reporäntan med 0,25 procentenheter till 3,25 procent (se diagram 7).</w:t>
      </w:r>
    </w:p>
    <w:p w:rsidR="000923C2" w:rsidRPr="00877C12" w:rsidRDefault="00601AFA" w:rsidP="000923C2">
      <w:pPr>
        <w:pStyle w:val="Normaltindrag"/>
      </w:pPr>
      <w:r w:rsidRPr="00877C12">
        <w:t xml:space="preserve">I </w:t>
      </w:r>
      <w:r w:rsidR="000923C2" w:rsidRPr="00877C12">
        <w:t>mitten av 2007 reviderades inflationsprognosen för 2008 upp. Läget på arbetsmarknaden hade blivit mer ansträngt. Produktivitetstillväxten såg ut att bli lägre och enhetsarbetskostnaderna högre än vad Riksbanken tidigare rä</w:t>
      </w:r>
      <w:r w:rsidR="000923C2" w:rsidRPr="00877C12">
        <w:t>k</w:t>
      </w:r>
      <w:r w:rsidR="000923C2" w:rsidRPr="00877C12">
        <w:t>nat med. Världsmarknadspriserna på olja hade stigit och väntades fortsätta att stiga framöver. Allt detta talade för högre inflation, vilket ledde till att Rik</w:t>
      </w:r>
      <w:r w:rsidR="000923C2" w:rsidRPr="00877C12">
        <w:t>s</w:t>
      </w:r>
      <w:r w:rsidR="000923C2" w:rsidRPr="00877C12">
        <w:t>banken höjde reporäntan med 0,25 procentenheter till 3,5 procent. Pr</w:t>
      </w:r>
      <w:r w:rsidR="000923C2" w:rsidRPr="00877C12">
        <w:t>o</w:t>
      </w:r>
      <w:r w:rsidR="000923C2" w:rsidRPr="00877C12">
        <w:t xml:space="preserve">gnosen för räntebanan de kommande åren justerades också upp både i maj och i juni. Direktionen bedömde att reporäntan borde ligga kring 4 procent i slutet av 2007 och sedan höjas ytterligare en eller ett par gånger de följande åren.  </w:t>
      </w:r>
    </w:p>
    <w:p w:rsidR="000923C2" w:rsidRPr="00877C12" w:rsidRDefault="000923C2" w:rsidP="000923C2">
      <w:pPr>
        <w:pStyle w:val="Normaltindrag"/>
      </w:pPr>
      <w:r w:rsidRPr="00877C12">
        <w:t>Under det andra halvåret 2007 kom ytterligare tecken som förstärkte bi</w:t>
      </w:r>
      <w:r w:rsidRPr="00877C12">
        <w:t>l</w:t>
      </w:r>
      <w:r w:rsidRPr="00877C12">
        <w:t>den av en stram arbetsmarknad och ett högt resursutnyttjande. Ny information tydde på att inflationstrycket var lite starkare än väntat. Bland annat hade livsmedelspriserna börjat stiga till följd av att priserna på livsmedelsråvaror på världsmarknaden vänt upp. Det talade för att prognosen för reporäntan borde justeras upp något. Å andra sidan var det betydligt mer osäkert hur stark tillväxten i omvärlden var efter den finansiella oro som brutit ut i spåren av krisen på den amerikanska bolånemarknaden. Riksbanken bedömde att detta kunde dämpa utvecklingen något, även i Sverige. Sammantaget var slutsatsen vid sammanträdena i september och oktober att reporäntan skulle behöva höjas i ungefär samma takt som direktionen räknade med i juni. Rep</w:t>
      </w:r>
      <w:r w:rsidRPr="00877C12">
        <w:t>o</w:t>
      </w:r>
      <w:r w:rsidRPr="00877C12">
        <w:t xml:space="preserve">räntan höjdes med 0,25 procentenheter vid respektive tillfälle. </w:t>
      </w:r>
    </w:p>
    <w:p w:rsidR="000923C2" w:rsidRPr="00877C12" w:rsidRDefault="000923C2" w:rsidP="000923C2">
      <w:pPr>
        <w:pStyle w:val="Normaltindrag"/>
      </w:pPr>
      <w:r w:rsidRPr="00877C12">
        <w:t>Under sista kvartalet 2007 tilltog osäkerheten om utvecklingen i omvär</w:t>
      </w:r>
      <w:r w:rsidRPr="00877C12">
        <w:t>l</w:t>
      </w:r>
      <w:r w:rsidRPr="00877C12">
        <w:t>den till följd av krisen på den amerikanska bolånemarknaden. Den svenska til</w:t>
      </w:r>
      <w:r w:rsidRPr="00877C12">
        <w:t>l</w:t>
      </w:r>
      <w:r w:rsidRPr="00877C12">
        <w:t>växten såg också ut att bromsa in snabbare än väntat (se diagram 6). Den finansiella oron medförde att lånekostnaderna steg för företag och hushåll, vilket väntades dämpa konsumtionen och investeringarna i landet. Samtidigt blev inflationen högre än väntat. Läget fortsatte alltså att vara svårbedömt med krafter som drog åt olika håll. Reporäntan lämnades oförändrad i dece</w:t>
      </w:r>
      <w:r w:rsidRPr="00877C12">
        <w:t>m</w:t>
      </w:r>
      <w:r w:rsidRPr="00877C12">
        <w:t>ber och ränteprognosen var i stort sett densamma som i oktober.</w:t>
      </w:r>
    </w:p>
    <w:p w:rsidR="000923C2" w:rsidRPr="00877C12" w:rsidRDefault="000923C2" w:rsidP="000923C2">
      <w:pPr>
        <w:spacing w:before="312" w:line="200" w:lineRule="exact"/>
        <w:rPr>
          <w:b/>
          <w:spacing w:val="-2"/>
        </w:rPr>
      </w:pPr>
      <w:bookmarkStart w:id="20" w:name="OLE_LINK7"/>
      <w:r w:rsidRPr="00877C12">
        <w:rPr>
          <w:b/>
          <w:spacing w:val="-2"/>
        </w:rPr>
        <w:t>Diagram 7: Reporänteprognoser under 2007</w:t>
      </w:r>
      <w:r w:rsidR="00601AFA" w:rsidRPr="00877C12">
        <w:rPr>
          <w:b/>
          <w:spacing w:val="-2"/>
        </w:rPr>
        <w:t>,</w:t>
      </w:r>
      <w:r w:rsidRPr="00877C12">
        <w:rPr>
          <w:b/>
          <w:spacing w:val="-2"/>
        </w:rPr>
        <w:t xml:space="preserve"> </w:t>
      </w:r>
      <w:r w:rsidR="00601AFA" w:rsidRPr="00877C12">
        <w:rPr>
          <w:b/>
          <w:spacing w:val="-2"/>
        </w:rPr>
        <w:t>p</w:t>
      </w:r>
      <w:r w:rsidRPr="00877C12">
        <w:rPr>
          <w:b/>
          <w:spacing w:val="-2"/>
        </w:rPr>
        <w:t>rocent, kvartalsmede</w:t>
      </w:r>
      <w:r w:rsidRPr="00877C12">
        <w:rPr>
          <w:b/>
          <w:spacing w:val="-2"/>
        </w:rPr>
        <w:t>l</w:t>
      </w:r>
      <w:r w:rsidRPr="00877C12">
        <w:rPr>
          <w:b/>
          <w:spacing w:val="-2"/>
        </w:rPr>
        <w:t>värde</w:t>
      </w:r>
    </w:p>
    <w:bookmarkEnd w:id="20"/>
    <w:p w:rsidR="00C02B06" w:rsidRPr="00877C12" w:rsidRDefault="00877C12" w:rsidP="000923C2">
      <w:r w:rsidRPr="00877C12">
        <w:rPr>
          <w:noProof/>
        </w:rPr>
        <w:drawing>
          <wp:inline distT="0" distB="0" distL="0" distR="0">
            <wp:extent cx="3797300" cy="238125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97300" cy="2381250"/>
                    </a:xfrm>
                    <a:prstGeom prst="rect">
                      <a:avLst/>
                    </a:prstGeom>
                    <a:noFill/>
                    <a:ln>
                      <a:noFill/>
                    </a:ln>
                  </pic:spPr>
                </pic:pic>
              </a:graphicData>
            </a:graphic>
          </wp:inline>
        </w:drawing>
      </w:r>
    </w:p>
    <w:p w:rsidR="000923C2" w:rsidRPr="00877C12" w:rsidRDefault="000923C2" w:rsidP="00C7259F">
      <w:pPr>
        <w:pStyle w:val="Fotnotstext"/>
        <w:spacing w:before="62"/>
        <w:rPr>
          <w:spacing w:val="-2"/>
        </w:rPr>
      </w:pPr>
      <w:bookmarkStart w:id="21" w:name="OLE_LINK8"/>
      <w:r w:rsidRPr="00877C12">
        <w:rPr>
          <w:spacing w:val="-2"/>
        </w:rPr>
        <w:t>Anm. Streckad linje avser Riksbankens prognos. PPR betecknar penningpolitisk ra</w:t>
      </w:r>
      <w:r w:rsidRPr="00877C12">
        <w:rPr>
          <w:spacing w:val="-2"/>
        </w:rPr>
        <w:t>p</w:t>
      </w:r>
      <w:r w:rsidRPr="00877C12">
        <w:rPr>
          <w:spacing w:val="-2"/>
        </w:rPr>
        <w:t>port.</w:t>
      </w:r>
    </w:p>
    <w:p w:rsidR="000923C2" w:rsidRPr="00877C12" w:rsidRDefault="000923C2" w:rsidP="000923C2">
      <w:pPr>
        <w:pStyle w:val="Fotnotstext"/>
        <w:spacing w:before="125"/>
      </w:pPr>
      <w:bookmarkStart w:id="22" w:name="OLE_LINK9"/>
      <w:bookmarkEnd w:id="21"/>
      <w:r w:rsidRPr="00877C12">
        <w:t>Källa: Riksbanken.</w:t>
      </w:r>
    </w:p>
    <w:bookmarkEnd w:id="22"/>
    <w:p w:rsidR="001C3F63" w:rsidRPr="00877C12" w:rsidRDefault="001C3F63" w:rsidP="001C3F63">
      <w:pPr>
        <w:pStyle w:val="R3"/>
      </w:pPr>
      <w:r w:rsidRPr="00877C12">
        <w:t xml:space="preserve">Oväntade störningar bidrog till att pressa inflationen över målet </w:t>
      </w:r>
    </w:p>
    <w:p w:rsidR="001C3F63" w:rsidRPr="00877C12" w:rsidRDefault="001C3F63" w:rsidP="001C3F63">
      <w:pPr>
        <w:rPr>
          <w:rFonts w:cs="New Baskerville"/>
          <w:szCs w:val="24"/>
        </w:rPr>
      </w:pPr>
      <w:r w:rsidRPr="00877C12">
        <w:rPr>
          <w:rFonts w:cs="New Baskerville"/>
          <w:szCs w:val="24"/>
        </w:rPr>
        <w:t>Det faktum att inflationen låg högt över målet 2008 reser frågan om reporä</w:t>
      </w:r>
      <w:r w:rsidRPr="00877C12">
        <w:rPr>
          <w:rFonts w:cs="New Baskerville"/>
          <w:szCs w:val="24"/>
        </w:rPr>
        <w:t>n</w:t>
      </w:r>
      <w:r w:rsidRPr="00877C12">
        <w:rPr>
          <w:rFonts w:cs="New Baskerville"/>
          <w:szCs w:val="24"/>
        </w:rPr>
        <w:t>tan borde ha varit högre 2006–2007. Men att utvärdera penningpolitiken med facit i hand kräver en del eftertanke. Ekonomin påverkas ständigt av störnin</w:t>
      </w:r>
      <w:r w:rsidRPr="00877C12">
        <w:rPr>
          <w:rFonts w:cs="New Baskerville"/>
          <w:szCs w:val="24"/>
        </w:rPr>
        <w:t>g</w:t>
      </w:r>
      <w:r w:rsidRPr="00877C12">
        <w:rPr>
          <w:rFonts w:cs="New Baskerville"/>
          <w:szCs w:val="24"/>
        </w:rPr>
        <w:t xml:space="preserve">ar som </w:t>
      </w:r>
      <w:r w:rsidR="00C7481C" w:rsidRPr="00877C12">
        <w:rPr>
          <w:rFonts w:cs="New Baskerville"/>
          <w:szCs w:val="24"/>
        </w:rPr>
        <w:t xml:space="preserve">generellt sett </w:t>
      </w:r>
      <w:r w:rsidRPr="00877C12">
        <w:rPr>
          <w:rFonts w:cs="New Baskerville"/>
          <w:szCs w:val="24"/>
        </w:rPr>
        <w:t>är svåra eller till och med omöjliga att förutse. Den rel</w:t>
      </w:r>
      <w:r w:rsidRPr="00877C12">
        <w:rPr>
          <w:rFonts w:cs="New Baskerville"/>
          <w:szCs w:val="24"/>
        </w:rPr>
        <w:t>e</w:t>
      </w:r>
      <w:r w:rsidRPr="00877C12">
        <w:rPr>
          <w:rFonts w:cs="New Baskerville"/>
          <w:szCs w:val="24"/>
        </w:rPr>
        <w:t>vanta fr</w:t>
      </w:r>
      <w:r w:rsidRPr="00877C12">
        <w:rPr>
          <w:rFonts w:cs="New Baskerville"/>
          <w:szCs w:val="24"/>
        </w:rPr>
        <w:t>å</w:t>
      </w:r>
      <w:r w:rsidRPr="00877C12">
        <w:rPr>
          <w:rFonts w:cs="New Baskerville"/>
          <w:szCs w:val="24"/>
        </w:rPr>
        <w:t>gan är därför om penningpolitiken var rimlig givet den information som fanns til</w:t>
      </w:r>
      <w:r w:rsidRPr="00877C12">
        <w:rPr>
          <w:rFonts w:cs="New Baskerville"/>
          <w:szCs w:val="24"/>
        </w:rPr>
        <w:t>l</w:t>
      </w:r>
      <w:r w:rsidRPr="00877C12">
        <w:rPr>
          <w:rFonts w:cs="New Baskerville"/>
          <w:szCs w:val="24"/>
        </w:rPr>
        <w:t xml:space="preserve">gänglig vid de tillfällen då besluten om reporäntan fattades. </w:t>
      </w:r>
    </w:p>
    <w:p w:rsidR="001C3F63" w:rsidRPr="00877C12" w:rsidRDefault="001C3F63" w:rsidP="001C3F63">
      <w:pPr>
        <w:pStyle w:val="Normaltindrag"/>
      </w:pPr>
      <w:r w:rsidRPr="00877C12">
        <w:t>Ett exempel på en störning under 2007 och 2008 är att priserna på energi och livsmedelsråvaror kraftigt steg och bidrog till att pressa upp inflationen ovä</w:t>
      </w:r>
      <w:r w:rsidRPr="00877C12">
        <w:t>n</w:t>
      </w:r>
      <w:r w:rsidRPr="00877C12">
        <w:t xml:space="preserve">tat mycket världen över. Inte minst oljepriset steg dramatiskt (se diagram 8). Den här utvecklingen förutsågs inte när Riksbanken gjorde sina prognoser 2006 och 2007. Att inflationen överskred målet 2008 berodde alltså delvis på att det inträffade oväntade störningar.  </w:t>
      </w:r>
    </w:p>
    <w:p w:rsidR="001C3F63" w:rsidRPr="00877C12" w:rsidRDefault="001C3F63" w:rsidP="001C3F63">
      <w:pPr>
        <w:pStyle w:val="Normaltindrag"/>
      </w:pPr>
      <w:r w:rsidRPr="00877C12">
        <w:t xml:space="preserve">Från sommaren 2008 föll energi- och livsmedelspriserna snabbt tillbaka varvid inflationen också föll. Till fallet i inflationen bidrog också krisen på de internationella finansiella marknaderna. Ökningen i inflationen blev således tillfällig. </w:t>
      </w:r>
    </w:p>
    <w:p w:rsidR="000923C2" w:rsidRPr="00877C12" w:rsidRDefault="001C3F63" w:rsidP="001C3F63">
      <w:pPr>
        <w:spacing w:before="312"/>
        <w:rPr>
          <w:b/>
        </w:rPr>
      </w:pPr>
      <w:r w:rsidRPr="00877C12">
        <w:rPr>
          <w:b/>
        </w:rPr>
        <w:t>Diagram 8: Oljepris</w:t>
      </w:r>
      <w:r w:rsidR="00601AFA" w:rsidRPr="00877C12">
        <w:rPr>
          <w:b/>
        </w:rPr>
        <w:t>,</w:t>
      </w:r>
      <w:r w:rsidRPr="00877C12">
        <w:rPr>
          <w:b/>
        </w:rPr>
        <w:t xml:space="preserve"> Brentolja</w:t>
      </w:r>
      <w:r w:rsidR="00601AFA" w:rsidRPr="00877C12">
        <w:rPr>
          <w:b/>
        </w:rPr>
        <w:t>,</w:t>
      </w:r>
      <w:r w:rsidRPr="00877C12">
        <w:rPr>
          <w:b/>
        </w:rPr>
        <w:t xml:space="preserve"> USD per fat</w:t>
      </w:r>
    </w:p>
    <w:p w:rsidR="001C3F63" w:rsidRPr="00877C12" w:rsidRDefault="00877C12" w:rsidP="001C3F63">
      <w:r w:rsidRPr="00877C12">
        <w:rPr>
          <w:noProof/>
        </w:rPr>
        <w:drawing>
          <wp:inline distT="0" distB="0" distL="0" distR="0">
            <wp:extent cx="3810000" cy="23749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10000" cy="2374900"/>
                    </a:xfrm>
                    <a:prstGeom prst="rect">
                      <a:avLst/>
                    </a:prstGeom>
                    <a:noFill/>
                    <a:ln>
                      <a:noFill/>
                    </a:ln>
                  </pic:spPr>
                </pic:pic>
              </a:graphicData>
            </a:graphic>
          </wp:inline>
        </w:drawing>
      </w:r>
    </w:p>
    <w:p w:rsidR="001C3F63" w:rsidRPr="00877C12" w:rsidRDefault="001C3F63" w:rsidP="001C3F63">
      <w:pPr>
        <w:pStyle w:val="Fotnotstext"/>
      </w:pPr>
      <w:bookmarkStart w:id="23" w:name="OLE_LINK5"/>
      <w:r w:rsidRPr="00877C12">
        <w:t>Anm. Streckad linje avser Riksbankens prognos. PPR betecknar penningpolitisk ra</w:t>
      </w:r>
      <w:r w:rsidRPr="00877C12">
        <w:t>p</w:t>
      </w:r>
      <w:r w:rsidRPr="00877C12">
        <w:t>port och PPU betecknar penningpolitisk uppföljning.</w:t>
      </w:r>
    </w:p>
    <w:p w:rsidR="00D21F65" w:rsidRPr="00877C12" w:rsidRDefault="001C3F63" w:rsidP="00D21F65">
      <w:pPr>
        <w:pStyle w:val="Fotnotstext"/>
        <w:spacing w:before="125"/>
      </w:pPr>
      <w:bookmarkStart w:id="24" w:name="OLE_LINK6"/>
      <w:bookmarkEnd w:id="23"/>
      <w:r w:rsidRPr="00877C12">
        <w:t>Källor: Intercontinental Exchange och Riksbanken.</w:t>
      </w:r>
    </w:p>
    <w:bookmarkEnd w:id="24"/>
    <w:p w:rsidR="001C3F63" w:rsidRPr="00877C12" w:rsidRDefault="001C3F63" w:rsidP="001C3F63">
      <w:pPr>
        <w:pStyle w:val="R4"/>
        <w:pBdr>
          <w:top w:val="single" w:sz="4" w:space="1" w:color="auto"/>
          <w:left w:val="single" w:sz="4" w:space="4" w:color="auto"/>
          <w:bottom w:val="single" w:sz="4" w:space="1" w:color="auto"/>
          <w:right w:val="single" w:sz="4" w:space="4" w:color="auto"/>
        </w:pBdr>
      </w:pPr>
      <w:r w:rsidRPr="00877C12">
        <w:t>Riksbankens forskning</w:t>
      </w:r>
    </w:p>
    <w:p w:rsidR="001C3F63" w:rsidRPr="00877C12" w:rsidRDefault="001C3F63" w:rsidP="001C3F63">
      <w:pPr>
        <w:pBdr>
          <w:top w:val="single" w:sz="4" w:space="1" w:color="auto"/>
          <w:left w:val="single" w:sz="4" w:space="4" w:color="auto"/>
          <w:bottom w:val="single" w:sz="4" w:space="1" w:color="auto"/>
          <w:right w:val="single" w:sz="4" w:space="4" w:color="auto"/>
        </w:pBdr>
      </w:pPr>
      <w:r w:rsidRPr="00877C12">
        <w:t>Ett viktigt syfte med Riksbankens forskning är att ta fram modeller och ver</w:t>
      </w:r>
      <w:r w:rsidRPr="00877C12">
        <w:t>k</w:t>
      </w:r>
      <w:r w:rsidRPr="00877C12">
        <w:t>tyg till de analyser som direktionen beh</w:t>
      </w:r>
      <w:r w:rsidRPr="00877C12">
        <w:t>ö</w:t>
      </w:r>
      <w:r w:rsidRPr="00877C12">
        <w:t>ver för att fatta sina beslut.</w:t>
      </w:r>
    </w:p>
    <w:p w:rsidR="001C3F63" w:rsidRPr="00877C12" w:rsidRDefault="001C3F63" w:rsidP="001C3F63">
      <w:pPr>
        <w:pStyle w:val="Normaltindrag"/>
        <w:pBdr>
          <w:top w:val="single" w:sz="4" w:space="1" w:color="auto"/>
          <w:left w:val="single" w:sz="4" w:space="4" w:color="auto"/>
          <w:bottom w:val="single" w:sz="4" w:space="1" w:color="auto"/>
          <w:right w:val="single" w:sz="4" w:space="4" w:color="auto"/>
        </w:pBdr>
      </w:pPr>
      <w:r w:rsidRPr="00877C12">
        <w:t>Det är numera vanligt att centralbankerna strävar efter att förankra sina penningpolitiska analyser i en så kallad allmän jämviktsmodell som gör det möjligt att fånga de viktigaste sambanden i stora delar av ekonomin. Rik</w:t>
      </w:r>
      <w:r w:rsidRPr="00877C12">
        <w:t>s</w:t>
      </w:r>
      <w:r w:rsidRPr="00877C12">
        <w:t>bankens modell Ramses är sedan några år väl etablerad i det analysarbete som ligger till grund för den penningpolitiska rapporten. Ett forskningsarbete pågår för att förbättra modellen ytterligare. Under 2008 arbetade Riksbanken med att utveckla modellen främst inom tre områden: den finansiella sektorn, arbet</w:t>
      </w:r>
      <w:r w:rsidRPr="00877C12">
        <w:t>s</w:t>
      </w:r>
      <w:r w:rsidRPr="00877C12">
        <w:t>marknaden och utrikeshandeln.</w:t>
      </w:r>
      <w:r w:rsidRPr="00877C12" w:rsidDel="00194432">
        <w:t xml:space="preserve"> </w:t>
      </w:r>
    </w:p>
    <w:p w:rsidR="001C3F63" w:rsidRPr="00877C12" w:rsidRDefault="001C3F63" w:rsidP="001C3F63">
      <w:pPr>
        <w:pStyle w:val="Normaltindrag"/>
        <w:pBdr>
          <w:top w:val="single" w:sz="4" w:space="1" w:color="auto"/>
          <w:left w:val="single" w:sz="4" w:space="4" w:color="auto"/>
          <w:bottom w:val="single" w:sz="4" w:space="1" w:color="auto"/>
          <w:right w:val="single" w:sz="4" w:space="4" w:color="auto"/>
        </w:pBdr>
      </w:pPr>
      <w:r w:rsidRPr="00877C12">
        <w:t>Utöver Ramses använder Riksbanken ett brett spektrum av statistiska m</w:t>
      </w:r>
      <w:r w:rsidRPr="00877C12">
        <w:t>o</w:t>
      </w:r>
      <w:r w:rsidRPr="00877C12">
        <w:t>deller för att belysa den förväntade framtida utvecklingen i ekonomin. Det statistiska forskningsarbetet fokuserades under året på att tillhandahålla m</w:t>
      </w:r>
      <w:r w:rsidRPr="00877C12">
        <w:t>o</w:t>
      </w:r>
      <w:r w:rsidRPr="00877C12">
        <w:t>deller med bättre förmåga att fånga upp förändringar i de långsiktiga samba</w:t>
      </w:r>
      <w:r w:rsidRPr="00877C12">
        <w:t>n</w:t>
      </w:r>
      <w:r w:rsidRPr="00877C12">
        <w:t>den i ekonomin. Dessutom arbetade man med m</w:t>
      </w:r>
      <w:r w:rsidRPr="00877C12">
        <w:t>o</w:t>
      </w:r>
      <w:r w:rsidRPr="00877C12">
        <w:t>deller för att utvärdera Riksbankens tidigare prognoser i förhållande till utfall och till andra pr</w:t>
      </w:r>
      <w:r w:rsidRPr="00877C12">
        <w:t>o</w:t>
      </w:r>
      <w:r w:rsidRPr="00877C12">
        <w:t>gnosmakare.</w:t>
      </w:r>
    </w:p>
    <w:p w:rsidR="001C3F63" w:rsidRPr="00877C12" w:rsidRDefault="001C3F63" w:rsidP="001C3F63">
      <w:pPr>
        <w:pStyle w:val="Normaltindrag"/>
        <w:pBdr>
          <w:top w:val="single" w:sz="4" w:space="1" w:color="auto"/>
          <w:left w:val="single" w:sz="4" w:space="4" w:color="auto"/>
          <w:bottom w:val="single" w:sz="4" w:space="1" w:color="auto"/>
          <w:right w:val="single" w:sz="4" w:space="4" w:color="auto"/>
        </w:pBdr>
      </w:pPr>
      <w:r w:rsidRPr="00877C12">
        <w:t>Riksbanken har också bedrivit ett projekt som syftar till att förklara vilka faktorer som på ett avgörande sätt har bidragit till att hushållens lån hos ba</w:t>
      </w:r>
      <w:r w:rsidRPr="00877C12">
        <w:t>n</w:t>
      </w:r>
      <w:r w:rsidRPr="00877C12">
        <w:t>kerna ökat kraftigt under senare år. Preliminära resultat pekar på att låga krav på kontantinsatser vid husköp i kombination med ett lågt ränteläge förkl</w:t>
      </w:r>
      <w:r w:rsidRPr="00877C12">
        <w:t>a</w:t>
      </w:r>
      <w:r w:rsidRPr="00877C12">
        <w:t>rar en stor del av hushållens ökade skuldsättning.</w:t>
      </w:r>
    </w:p>
    <w:p w:rsidR="001C3F63" w:rsidRPr="00877C12" w:rsidRDefault="001C3F63" w:rsidP="001C3F63">
      <w:pPr>
        <w:pStyle w:val="Normaltindrag"/>
        <w:pBdr>
          <w:top w:val="single" w:sz="4" w:space="1" w:color="auto"/>
          <w:left w:val="single" w:sz="4" w:space="4" w:color="auto"/>
          <w:bottom w:val="single" w:sz="4" w:space="1" w:color="auto"/>
          <w:right w:val="single" w:sz="4" w:space="4" w:color="auto"/>
        </w:pBdr>
      </w:pPr>
      <w:r w:rsidRPr="00877C12">
        <w:t>I september anordnade Riksbanken en internationell konferens om hushå</w:t>
      </w:r>
      <w:r w:rsidRPr="00877C12">
        <w:t>l</w:t>
      </w:r>
      <w:r w:rsidRPr="00877C12">
        <w:t>lens skulder och huspriser. Där presenterade inbjudna forskare både teoretiska och empiriska bidrag som försöker belysa bakgrunden till den globala fina</w:t>
      </w:r>
      <w:r w:rsidRPr="00877C12">
        <w:t>n</w:t>
      </w:r>
      <w:r w:rsidRPr="00877C12">
        <w:t>siella krisen.</w:t>
      </w:r>
    </w:p>
    <w:p w:rsidR="001C3F63" w:rsidRPr="00877C12" w:rsidRDefault="001C3F63" w:rsidP="001C3F63">
      <w:pPr>
        <w:pStyle w:val="Normaltindrag"/>
      </w:pPr>
    </w:p>
    <w:p w:rsidR="001C3F63" w:rsidRPr="00877C12" w:rsidRDefault="001C3F63" w:rsidP="001C3F63">
      <w:pPr>
        <w:pStyle w:val="Normaltindrag"/>
      </w:pPr>
    </w:p>
    <w:p w:rsidR="000923C2" w:rsidRPr="00877C12" w:rsidRDefault="000923C2" w:rsidP="005A37DC">
      <w:pPr>
        <w:pStyle w:val="Normaltindrag"/>
        <w:rPr>
          <w:b/>
        </w:rPr>
        <w:sectPr w:rsidR="000923C2" w:rsidRPr="00877C12" w:rsidSect="00431DAE">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8" w:left="1304" w:header="340" w:footer="227" w:gutter="0"/>
          <w:cols w:space="720"/>
          <w:titlePg/>
          <w:docGrid w:linePitch="258"/>
        </w:sectPr>
      </w:pPr>
    </w:p>
    <w:p w:rsidR="008E5491" w:rsidRPr="00877C12" w:rsidRDefault="008E5491" w:rsidP="008E5491">
      <w:pPr>
        <w:pStyle w:val="Rubrik1"/>
        <w:rPr>
          <w:noProof w:val="0"/>
        </w:rPr>
      </w:pPr>
      <w:bookmarkStart w:id="25" w:name="_Toc220149234"/>
      <w:r w:rsidRPr="00877C12">
        <w:rPr>
          <w:noProof w:val="0"/>
        </w:rPr>
        <w:t>Ett säkert och effektivt betalningsväsende</w:t>
      </w:r>
      <w:bookmarkEnd w:id="25"/>
    </w:p>
    <w:p w:rsidR="008E5491" w:rsidRPr="00877C12" w:rsidRDefault="008E5491" w:rsidP="008E5491">
      <w:pPr>
        <w:rPr>
          <w:i/>
        </w:rPr>
      </w:pPr>
      <w:r w:rsidRPr="00877C12">
        <w:rPr>
          <w:i/>
        </w:rPr>
        <w:t>Det svenska finansiella systemet påverkades under året alltmer av den fö</w:t>
      </w:r>
      <w:r w:rsidRPr="00877C12">
        <w:rPr>
          <w:i/>
        </w:rPr>
        <w:t>r</w:t>
      </w:r>
      <w:r w:rsidRPr="00877C12">
        <w:rPr>
          <w:i/>
        </w:rPr>
        <w:t>djupade internationella finansiella krisen. De stora svenska bankerna dra</w:t>
      </w:r>
      <w:r w:rsidRPr="00877C12">
        <w:rPr>
          <w:i/>
        </w:rPr>
        <w:t>b</w:t>
      </w:r>
      <w:r w:rsidRPr="00877C12">
        <w:rPr>
          <w:i/>
        </w:rPr>
        <w:t>bades av växande svårigheter att finansiera sig på de utländska marknaderna trots fortsatt hög intjäning och tillräckliga buffertar för att klara oförutsedda hä</w:t>
      </w:r>
      <w:r w:rsidRPr="00877C12">
        <w:rPr>
          <w:i/>
        </w:rPr>
        <w:t>n</w:t>
      </w:r>
      <w:r w:rsidRPr="00877C12">
        <w:rPr>
          <w:i/>
        </w:rPr>
        <w:t>delser. De finansiella marknaderna fungerade inte normalt, och i vissa fall inte alls. Riksbanken liksom Riksgälden och regeringen genomförde dä</w:t>
      </w:r>
      <w:r w:rsidRPr="00877C12">
        <w:rPr>
          <w:i/>
        </w:rPr>
        <w:t>r</w:t>
      </w:r>
      <w:r w:rsidRPr="00877C12">
        <w:rPr>
          <w:i/>
        </w:rPr>
        <w:t>för olika åtgärder för att underlätta bankernas finansiering och därmed deras möjligheter att klara av kreditförsörjningen. Åtgärderna bidrog till att fö</w:t>
      </w:r>
      <w:r w:rsidRPr="00877C12">
        <w:rPr>
          <w:i/>
        </w:rPr>
        <w:t>r</w:t>
      </w:r>
      <w:r w:rsidRPr="00877C12">
        <w:rPr>
          <w:i/>
        </w:rPr>
        <w:t>bättra funktionen på de finansiella marknaderna. Problemen med markn</w:t>
      </w:r>
      <w:r w:rsidRPr="00877C12">
        <w:rPr>
          <w:i/>
        </w:rPr>
        <w:t>a</w:t>
      </w:r>
      <w:r w:rsidRPr="00877C12">
        <w:rPr>
          <w:i/>
        </w:rPr>
        <w:t>dernas funktionssätt medförde också att driftstarten av det nya tekniska s</w:t>
      </w:r>
      <w:r w:rsidRPr="00877C12">
        <w:rPr>
          <w:i/>
        </w:rPr>
        <w:t>y</w:t>
      </w:r>
      <w:r w:rsidRPr="00877C12">
        <w:rPr>
          <w:i/>
        </w:rPr>
        <w:t xml:space="preserve">stemet för betalningar mellan bankerna sköts upp till </w:t>
      </w:r>
      <w:r w:rsidR="00601AFA" w:rsidRPr="00877C12">
        <w:rPr>
          <w:i/>
        </w:rPr>
        <w:t>det kommande året</w:t>
      </w:r>
      <w:r w:rsidRPr="00877C12">
        <w:rPr>
          <w:i/>
        </w:rPr>
        <w:t>. Den nya infrastrukturen för kontantförsörjningen bidrog till att ko</w:t>
      </w:r>
      <w:r w:rsidRPr="00877C12">
        <w:rPr>
          <w:i/>
        </w:rPr>
        <w:t>n</w:t>
      </w:r>
      <w:r w:rsidRPr="00877C12">
        <w:rPr>
          <w:i/>
        </w:rPr>
        <w:t xml:space="preserve">tantflödena blev effektivare. </w:t>
      </w:r>
    </w:p>
    <w:p w:rsidR="008E5491" w:rsidRPr="00877C12" w:rsidRDefault="008E5491" w:rsidP="008E5491">
      <w:r w:rsidRPr="00877C12">
        <w:t>Riksbanken har fått riksdagens uppdrag att främja ett säkert och effektivt betalningsväsende. Betalningsväsendet är ett vitt begrepp och omfattar i pra</w:t>
      </w:r>
      <w:r w:rsidRPr="00877C12">
        <w:t>k</w:t>
      </w:r>
      <w:r w:rsidRPr="00877C12">
        <w:t>tiken hela det finansiella systemet. En viktig uppgift för systemet är att o</w:t>
      </w:r>
      <w:r w:rsidRPr="00877C12">
        <w:t>m</w:t>
      </w:r>
      <w:r w:rsidRPr="00877C12">
        <w:t>vandla sparande till lån som kan användas till investeringar, konsumtion och köp av bostäder. Systemet ska också hantera finansiella risker och tillhand</w:t>
      </w:r>
      <w:r w:rsidRPr="00877C12">
        <w:t>a</w:t>
      </w:r>
      <w:r w:rsidRPr="00877C12">
        <w:t>hålla betalningstjänster. De stora bankerna är särskilt viktiga för det finansie</w:t>
      </w:r>
      <w:r w:rsidRPr="00877C12">
        <w:t>l</w:t>
      </w:r>
      <w:r w:rsidRPr="00877C12">
        <w:t xml:space="preserve">la systemet. </w:t>
      </w:r>
    </w:p>
    <w:p w:rsidR="008E5491" w:rsidRPr="00877C12" w:rsidRDefault="008E5491" w:rsidP="008E5491">
      <w:pPr>
        <w:pStyle w:val="Normaltindrag"/>
      </w:pPr>
      <w:r w:rsidRPr="00877C12">
        <w:t xml:space="preserve">För att det finansiella systemet ska fungera säkert och effektivt krävs också en etablerad infrastruktur för betalningar och marknadsplatser där köpare och säljare av olika finansiella instrument kan mötas.   </w:t>
      </w:r>
    </w:p>
    <w:p w:rsidR="008E5491" w:rsidRPr="00877C12" w:rsidRDefault="008E5491" w:rsidP="008E5491">
      <w:pPr>
        <w:pStyle w:val="Normaltindrag"/>
      </w:pPr>
      <w:r w:rsidRPr="00877C12">
        <w:t xml:space="preserve">I Riksbankens uppdrag ingår att förebygga kriser i det finansiella systemet och att hantera sådana om de ändå uppstår (se figur 1). Riksbanken har också ansvaret för att ge ut sedlar och mynt. Banken tillhandahåller dessutom ett system för stora betalningar i svenska kronor mellan bankerna, det så kallade RIX-systemet. </w:t>
      </w:r>
    </w:p>
    <w:p w:rsidR="008E5491" w:rsidRPr="00877C12" w:rsidRDefault="008E5491" w:rsidP="00780D10">
      <w:pPr>
        <w:spacing w:before="0"/>
        <w:rPr>
          <w:b/>
          <w:spacing w:val="-2"/>
        </w:rPr>
      </w:pPr>
      <w:r w:rsidRPr="00877C12">
        <w:rPr>
          <w:b/>
          <w:spacing w:val="-2"/>
        </w:rPr>
        <w:br w:type="page"/>
        <w:t>Figur 1: Riksbanken ska främja ett säkert och effektivt betalningsväse</w:t>
      </w:r>
      <w:r w:rsidRPr="00877C12">
        <w:rPr>
          <w:b/>
          <w:spacing w:val="-2"/>
        </w:rPr>
        <w:t>n</w:t>
      </w:r>
      <w:r w:rsidRPr="00877C12">
        <w:rPr>
          <w:b/>
          <w:spacing w:val="-2"/>
        </w:rPr>
        <w:t>de</w:t>
      </w:r>
    </w:p>
    <w:tbl>
      <w:tblPr>
        <w:tblStyle w:val="CitatIndrag"/>
        <w:tblW w:w="0" w:type="auto"/>
        <w:tblLook w:val="01E0" w:firstRow="1" w:lastRow="1" w:firstColumn="1" w:lastColumn="1" w:noHBand="0" w:noVBand="0"/>
      </w:tblPr>
      <w:tblGrid>
        <w:gridCol w:w="2973"/>
        <w:gridCol w:w="2980"/>
      </w:tblGrid>
      <w:tr w:rsidR="008E5491" w:rsidRPr="00877C12" w:rsidTr="00E64517">
        <w:tc>
          <w:tcPr>
            <w:tcW w:w="3074" w:type="dxa"/>
          </w:tcPr>
          <w:p w:rsidR="008E5491" w:rsidRPr="00877C12" w:rsidRDefault="008E5491" w:rsidP="00C8573E">
            <w:pPr>
              <w:spacing w:before="185" w:line="220" w:lineRule="exact"/>
              <w:ind w:left="0" w:firstLine="0"/>
              <w:jc w:val="left"/>
              <w:rPr>
                <w:b/>
                <w:spacing w:val="-4"/>
                <w:sz w:val="16"/>
                <w:szCs w:val="16"/>
              </w:rPr>
            </w:pPr>
            <w:r w:rsidRPr="00877C12">
              <w:rPr>
                <w:b/>
                <w:spacing w:val="-4"/>
                <w:sz w:val="16"/>
                <w:szCs w:val="16"/>
              </w:rPr>
              <w:t>Riksbankens arbete med f</w:t>
            </w:r>
            <w:r w:rsidRPr="00877C12">
              <w:rPr>
                <w:b/>
                <w:spacing w:val="-4"/>
                <w:sz w:val="16"/>
                <w:szCs w:val="16"/>
              </w:rPr>
              <w:t>i</w:t>
            </w:r>
            <w:r w:rsidRPr="00877C12">
              <w:rPr>
                <w:b/>
                <w:spacing w:val="-4"/>
                <w:sz w:val="16"/>
                <w:szCs w:val="16"/>
              </w:rPr>
              <w:t>nansiell stabilitet</w:t>
            </w:r>
          </w:p>
        </w:tc>
        <w:tc>
          <w:tcPr>
            <w:tcW w:w="3095" w:type="dxa"/>
          </w:tcPr>
          <w:p w:rsidR="008E5491" w:rsidRPr="00877C12" w:rsidRDefault="008E5491" w:rsidP="00C8573E">
            <w:pPr>
              <w:spacing w:before="185" w:line="220" w:lineRule="exact"/>
              <w:ind w:left="0" w:firstLine="0"/>
              <w:jc w:val="left"/>
              <w:rPr>
                <w:spacing w:val="-2"/>
              </w:rPr>
            </w:pPr>
            <w:r w:rsidRPr="00877C12">
              <w:rPr>
                <w:b/>
                <w:spacing w:val="-4"/>
                <w:sz w:val="16"/>
                <w:szCs w:val="16"/>
              </w:rPr>
              <w:t>Riksbankens operativa uppgi</w:t>
            </w:r>
            <w:r w:rsidRPr="00877C12">
              <w:rPr>
                <w:b/>
                <w:spacing w:val="-4"/>
                <w:sz w:val="16"/>
                <w:szCs w:val="16"/>
              </w:rPr>
              <w:t>f</w:t>
            </w:r>
            <w:r w:rsidRPr="00877C12">
              <w:rPr>
                <w:b/>
                <w:spacing w:val="-4"/>
                <w:sz w:val="16"/>
                <w:szCs w:val="16"/>
              </w:rPr>
              <w:t>ter</w:t>
            </w:r>
          </w:p>
        </w:tc>
      </w:tr>
      <w:tr w:rsidR="008E5491" w:rsidRPr="00877C12" w:rsidTr="00E64517">
        <w:tc>
          <w:tcPr>
            <w:tcW w:w="3074" w:type="dxa"/>
          </w:tcPr>
          <w:p w:rsidR="008E5491" w:rsidRPr="00877C12" w:rsidRDefault="008E5491" w:rsidP="00C8573E">
            <w:pPr>
              <w:spacing w:before="60" w:line="220" w:lineRule="exact"/>
              <w:ind w:left="0" w:firstLine="0"/>
              <w:rPr>
                <w:i/>
                <w:sz w:val="16"/>
                <w:szCs w:val="16"/>
              </w:rPr>
            </w:pPr>
            <w:r w:rsidRPr="00877C12">
              <w:rPr>
                <w:i/>
                <w:sz w:val="16"/>
                <w:szCs w:val="16"/>
              </w:rPr>
              <w:t>Förebyggande arb</w:t>
            </w:r>
            <w:r w:rsidRPr="00877C12">
              <w:rPr>
                <w:i/>
                <w:sz w:val="16"/>
                <w:szCs w:val="16"/>
              </w:rPr>
              <w:t>e</w:t>
            </w:r>
            <w:r w:rsidRPr="00877C12">
              <w:rPr>
                <w:i/>
                <w:sz w:val="16"/>
                <w:szCs w:val="16"/>
              </w:rPr>
              <w:t>te:</w:t>
            </w:r>
          </w:p>
          <w:p w:rsidR="008E5491" w:rsidRPr="00877C12" w:rsidRDefault="008E5491" w:rsidP="00B16B04">
            <w:pPr>
              <w:pStyle w:val="PunktlistaLitenBomb"/>
              <w:numPr>
                <w:ilvl w:val="0"/>
                <w:numId w:val="9"/>
              </w:numPr>
              <w:tabs>
                <w:tab w:val="clear" w:pos="720"/>
                <w:tab w:val="num" w:pos="285"/>
              </w:tabs>
              <w:spacing w:before="60" w:line="220" w:lineRule="exact"/>
              <w:ind w:left="285" w:hanging="285"/>
              <w:rPr>
                <w:sz w:val="16"/>
                <w:szCs w:val="16"/>
              </w:rPr>
            </w:pPr>
            <w:r w:rsidRPr="00877C12">
              <w:rPr>
                <w:sz w:val="16"/>
                <w:szCs w:val="16"/>
              </w:rPr>
              <w:t>Övervaka det finansiella syst</w:t>
            </w:r>
            <w:r w:rsidRPr="00877C12">
              <w:rPr>
                <w:sz w:val="16"/>
                <w:szCs w:val="16"/>
              </w:rPr>
              <w:t>e</w:t>
            </w:r>
            <w:r w:rsidRPr="00877C12">
              <w:rPr>
                <w:sz w:val="16"/>
                <w:szCs w:val="16"/>
              </w:rPr>
              <w:t>met</w:t>
            </w:r>
          </w:p>
          <w:p w:rsidR="008E5491" w:rsidRPr="00877C12" w:rsidRDefault="008E5491" w:rsidP="00B16B04">
            <w:pPr>
              <w:pStyle w:val="PunktlistaLitenBomb"/>
              <w:numPr>
                <w:ilvl w:val="0"/>
                <w:numId w:val="9"/>
              </w:numPr>
              <w:tabs>
                <w:tab w:val="clear" w:pos="720"/>
                <w:tab w:val="num" w:pos="285"/>
              </w:tabs>
              <w:spacing w:before="60" w:line="220" w:lineRule="exact"/>
              <w:ind w:left="285" w:hanging="285"/>
              <w:rPr>
                <w:sz w:val="16"/>
                <w:szCs w:val="16"/>
              </w:rPr>
            </w:pPr>
            <w:r w:rsidRPr="00877C12">
              <w:rPr>
                <w:sz w:val="16"/>
                <w:szCs w:val="16"/>
              </w:rPr>
              <w:t>Rapportera om finansiell stabil</w:t>
            </w:r>
            <w:r w:rsidRPr="00877C12">
              <w:rPr>
                <w:sz w:val="16"/>
                <w:szCs w:val="16"/>
              </w:rPr>
              <w:t>i</w:t>
            </w:r>
            <w:r w:rsidRPr="00877C12">
              <w:rPr>
                <w:sz w:val="16"/>
                <w:szCs w:val="16"/>
              </w:rPr>
              <w:t>tet</w:t>
            </w:r>
          </w:p>
          <w:p w:rsidR="008E5491" w:rsidRPr="00877C12" w:rsidRDefault="008E5491" w:rsidP="00B16B04">
            <w:pPr>
              <w:pStyle w:val="PunktlistaLitenBomb"/>
              <w:numPr>
                <w:ilvl w:val="0"/>
                <w:numId w:val="9"/>
              </w:numPr>
              <w:tabs>
                <w:tab w:val="clear" w:pos="720"/>
                <w:tab w:val="num" w:pos="285"/>
              </w:tabs>
              <w:spacing w:before="60" w:line="220" w:lineRule="exact"/>
              <w:ind w:left="285" w:hanging="285"/>
              <w:rPr>
                <w:sz w:val="16"/>
                <w:szCs w:val="16"/>
              </w:rPr>
            </w:pPr>
            <w:r w:rsidRPr="00877C12">
              <w:rPr>
                <w:sz w:val="16"/>
                <w:szCs w:val="16"/>
              </w:rPr>
              <w:t>Påverka regelverk och lagstif</w:t>
            </w:r>
            <w:r w:rsidRPr="00877C12">
              <w:rPr>
                <w:sz w:val="16"/>
                <w:szCs w:val="16"/>
              </w:rPr>
              <w:t>t</w:t>
            </w:r>
            <w:r w:rsidRPr="00877C12">
              <w:rPr>
                <w:sz w:val="16"/>
                <w:szCs w:val="16"/>
              </w:rPr>
              <w:t xml:space="preserve">ning </w:t>
            </w:r>
          </w:p>
          <w:p w:rsidR="008E5491" w:rsidRPr="00877C12" w:rsidRDefault="008E5491" w:rsidP="00B16B04">
            <w:pPr>
              <w:pStyle w:val="PunktlistaLitenBomb"/>
              <w:numPr>
                <w:ilvl w:val="0"/>
                <w:numId w:val="9"/>
              </w:numPr>
              <w:tabs>
                <w:tab w:val="clear" w:pos="720"/>
                <w:tab w:val="num" w:pos="285"/>
              </w:tabs>
              <w:spacing w:before="60" w:line="220" w:lineRule="exact"/>
              <w:ind w:left="285" w:hanging="285"/>
              <w:rPr>
                <w:sz w:val="16"/>
                <w:szCs w:val="16"/>
              </w:rPr>
            </w:pPr>
            <w:r w:rsidRPr="00877C12">
              <w:rPr>
                <w:sz w:val="16"/>
                <w:szCs w:val="16"/>
              </w:rPr>
              <w:t xml:space="preserve">Forska  </w:t>
            </w:r>
          </w:p>
          <w:p w:rsidR="008E5491" w:rsidRPr="00877C12" w:rsidRDefault="00A31392" w:rsidP="00A31392">
            <w:pPr>
              <w:pStyle w:val="PunktlistaLitenBomb"/>
              <w:numPr>
                <w:ilvl w:val="0"/>
                <w:numId w:val="9"/>
              </w:numPr>
              <w:tabs>
                <w:tab w:val="clear" w:pos="720"/>
                <w:tab w:val="num" w:pos="285"/>
              </w:tabs>
              <w:spacing w:before="60" w:line="240" w:lineRule="auto"/>
              <w:ind w:left="284" w:hanging="284"/>
              <w:rPr>
                <w:sz w:val="16"/>
                <w:szCs w:val="16"/>
              </w:rPr>
            </w:pPr>
            <w:r w:rsidRPr="00877C12">
              <w:rPr>
                <w:sz w:val="16"/>
                <w:szCs w:val="16"/>
              </w:rPr>
              <w:t>Påverka marknadsaktörer och myndi</w:t>
            </w:r>
            <w:r w:rsidRPr="00877C12">
              <w:rPr>
                <w:sz w:val="16"/>
                <w:szCs w:val="16"/>
              </w:rPr>
              <w:t>g</w:t>
            </w:r>
            <w:r w:rsidRPr="00877C12">
              <w:rPr>
                <w:sz w:val="16"/>
                <w:szCs w:val="16"/>
              </w:rPr>
              <w:t>heter genom kommunikation</w:t>
            </w:r>
            <w:r w:rsidR="008E5491" w:rsidRPr="00877C12">
              <w:rPr>
                <w:sz w:val="20"/>
              </w:rPr>
              <w:tab/>
            </w:r>
          </w:p>
        </w:tc>
        <w:tc>
          <w:tcPr>
            <w:tcW w:w="3095" w:type="dxa"/>
          </w:tcPr>
          <w:p w:rsidR="008E5491" w:rsidRPr="00877C12" w:rsidRDefault="008E5491" w:rsidP="00C8573E">
            <w:pPr>
              <w:spacing w:before="60" w:line="220" w:lineRule="exact"/>
              <w:ind w:left="0" w:firstLine="0"/>
            </w:pPr>
          </w:p>
          <w:p w:rsidR="008E5491" w:rsidRPr="00877C12" w:rsidRDefault="008E5491" w:rsidP="00B16B04">
            <w:pPr>
              <w:pStyle w:val="PunktlistaLitenBomb"/>
              <w:numPr>
                <w:ilvl w:val="0"/>
                <w:numId w:val="9"/>
              </w:numPr>
              <w:tabs>
                <w:tab w:val="clear" w:pos="720"/>
                <w:tab w:val="num" w:pos="285"/>
              </w:tabs>
              <w:spacing w:before="60" w:line="220" w:lineRule="exact"/>
              <w:ind w:left="285" w:hanging="285"/>
              <w:rPr>
                <w:sz w:val="16"/>
                <w:szCs w:val="16"/>
              </w:rPr>
            </w:pPr>
            <w:r w:rsidRPr="00877C12">
              <w:rPr>
                <w:sz w:val="16"/>
                <w:szCs w:val="16"/>
              </w:rPr>
              <w:t>Ge ut sedlar och mynt</w:t>
            </w:r>
          </w:p>
          <w:p w:rsidR="008E5491" w:rsidRPr="00877C12" w:rsidRDefault="00A31392" w:rsidP="002541A6">
            <w:pPr>
              <w:pStyle w:val="PunktlistaLitenBomb"/>
              <w:numPr>
                <w:ilvl w:val="0"/>
                <w:numId w:val="9"/>
              </w:numPr>
              <w:tabs>
                <w:tab w:val="clear" w:pos="720"/>
                <w:tab w:val="num" w:pos="285"/>
              </w:tabs>
              <w:spacing w:before="60" w:line="240" w:lineRule="auto"/>
              <w:ind w:left="284" w:hanging="284"/>
              <w:rPr>
                <w:sz w:val="16"/>
                <w:szCs w:val="16"/>
              </w:rPr>
            </w:pPr>
            <w:r w:rsidRPr="00877C12">
              <w:rPr>
                <w:sz w:val="16"/>
                <w:szCs w:val="16"/>
              </w:rPr>
              <w:t>Tillhandahålla ett system för stora betal</w:t>
            </w:r>
            <w:r w:rsidRPr="00877C12">
              <w:rPr>
                <w:sz w:val="16"/>
                <w:szCs w:val="16"/>
              </w:rPr>
              <w:softHyphen/>
              <w:t>ningar mellan banker och andra a</w:t>
            </w:r>
            <w:r w:rsidRPr="00877C12">
              <w:rPr>
                <w:sz w:val="16"/>
                <w:szCs w:val="16"/>
              </w:rPr>
              <w:t>k</w:t>
            </w:r>
            <w:r w:rsidRPr="00877C12">
              <w:rPr>
                <w:sz w:val="16"/>
                <w:szCs w:val="16"/>
              </w:rPr>
              <w:t>törer</w:t>
            </w:r>
          </w:p>
        </w:tc>
      </w:tr>
      <w:tr w:rsidR="008E5491" w:rsidRPr="00877C12" w:rsidTr="00E64517">
        <w:tc>
          <w:tcPr>
            <w:tcW w:w="3074" w:type="dxa"/>
          </w:tcPr>
          <w:p w:rsidR="008E5491" w:rsidRPr="00877C12" w:rsidRDefault="008E5491" w:rsidP="00C8573E">
            <w:pPr>
              <w:spacing w:before="60" w:line="220" w:lineRule="exact"/>
              <w:ind w:left="0" w:firstLine="0"/>
              <w:rPr>
                <w:i/>
                <w:sz w:val="16"/>
                <w:szCs w:val="16"/>
              </w:rPr>
            </w:pPr>
            <w:r w:rsidRPr="00877C12">
              <w:rPr>
                <w:i/>
                <w:sz w:val="16"/>
                <w:szCs w:val="16"/>
              </w:rPr>
              <w:t>Krishantering:</w:t>
            </w:r>
          </w:p>
          <w:p w:rsidR="008E5491" w:rsidRPr="00877C12" w:rsidRDefault="008E5491" w:rsidP="00B16B04">
            <w:pPr>
              <w:pStyle w:val="PunktlistaLitenBomb"/>
              <w:numPr>
                <w:ilvl w:val="0"/>
                <w:numId w:val="9"/>
              </w:numPr>
              <w:tabs>
                <w:tab w:val="clear" w:pos="720"/>
                <w:tab w:val="num" w:pos="285"/>
              </w:tabs>
              <w:spacing w:before="60" w:line="240" w:lineRule="auto"/>
              <w:ind w:left="284" w:hanging="284"/>
              <w:rPr>
                <w:sz w:val="16"/>
                <w:szCs w:val="16"/>
              </w:rPr>
            </w:pPr>
            <w:r w:rsidRPr="00877C12">
              <w:rPr>
                <w:sz w:val="16"/>
                <w:szCs w:val="16"/>
              </w:rPr>
              <w:t>Upprätthålla en väl förberedd organis</w:t>
            </w:r>
            <w:r w:rsidRPr="00877C12">
              <w:rPr>
                <w:sz w:val="16"/>
                <w:szCs w:val="16"/>
              </w:rPr>
              <w:t>a</w:t>
            </w:r>
            <w:r w:rsidRPr="00877C12">
              <w:rPr>
                <w:sz w:val="16"/>
                <w:szCs w:val="16"/>
              </w:rPr>
              <w:t>tion för att hantera störningar i det f</w:t>
            </w:r>
            <w:r w:rsidRPr="00877C12">
              <w:rPr>
                <w:sz w:val="16"/>
                <w:szCs w:val="16"/>
              </w:rPr>
              <w:t>i</w:t>
            </w:r>
            <w:r w:rsidRPr="00877C12">
              <w:rPr>
                <w:sz w:val="16"/>
                <w:szCs w:val="16"/>
              </w:rPr>
              <w:t>nansiella s</w:t>
            </w:r>
            <w:r w:rsidRPr="00877C12">
              <w:rPr>
                <w:sz w:val="16"/>
                <w:szCs w:val="16"/>
              </w:rPr>
              <w:t>y</w:t>
            </w:r>
            <w:r w:rsidRPr="00877C12">
              <w:rPr>
                <w:sz w:val="16"/>
                <w:szCs w:val="16"/>
              </w:rPr>
              <w:t xml:space="preserve">stemet  </w:t>
            </w:r>
          </w:p>
          <w:p w:rsidR="008E5491" w:rsidRPr="00877C12" w:rsidRDefault="008E5491" w:rsidP="00B16B04">
            <w:pPr>
              <w:pStyle w:val="PunktlistaLitenBomb"/>
              <w:numPr>
                <w:ilvl w:val="0"/>
                <w:numId w:val="9"/>
              </w:numPr>
              <w:tabs>
                <w:tab w:val="clear" w:pos="720"/>
                <w:tab w:val="num" w:pos="285"/>
              </w:tabs>
              <w:spacing w:before="60" w:line="220" w:lineRule="exact"/>
              <w:ind w:left="285" w:hanging="285"/>
              <w:rPr>
                <w:sz w:val="16"/>
                <w:szCs w:val="16"/>
              </w:rPr>
            </w:pPr>
            <w:r w:rsidRPr="00877C12">
              <w:rPr>
                <w:sz w:val="16"/>
                <w:szCs w:val="16"/>
              </w:rPr>
              <w:t xml:space="preserve">Öva kriser </w:t>
            </w:r>
          </w:p>
          <w:p w:rsidR="008E5491" w:rsidRPr="00877C12" w:rsidRDefault="008E5491" w:rsidP="00B16B04">
            <w:pPr>
              <w:pStyle w:val="PunktlistaLitenBomb"/>
              <w:numPr>
                <w:ilvl w:val="0"/>
                <w:numId w:val="9"/>
              </w:numPr>
              <w:tabs>
                <w:tab w:val="clear" w:pos="720"/>
                <w:tab w:val="num" w:pos="285"/>
              </w:tabs>
              <w:spacing w:before="60" w:line="220" w:lineRule="exact"/>
              <w:ind w:left="285" w:hanging="285"/>
              <w:rPr>
                <w:sz w:val="16"/>
                <w:szCs w:val="16"/>
              </w:rPr>
            </w:pPr>
            <w:r w:rsidRPr="00877C12">
              <w:rPr>
                <w:sz w:val="16"/>
                <w:szCs w:val="16"/>
              </w:rPr>
              <w:t>Tillhandahålla likviditetsstöd</w:t>
            </w:r>
          </w:p>
          <w:p w:rsidR="008E5491" w:rsidRPr="00877C12" w:rsidRDefault="008E5491" w:rsidP="00B16B04">
            <w:pPr>
              <w:pStyle w:val="PunktlistaLitenBomb"/>
              <w:numPr>
                <w:ilvl w:val="0"/>
                <w:numId w:val="9"/>
              </w:numPr>
              <w:tabs>
                <w:tab w:val="clear" w:pos="720"/>
                <w:tab w:val="num" w:pos="285"/>
              </w:tabs>
              <w:spacing w:before="60" w:line="240" w:lineRule="auto"/>
              <w:ind w:left="284" w:hanging="284"/>
              <w:rPr>
                <w:sz w:val="16"/>
                <w:szCs w:val="16"/>
              </w:rPr>
            </w:pPr>
            <w:r w:rsidRPr="00877C12">
              <w:rPr>
                <w:sz w:val="16"/>
                <w:szCs w:val="16"/>
              </w:rPr>
              <w:t>Säkerställa att de finansiella markn</w:t>
            </w:r>
            <w:r w:rsidRPr="00877C12">
              <w:rPr>
                <w:sz w:val="16"/>
                <w:szCs w:val="16"/>
              </w:rPr>
              <w:t>a</w:t>
            </w:r>
            <w:r w:rsidRPr="00877C12">
              <w:rPr>
                <w:sz w:val="16"/>
                <w:szCs w:val="16"/>
              </w:rPr>
              <w:t>derna fungerar väl</w:t>
            </w:r>
          </w:p>
        </w:tc>
        <w:tc>
          <w:tcPr>
            <w:tcW w:w="3095" w:type="dxa"/>
          </w:tcPr>
          <w:p w:rsidR="008E5491" w:rsidRPr="00877C12" w:rsidRDefault="008E5491" w:rsidP="008E5491">
            <w:pPr>
              <w:rPr>
                <w:sz w:val="16"/>
                <w:szCs w:val="16"/>
              </w:rPr>
            </w:pPr>
          </w:p>
        </w:tc>
      </w:tr>
    </w:tbl>
    <w:p w:rsidR="00E64517" w:rsidRPr="00877C12" w:rsidRDefault="00E64517" w:rsidP="00172097">
      <w:pPr>
        <w:pStyle w:val="R2"/>
        <w:rPr>
          <w:szCs w:val="24"/>
        </w:rPr>
      </w:pPr>
      <w:r w:rsidRPr="00877C12">
        <w:t>FINANSIELL STABILITET</w:t>
      </w:r>
    </w:p>
    <w:p w:rsidR="00E64517" w:rsidRPr="00877C12" w:rsidRDefault="00E64517" w:rsidP="00172097">
      <w:r w:rsidRPr="00877C12">
        <w:t>Övervakning av det finansiella systemet är en viktig del i Riksbankens för</w:t>
      </w:r>
      <w:r w:rsidRPr="00877C12">
        <w:t>e</w:t>
      </w:r>
      <w:r w:rsidRPr="00877C12">
        <w:t xml:space="preserve">byggande stabilitetsarbete. Det handlar om en löpande uppföljning och analys för att kunna bedöma om risker är på väg att byggas upp i de stora svenska bankerna eller i den infrastruktur som är viktig för betalningar. Till den senare räknas de tekniska system samt de regler och rutiner som används för att betala för värdepapper, valutor, varor och tjänster. </w:t>
      </w:r>
    </w:p>
    <w:p w:rsidR="00E64517" w:rsidRPr="00877C12" w:rsidRDefault="00E64517" w:rsidP="00172097">
      <w:pPr>
        <w:pStyle w:val="R3"/>
      </w:pPr>
      <w:r w:rsidRPr="00877C12">
        <w:t>Riksbanken övervakar den finansiella marknaden</w:t>
      </w:r>
    </w:p>
    <w:p w:rsidR="00E64517" w:rsidRPr="00877C12" w:rsidRDefault="00E64517" w:rsidP="00172097">
      <w:r w:rsidRPr="00877C12">
        <w:t>De stora bankerna står i fokus för Riksbankens övervakning eftersom de har en central roll i det finansiella systemet. Riksbanken övervakar även de fina</w:t>
      </w:r>
      <w:r w:rsidRPr="00877C12">
        <w:t>n</w:t>
      </w:r>
      <w:r w:rsidR="00F80057" w:rsidRPr="00877C12">
        <w:t xml:space="preserve">siella marknaderna </w:t>
      </w:r>
      <w:r w:rsidRPr="00877C12">
        <w:t>eftersom bankerna är beroende av dessa för att kunna finansiera sig och för att hantera sina risker. En stor del av bankernas intäkter kommer dessutom från handel med värdepapper. En förutsättning för att denna handel ska fungera är en säker och effektiv infrastruktur. Riksbanken övervakar därför löpande de system i den svenska finansiella infrastrukturen som bedöms vara kritiska för det finansiella systemets funktion och stabilitet.</w:t>
      </w:r>
    </w:p>
    <w:p w:rsidR="00E64517" w:rsidRPr="00877C12" w:rsidRDefault="00E64517" w:rsidP="00172097">
      <w:pPr>
        <w:pStyle w:val="R3"/>
      </w:pPr>
      <w:r w:rsidRPr="00877C12">
        <w:t>Riksbanken sprider kunskap</w:t>
      </w:r>
    </w:p>
    <w:p w:rsidR="00E64517" w:rsidRPr="00877C12" w:rsidRDefault="00E64517" w:rsidP="00E64517">
      <w:r w:rsidRPr="00877C12">
        <w:t>För att förebygga kriser måste Riksbanken följa och informera om utvec</w:t>
      </w:r>
      <w:r w:rsidRPr="00877C12">
        <w:t>k</w:t>
      </w:r>
      <w:r w:rsidRPr="00877C12">
        <w:t xml:space="preserve">lingen i det finansiella systemet. Riksbanken ger därför ut en rapport om finansiell stabilitet två gånger om året. I rapporten redovisar direktionen sin bedömning av de stora bankernas motståndskraft mot oväntade händelser och lyfter fram sådant som skulle kunna störa den finansiella stabiliteten. </w:t>
      </w:r>
    </w:p>
    <w:p w:rsidR="00E64517" w:rsidRPr="00877C12" w:rsidRDefault="00E64517" w:rsidP="00172097">
      <w:pPr>
        <w:pStyle w:val="Normaltindrag"/>
      </w:pPr>
      <w:r w:rsidRPr="00877C12">
        <w:t>Andra sätt att sprida kunskap om Riksbankens arbete med den finansiella stabiliteten är att föra en kontinuerlig dialog med aktörerna på marknaderna, publicera tal och medverka i den offentliga debatten. Riksbanken har också möjlighet att påverka utformningen av lagar och regler för tillsyn och krisha</w:t>
      </w:r>
      <w:r w:rsidRPr="00877C12">
        <w:t>n</w:t>
      </w:r>
      <w:r w:rsidRPr="00877C12">
        <w:t>tering</w:t>
      </w:r>
      <w:r w:rsidR="00601AFA" w:rsidRPr="00877C12">
        <w:t>,</w:t>
      </w:r>
      <w:r w:rsidRPr="00877C12">
        <w:t xml:space="preserve"> bland annat genom att svara på remisser och att delta aktivt i flera internationella organisationer. </w:t>
      </w:r>
    </w:p>
    <w:p w:rsidR="00E64517" w:rsidRPr="00877C12" w:rsidRDefault="00E64517" w:rsidP="000075EC">
      <w:pPr>
        <w:pStyle w:val="R3"/>
      </w:pPr>
      <w:r w:rsidRPr="00877C12">
        <w:t>Riksbanken hanterar finansiella kriser</w:t>
      </w:r>
    </w:p>
    <w:p w:rsidR="00E64517" w:rsidRPr="00877C12" w:rsidRDefault="00E64517" w:rsidP="00E64517">
      <w:r w:rsidRPr="00877C12">
        <w:t>Om en finansiell kris uppstår är det Riksbankens uppgift att –</w:t>
      </w:r>
      <w:r w:rsidRPr="00877C12">
        <w:rPr>
          <w:b/>
        </w:rPr>
        <w:t xml:space="preserve"> </w:t>
      </w:r>
      <w:r w:rsidRPr="00877C12">
        <w:t>tillsammans med Finansinspektionen, Finansdepartementet och Riksgälden – hantera den</w:t>
      </w:r>
      <w:r w:rsidRPr="00877C12">
        <w:rPr>
          <w:b/>
        </w:rPr>
        <w:t xml:space="preserve"> </w:t>
      </w:r>
      <w:r w:rsidRPr="00877C12">
        <w:t>så att de samhällsekonomiska kostnaderna begränsas. Det finansiella systemet är så starkt sammanlänkat att ett problem som uppstår i en bank snabbt kan sprida sig till andra banker. Det beror på att bankerna lånar av varandra, ofta lånar ut till samma grupper och är beroende av samma finansiella marknader. Den ökade globaliseringen innebär dessutom att förtroende- och likviditet</w:t>
      </w:r>
      <w:r w:rsidRPr="00877C12">
        <w:t>s</w:t>
      </w:r>
      <w:r w:rsidRPr="00877C12">
        <w:t>kriser som drabbar banker i omvärlden kan sprida sig till de svenska banke</w:t>
      </w:r>
      <w:r w:rsidRPr="00877C12">
        <w:t>r</w:t>
      </w:r>
      <w:r w:rsidRPr="00877C12">
        <w:t xml:space="preserve">na. </w:t>
      </w:r>
    </w:p>
    <w:p w:rsidR="00E64517" w:rsidRPr="00877C12" w:rsidRDefault="00E64517" w:rsidP="00172097">
      <w:pPr>
        <w:pStyle w:val="Normaltindrag"/>
      </w:pPr>
      <w:r w:rsidRPr="00877C12">
        <w:t>Riksbanken har ett särskilt ansvar för de svenska bankernas likviditetsfö</w:t>
      </w:r>
      <w:r w:rsidRPr="00877C12">
        <w:t>r</w:t>
      </w:r>
      <w:r w:rsidRPr="00877C12">
        <w:t>sör</w:t>
      </w:r>
      <w:r w:rsidRPr="00877C12">
        <w:t>j</w:t>
      </w:r>
      <w:r w:rsidRPr="00877C12">
        <w:t>ning. Det innebär både att bankerna kan låna i Riksbanken till normala villkor och att Riksbanken kan ge tillfälligt likviditetsstöd till enskilda banker som hamnar i akut likviditetsskris. Stödet ges under förutsättning att banken står under Finansinspektionens tillsyn och att dess framtida intjäningsförmåga bedöms vara tillräcklig för att banken ska kunna överleva. Dessutom ska banken i</w:t>
      </w:r>
      <w:r w:rsidR="00601AFA" w:rsidRPr="00877C12">
        <w:t xml:space="preserve"> </w:t>
      </w:r>
      <w:r w:rsidRPr="00877C12">
        <w:t xml:space="preserve">fråga vara systemviktig i bemärkelsen att dess fallissemang skulle kunna skapa allvarliga störningar i det finansiella systemet. Det går inte att på förhand avgöra huruvida en bank är systemviktig utan bedömningen får göras utifrån rådande omständigheter. </w:t>
      </w:r>
    </w:p>
    <w:p w:rsidR="00E64517" w:rsidRPr="00877C12" w:rsidRDefault="00E64517" w:rsidP="00172097">
      <w:pPr>
        <w:pStyle w:val="Normaltindrag"/>
      </w:pPr>
      <w:r w:rsidRPr="00877C12">
        <w:t>Riksbanken har också möjlighet att i förebyggande syfte vidta generella åtgärder för att stödja tillförsel av likviditet till det svenska banksystemet. Sy</w:t>
      </w:r>
      <w:r w:rsidRPr="00877C12">
        <w:t>f</w:t>
      </w:r>
      <w:r w:rsidRPr="00877C12">
        <w:t xml:space="preserve">tet med sådana åtgärder är att minska risken för att brist på likviditet ska orsaka allvarliga störningar i marknadens funktionssätt och minska risken för akuta likviditetsproblem i enskilda banker.  </w:t>
      </w:r>
    </w:p>
    <w:p w:rsidR="00E64517" w:rsidRPr="00877C12" w:rsidRDefault="00E64517" w:rsidP="00172097">
      <w:pPr>
        <w:pStyle w:val="Normaltindrag"/>
      </w:pPr>
      <w:r w:rsidRPr="00877C12">
        <w:t>För att hantera en kris effektivt måste Riksbanken också ständigt hålla pl</w:t>
      </w:r>
      <w:r w:rsidRPr="00877C12">
        <w:t>a</w:t>
      </w:r>
      <w:r w:rsidRPr="00877C12">
        <w:t>ner för en krisorganisation aktuella. För att värdera och förbättra krisbere</w:t>
      </w:r>
      <w:r w:rsidRPr="00877C12">
        <w:t>d</w:t>
      </w:r>
      <w:r w:rsidRPr="00877C12">
        <w:t xml:space="preserve">skapen organiserar Riksbanken egna krisövningar och </w:t>
      </w:r>
      <w:r w:rsidRPr="00877C12">
        <w:rPr>
          <w:szCs w:val="24"/>
        </w:rPr>
        <w:t>delt</w:t>
      </w:r>
      <w:r w:rsidRPr="00877C12">
        <w:t>ar även i övningar tillsammans med andra svenska och utländska myndigheter, i första hand tillsynsmyndigheter och finansministerier. I takt med att bankernas grän</w:t>
      </w:r>
      <w:r w:rsidRPr="00877C12">
        <w:t>s</w:t>
      </w:r>
      <w:r w:rsidRPr="00877C12">
        <w:t>överskridande verksamhet har ökat blir det allt viktigare att genomföra kri</w:t>
      </w:r>
      <w:r w:rsidRPr="00877C12">
        <w:t>s</w:t>
      </w:r>
      <w:r w:rsidRPr="00877C12">
        <w:t xml:space="preserve">övningar där myndigheter från olika länder deltar. </w:t>
      </w:r>
    </w:p>
    <w:p w:rsidR="00E64517" w:rsidRPr="00877C12" w:rsidRDefault="00E64517" w:rsidP="00E64517">
      <w:pPr>
        <w:pStyle w:val="R2"/>
      </w:pPr>
      <w:r w:rsidRPr="00877C12">
        <w:t>Verksamheten 2008</w:t>
      </w:r>
    </w:p>
    <w:p w:rsidR="008E5491" w:rsidRPr="00877C12" w:rsidRDefault="00E64517" w:rsidP="00E64517">
      <w:pPr>
        <w:rPr>
          <w:rFonts w:ascii="Syntax" w:hAnsi="Syntax"/>
          <w:b/>
          <w:sz w:val="20"/>
        </w:rPr>
      </w:pPr>
      <w:r w:rsidRPr="00877C12">
        <w:t>Arbetet med den finansiella stabiliteten har präglats av den finansiella kris som startade på den amerikanska bolånemarknaden 2007. Sedan årsskiftet 2007/08 har krisen fått allt allvarligare konsekvenser för det svenska finans</w:t>
      </w:r>
      <w:r w:rsidRPr="00877C12">
        <w:t>i</w:t>
      </w:r>
      <w:r w:rsidRPr="00877C12">
        <w:t>ella systemet. De svenska bankerna var visserligen inte i någon större u</w:t>
      </w:r>
      <w:r w:rsidRPr="00877C12">
        <w:t>t</w:t>
      </w:r>
      <w:r w:rsidRPr="00877C12">
        <w:t>sträckning exponerade mot de marknader eller institut som haft störst pr</w:t>
      </w:r>
      <w:r w:rsidRPr="00877C12">
        <w:t>o</w:t>
      </w:r>
      <w:r w:rsidRPr="00877C12">
        <w:t>blem</w:t>
      </w:r>
      <w:r w:rsidR="00B70759" w:rsidRPr="00877C12">
        <w:t>,</w:t>
      </w:r>
      <w:r w:rsidRPr="00877C12">
        <w:t xml:space="preserve"> och de drabbades därför inte så hårt under den finansiella krisens första år. Men när den globala förtroende- och likviditetskrisen fördjupades under hösten 2008 i samband med att Lehman Brothers ansökte om konkurs påve</w:t>
      </w:r>
      <w:r w:rsidRPr="00877C12">
        <w:t>r</w:t>
      </w:r>
      <w:r w:rsidRPr="00877C12">
        <w:t>kades också det svenska finansiella systemet starkt. De svenska bankerna fick i likhet med de utländska allt svårare att låna upp pengar på de internationella marknaderna, pengar som behövdes för att finansiera utlåningen till hushåll och företag. Det drev upp bankernas upplåningskostnader, vilket i sin tur slog igenom på de utlåningsräntor som hushåll och företag mötte. Likviditetspr</w:t>
      </w:r>
      <w:r w:rsidRPr="00877C12">
        <w:t>o</w:t>
      </w:r>
      <w:r w:rsidRPr="00877C12">
        <w:t>blemen minskade också utbudet av lån till allmänheten.</w:t>
      </w:r>
    </w:p>
    <w:p w:rsidR="00314194" w:rsidRPr="00877C12" w:rsidRDefault="00172097" w:rsidP="00172097">
      <w:pPr>
        <w:spacing w:before="312" w:line="200" w:lineRule="exact"/>
        <w:rPr>
          <w:b/>
        </w:rPr>
      </w:pPr>
      <w:bookmarkStart w:id="26" w:name="OLE_LINK3"/>
      <w:r w:rsidRPr="00877C12">
        <w:rPr>
          <w:b/>
        </w:rPr>
        <w:t>Diagram 9: Skillnad mellan tremånaders interbankränta och förväntad rep</w:t>
      </w:r>
      <w:r w:rsidRPr="00877C12">
        <w:rPr>
          <w:b/>
        </w:rPr>
        <w:t>o</w:t>
      </w:r>
      <w:r w:rsidRPr="00877C12">
        <w:rPr>
          <w:b/>
        </w:rPr>
        <w:t>ränta under 2007 och 2008</w:t>
      </w:r>
      <w:r w:rsidR="00B70759" w:rsidRPr="00877C12">
        <w:rPr>
          <w:b/>
        </w:rPr>
        <w:t>,</w:t>
      </w:r>
      <w:r w:rsidRPr="00877C12">
        <w:rPr>
          <w:b/>
        </w:rPr>
        <w:t xml:space="preserve"> </w:t>
      </w:r>
      <w:r w:rsidR="00B70759" w:rsidRPr="00877C12">
        <w:rPr>
          <w:b/>
        </w:rPr>
        <w:t>r</w:t>
      </w:r>
      <w:r w:rsidRPr="00877C12">
        <w:rPr>
          <w:b/>
        </w:rPr>
        <w:t>äntepunkter</w:t>
      </w:r>
    </w:p>
    <w:bookmarkEnd w:id="26"/>
    <w:p w:rsidR="001B766C" w:rsidRPr="00877C12" w:rsidRDefault="00877C12" w:rsidP="00172097">
      <w:r w:rsidRPr="00877C12">
        <w:rPr>
          <w:noProof/>
        </w:rPr>
        <w:drawing>
          <wp:inline distT="0" distB="0" distL="0" distR="0">
            <wp:extent cx="3771900" cy="260985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771900" cy="2609850"/>
                    </a:xfrm>
                    <a:prstGeom prst="rect">
                      <a:avLst/>
                    </a:prstGeom>
                    <a:noFill/>
                    <a:ln>
                      <a:noFill/>
                    </a:ln>
                  </pic:spPr>
                </pic:pic>
              </a:graphicData>
            </a:graphic>
          </wp:inline>
        </w:drawing>
      </w:r>
    </w:p>
    <w:p w:rsidR="00172097" w:rsidRPr="00877C12" w:rsidRDefault="00172097" w:rsidP="00172097">
      <w:pPr>
        <w:pStyle w:val="Fotnotstext"/>
      </w:pPr>
      <w:bookmarkStart w:id="27" w:name="OLE_LINK4"/>
      <w:r w:rsidRPr="00877C12">
        <w:t xml:space="preserve">Anm. </w:t>
      </w:r>
      <w:r w:rsidR="00B70759" w:rsidRPr="00877C12">
        <w:t>Med skillnaden mellan tremånaders interbankränta och förväntad reporänta avses i</w:t>
      </w:r>
      <w:r w:rsidRPr="00877C12">
        <w:t xml:space="preserve"> Sverige skillnaden mellan tremånaders Stibor och over night index swap (ST</w:t>
      </w:r>
      <w:r w:rsidRPr="00877C12">
        <w:t>I</w:t>
      </w:r>
      <w:r w:rsidRPr="00877C12">
        <w:t>NA) ränta.</w:t>
      </w:r>
    </w:p>
    <w:bookmarkEnd w:id="27"/>
    <w:p w:rsidR="00172097" w:rsidRPr="00877C12" w:rsidRDefault="00172097" w:rsidP="00172097">
      <w:pPr>
        <w:pStyle w:val="Fotnotstext"/>
        <w:spacing w:before="125"/>
      </w:pPr>
      <w:r w:rsidRPr="00877C12">
        <w:t>Källa: Bloomberg.</w:t>
      </w:r>
    </w:p>
    <w:p w:rsidR="00172097" w:rsidRPr="00877C12" w:rsidRDefault="00172097" w:rsidP="00172097">
      <w:pPr>
        <w:pStyle w:val="R4"/>
        <w:spacing w:before="0"/>
      </w:pPr>
      <w:r w:rsidRPr="00877C12">
        <w:br w:type="page"/>
        <w:t>Åtgärder för att stödja bankernas likviditet</w:t>
      </w:r>
    </w:p>
    <w:p w:rsidR="00172097" w:rsidRPr="00877C12" w:rsidRDefault="00172097" w:rsidP="00172097">
      <w:r w:rsidRPr="00877C12">
        <w:t>För att göra det möjligt för bankerna att upprätthålla sina funktioner, dit kr</w:t>
      </w:r>
      <w:r w:rsidRPr="00877C12">
        <w:t>e</w:t>
      </w:r>
      <w:r w:rsidRPr="00877C12">
        <w:t>ditförsörjningen hör, har centralbanker runt om i världen försett bankerna med stora mängder likviditet. Det har handlat om olika generella åtgärder som utökade bankernas möjligheter att låna i centralbanken i både inhemsk och utländsk valuta till löptider som är längre än de som normalt erbjuds. Fler typer av värdepapper än normalt har också godtagits som säkerhet för dessa lån. Därtill vidtog myndigheterna under hösten en rad särskilda åtgärder ri</w:t>
      </w:r>
      <w:r w:rsidRPr="00877C12">
        <w:t>k</w:t>
      </w:r>
      <w:r w:rsidRPr="00877C12">
        <w:t xml:space="preserve">tade till finansiella institut som hamnat i akuta problem. </w:t>
      </w:r>
    </w:p>
    <w:p w:rsidR="00172097" w:rsidRPr="00877C12" w:rsidRDefault="00172097" w:rsidP="00172097">
      <w:pPr>
        <w:pStyle w:val="Normaltindrag"/>
      </w:pPr>
      <w:r w:rsidRPr="00877C12">
        <w:t xml:space="preserve">Även i Sverige vidtog myndigheterna under hösten en rad åtgärder (se ruta Åtgärder vidtagna av </w:t>
      </w:r>
      <w:r w:rsidR="00B70759" w:rsidRPr="00877C12">
        <w:t xml:space="preserve">Riksbanken och </w:t>
      </w:r>
      <w:r w:rsidRPr="00877C12">
        <w:t xml:space="preserve">svenska myndigheter </w:t>
      </w:r>
      <w:r w:rsidR="00B70759" w:rsidRPr="00877C12">
        <w:t xml:space="preserve">under </w:t>
      </w:r>
      <w:r w:rsidRPr="00877C12">
        <w:t>den fina</w:t>
      </w:r>
      <w:r w:rsidRPr="00877C12">
        <w:t>n</w:t>
      </w:r>
      <w:r w:rsidRPr="00877C12">
        <w:t>siella krisen hö</w:t>
      </w:r>
      <w:r w:rsidRPr="00877C12">
        <w:t>s</w:t>
      </w:r>
      <w:r w:rsidRPr="00877C12">
        <w:t>ten 2008). För Riksbankens del har det bland annat handlat om att erbjuda bankerna lån i kronor med längre löptid för att på så sätt öka tillgången på likviditet. Riksbanken har också erbjudit lån i dollar. Ökade mö</w:t>
      </w:r>
      <w:r w:rsidRPr="00877C12">
        <w:t>j</w:t>
      </w:r>
      <w:r w:rsidRPr="00877C12">
        <w:t>ligheter att belåna bostadspapper, som periodvis varit svåra att avyttra på marknaden, har också syftat till att understödja bankernas likviditetsförsör</w:t>
      </w:r>
      <w:r w:rsidRPr="00877C12">
        <w:t>j</w:t>
      </w:r>
      <w:r w:rsidRPr="00877C12">
        <w:t>ning. Vid årets slut uppgick bankernas längre upplåning i svenska kronor i Riksbanken till 265 miljarder kronor. Bankernas lån i amerikanska dollar i Riksbanken motsvar</w:t>
      </w:r>
      <w:r w:rsidRPr="00877C12">
        <w:t>a</w:t>
      </w:r>
      <w:r w:rsidRPr="00877C12">
        <w:t xml:space="preserve">de samtidigt 196 miljarder kronor. </w:t>
      </w:r>
    </w:p>
    <w:p w:rsidR="00172097" w:rsidRPr="00877C12" w:rsidRDefault="00172097" w:rsidP="00172097">
      <w:pPr>
        <w:pStyle w:val="Normaltindrag"/>
      </w:pPr>
      <w:r w:rsidRPr="00877C12">
        <w:t>Från och med november har bankerna dessutom ett erbjudande att finans</w:t>
      </w:r>
      <w:r w:rsidRPr="00877C12">
        <w:t>i</w:t>
      </w:r>
      <w:r w:rsidRPr="00877C12">
        <w:t>era sin utlåning till företag genom att utnyttja en kreditfacilitet i Riksbanken mot säkerhet i av företagen nyutgivna värdepapper. Kreditfaciliteten är a</w:t>
      </w:r>
      <w:r w:rsidRPr="00877C12">
        <w:t>v</w:t>
      </w:r>
      <w:r w:rsidRPr="00877C12">
        <w:t>sedd att specifikt underlätta kreditförsörjningen för företag. Vid årets slut hade ba</w:t>
      </w:r>
      <w:r w:rsidRPr="00877C12">
        <w:t>n</w:t>
      </w:r>
      <w:r w:rsidRPr="00877C12">
        <w:t xml:space="preserve">kerna utnyttjat 8 miljarder kronor av den lånefaciliteten. </w:t>
      </w:r>
    </w:p>
    <w:p w:rsidR="00172097" w:rsidRPr="00877C12" w:rsidRDefault="00172097" w:rsidP="00172097">
      <w:pPr>
        <w:pStyle w:val="Normaltindrag"/>
      </w:pPr>
      <w:r w:rsidRPr="00877C12">
        <w:t>För att värna den finansiella stabiliteten och säkerställa de finansiella marknadernas sätt att fungera lämnade Riksbanken under hösten också sä</w:t>
      </w:r>
      <w:r w:rsidRPr="00877C12">
        <w:t>r</w:t>
      </w:r>
      <w:r w:rsidRPr="00877C12">
        <w:t xml:space="preserve">skilt likviditetsstöd till Kaupthing Bank Sverige </w:t>
      </w:r>
      <w:r w:rsidR="003D56C1" w:rsidRPr="00877C12">
        <w:t xml:space="preserve">AB </w:t>
      </w:r>
      <w:r w:rsidRPr="00877C12">
        <w:t>och Carnegie Inves</w:t>
      </w:r>
      <w:r w:rsidRPr="00877C12">
        <w:t>t</w:t>
      </w:r>
      <w:r w:rsidRPr="00877C12">
        <w:t>ment Bank</w:t>
      </w:r>
      <w:r w:rsidR="003D56C1" w:rsidRPr="00877C12">
        <w:t xml:space="preserve"> AB</w:t>
      </w:r>
      <w:r w:rsidRPr="00877C12">
        <w:t>. Mot bakgrund av oron på de finansiella marknaderna bedömde Rik</w:t>
      </w:r>
      <w:r w:rsidRPr="00877C12">
        <w:t>s</w:t>
      </w:r>
      <w:r w:rsidRPr="00877C12">
        <w:t xml:space="preserve">banken att en betalningsinställelse i någon av bankerna </w:t>
      </w:r>
      <w:r w:rsidR="003D56C1" w:rsidRPr="00877C12">
        <w:t>skulle kunna leda till</w:t>
      </w:r>
      <w:r w:rsidRPr="00877C12">
        <w:t xml:space="preserve"> en allvarlig störning i det finansiella systemet och undergräva förtr</w:t>
      </w:r>
      <w:r w:rsidRPr="00877C12">
        <w:t>o</w:t>
      </w:r>
      <w:r w:rsidRPr="00877C12">
        <w:t xml:space="preserve">endet för betalningssystemet. </w:t>
      </w:r>
    </w:p>
    <w:p w:rsidR="00172097" w:rsidRPr="00877C12" w:rsidRDefault="00172097" w:rsidP="00172097">
      <w:pPr>
        <w:pStyle w:val="Normaltindrag"/>
      </w:pPr>
      <w:r w:rsidRPr="00877C12">
        <w:t>Staten har därutöver vidtagit en rad olika åtgärder i syfte att stabilisera det finansiella systemet. Exempelvis har Riksgälden, efter samråd med Riksba</w:t>
      </w:r>
      <w:r w:rsidRPr="00877C12">
        <w:t>n</w:t>
      </w:r>
      <w:r w:rsidRPr="00877C12">
        <w:t xml:space="preserve">ken, ökat stocken av statsskuldväxlar för att </w:t>
      </w:r>
      <w:r w:rsidR="00165456" w:rsidRPr="00877C12">
        <w:t>möta efterfrågan på</w:t>
      </w:r>
      <w:r w:rsidRPr="00877C12">
        <w:t xml:space="preserve"> marknaden. De pengar man fått in i emissionerna har Rik</w:t>
      </w:r>
      <w:r w:rsidRPr="00877C12">
        <w:t>s</w:t>
      </w:r>
      <w:r w:rsidRPr="00877C12">
        <w:t>gälden lånat ut till bankerna mot säkerhet i bostadspapper. På så sätt har även Riksgälden underlättat för bankerna att finansiera sin utlåning till allmänh</w:t>
      </w:r>
      <w:r w:rsidRPr="00877C12">
        <w:t>e</w:t>
      </w:r>
      <w:r w:rsidRPr="00877C12">
        <w:t>ten.</w:t>
      </w:r>
      <w:r w:rsidRPr="00877C12">
        <w:rPr>
          <w:highlight w:val="yellow"/>
        </w:rPr>
        <w:t xml:space="preserve"> </w:t>
      </w:r>
      <w:r w:rsidRPr="00877C12">
        <w:t xml:space="preserve">    </w:t>
      </w:r>
    </w:p>
    <w:p w:rsidR="00172097" w:rsidRPr="00877C12" w:rsidRDefault="00172097" w:rsidP="00172097">
      <w:pPr>
        <w:pStyle w:val="Normaltindrag"/>
      </w:pPr>
      <w:r w:rsidRPr="00877C12">
        <w:t>I november presenterade regeringen ett garantiprogram om högst 1 500 miljarder kronor för att stödja bankernas och bostadsinstitutens medelfristiga finansiering. Vid årets slut hade endast en bank anslutit sig till detta program. Regeringen inrättade också en stabilitetsfond för att hantera eventuella fra</w:t>
      </w:r>
      <w:r w:rsidRPr="00877C12">
        <w:t>m</w:t>
      </w:r>
      <w:r w:rsidRPr="00877C12">
        <w:t>tida solvensproblem i svenska institut. I sina remissvar välkomnade Riksba</w:t>
      </w:r>
      <w:r w:rsidRPr="00877C12">
        <w:t>n</w:t>
      </w:r>
      <w:r w:rsidRPr="00877C12">
        <w:t xml:space="preserve">ken Finansdepartementets förslag om stabilitetsstärkande åtgärder för det svenska finansiella systemet och om förordning om statliga garantier till banker med flera.  </w:t>
      </w:r>
    </w:p>
    <w:p w:rsidR="00172097" w:rsidRPr="00877C12" w:rsidRDefault="00172097" w:rsidP="00701864">
      <w:pPr>
        <w:pStyle w:val="Normaltindrag"/>
      </w:pPr>
      <w:r w:rsidRPr="00877C12">
        <w:t>Den finansiella krisen har tydligt illustrerat hur nära Riksbankens båda la</w:t>
      </w:r>
      <w:r w:rsidRPr="00877C12">
        <w:t>g</w:t>
      </w:r>
      <w:r w:rsidRPr="00877C12">
        <w:t>stadgade uppdrag är kopplade till varandra. När de finansiella marknaderna fungerar dåligt försämras möjligheten att föra en effektiv penningpolitik. Förändringarna i reporäntan får då inte den effekt på den reala ekonomin som de normalt har. De åtgärder som Riksbanken vidtog under hösten för att säkra marknadernas funktionssätt förbättrade därför samtidigt möjligheterna att bedriva en effektiv penningpolitik.</w:t>
      </w:r>
    </w:p>
    <w:p w:rsidR="00172097" w:rsidRPr="00877C12" w:rsidRDefault="00172097" w:rsidP="00172097">
      <w:pPr>
        <w:pStyle w:val="R4"/>
      </w:pPr>
      <w:r w:rsidRPr="00877C12">
        <w:t>Krisen har tydliggjort vikten av samarbete mellan myndigheter och länder</w:t>
      </w:r>
    </w:p>
    <w:p w:rsidR="00172097" w:rsidRPr="00877C12" w:rsidRDefault="00172097" w:rsidP="00172097">
      <w:r w:rsidRPr="00877C12">
        <w:t>Den finansiella krisen har visat på behovet av nära s</w:t>
      </w:r>
      <w:r w:rsidR="00F80057" w:rsidRPr="00877C12">
        <w:t>amarbete på olika nivåer mellan</w:t>
      </w:r>
      <w:r w:rsidRPr="00877C12">
        <w:t xml:space="preserve"> Riksbanken, Riksgälden, Finansinspektionen och Finansdeparteme</w:t>
      </w:r>
      <w:r w:rsidRPr="00877C12">
        <w:t>n</w:t>
      </w:r>
      <w:r w:rsidRPr="00877C12">
        <w:t>tet. Enligt Riksbankens mening har samarbetet mellan myndigheterna fung</w:t>
      </w:r>
      <w:r w:rsidRPr="00877C12">
        <w:t>e</w:t>
      </w:r>
      <w:r w:rsidRPr="00877C12">
        <w:t>rat väl och bidragit till att kraftfulla insatser kunnat genomföras i syfte att minska de samhällsekonomiska kostnaderna av krisen.</w:t>
      </w:r>
    </w:p>
    <w:p w:rsidR="002C4159" w:rsidRPr="00877C12" w:rsidRDefault="00172097" w:rsidP="00172097">
      <w:pPr>
        <w:pStyle w:val="Normaltindrag"/>
      </w:pPr>
      <w:r w:rsidRPr="00877C12">
        <w:t>Krisen har också tydliggjort behovet av samordnade internationella insa</w:t>
      </w:r>
      <w:r w:rsidRPr="00877C12">
        <w:t>t</w:t>
      </w:r>
      <w:r w:rsidRPr="00877C12">
        <w:t>ser mellan myndigheter i olika länder. Exempelvis ingick flera centralbanker, däribland Riksbanken, tillfälliga ömsesidiga valutaarrangemang (swapavtal) med Federal Reserve i syfte att öka förmågan att til</w:t>
      </w:r>
      <w:r w:rsidR="002C4159" w:rsidRPr="00877C12">
        <w:t>lhandahålla amerikanska dollar. Riksbanken har även ett avtal med Europeiska centralbanken med motsvarande syfte såvitt avser euroutlåning.</w:t>
      </w:r>
    </w:p>
    <w:p w:rsidR="00172097" w:rsidRPr="00877C12" w:rsidRDefault="00172097" w:rsidP="00172097">
      <w:pPr>
        <w:pStyle w:val="Normaltindrag"/>
        <w:rPr>
          <w:i/>
        </w:rPr>
      </w:pPr>
      <w:r w:rsidRPr="00877C12">
        <w:t>För att hantera den ansträngda situationen på marknaderna för uppl</w:t>
      </w:r>
      <w:r w:rsidRPr="00877C12">
        <w:t>å</w:t>
      </w:r>
      <w:r w:rsidRPr="00877C12">
        <w:t xml:space="preserve">ning i amerikanska dollar beslutade Riksbanken också att låna ut </w:t>
      </w:r>
      <w:r w:rsidR="003D56C1" w:rsidRPr="00877C12">
        <w:t>dollar</w:t>
      </w:r>
      <w:r w:rsidRPr="00877C12">
        <w:t xml:space="preserve"> till svenska banker.</w:t>
      </w:r>
    </w:p>
    <w:p w:rsidR="00172097" w:rsidRPr="00877C12" w:rsidRDefault="00172097" w:rsidP="00172097">
      <w:pPr>
        <w:pStyle w:val="R4"/>
      </w:pPr>
      <w:r w:rsidRPr="00877C12">
        <w:t>God motståndskraft hos bankerna trots finanskrisen</w:t>
      </w:r>
    </w:p>
    <w:p w:rsidR="00172097" w:rsidRPr="00877C12" w:rsidRDefault="00172097" w:rsidP="00172097">
      <w:pPr>
        <w:autoSpaceDE w:val="0"/>
        <w:autoSpaceDN w:val="0"/>
        <w:adjustRightInd w:val="0"/>
      </w:pPr>
      <w:r w:rsidRPr="00877C12">
        <w:t>Osäkerheten om hur varaktig och djup den finansiella krisen blir har gjort att de framåtblickande bedömningarna av såväl konjunkturläget som bankernas intjäning och förluster varit ovanligt svåra att göra under 2008. När den fina</w:t>
      </w:r>
      <w:r w:rsidRPr="00877C12">
        <w:t>n</w:t>
      </w:r>
      <w:r w:rsidRPr="00877C12">
        <w:t>siella krisen snabbt och oväntat förvärrades under hösten i och med att Le</w:t>
      </w:r>
      <w:r w:rsidRPr="00877C12">
        <w:t>h</w:t>
      </w:r>
      <w:r w:rsidRPr="00877C12">
        <w:t>man Brothers ansökte om konkurs reviderade Riksbanken kraftigt ne</w:t>
      </w:r>
      <w:r w:rsidR="00F80057" w:rsidRPr="00877C12">
        <w:t>d</w:t>
      </w:r>
      <w:r w:rsidRPr="00877C12">
        <w:t xml:space="preserve"> sin bedömning av tillväxten i Sverige liksom i omvärlden. Det avspeglades också i de bedömningar som publicerades i rapporten Finansiell stabilitet både i juni och i november. Trots konjunkturnedgången och vissa försämringar i utvec</w:t>
      </w:r>
      <w:r w:rsidRPr="00877C12">
        <w:t>k</w:t>
      </w:r>
      <w:r w:rsidRPr="00877C12">
        <w:t>lingen av bankernas resultat bedömde dock Riksbanken vid båda tillfällena att de svenska storbankerna hade en fortsatt god motståndskraft för att hantera den uppkomna situationen, även om motståndskraften hade minskat något jämfört med 2007. Grunden till detta var att de fyra storbankerna var kapita</w:t>
      </w:r>
      <w:r w:rsidRPr="00877C12">
        <w:t>l</w:t>
      </w:r>
      <w:r w:rsidRPr="00877C12">
        <w:t xml:space="preserve">starka, kreditförlusterna låga (trots en viss uppgång under årets senare del) och betalningsförmågan hos bankernas låntagare god.  </w:t>
      </w:r>
    </w:p>
    <w:p w:rsidR="00172097" w:rsidRPr="00877C12" w:rsidRDefault="00172097" w:rsidP="00172097">
      <w:pPr>
        <w:spacing w:before="0" w:line="200" w:lineRule="exact"/>
        <w:rPr>
          <w:b/>
          <w:spacing w:val="-4"/>
        </w:rPr>
      </w:pPr>
      <w:r w:rsidRPr="00877C12">
        <w:rPr>
          <w:b/>
          <w:spacing w:val="-4"/>
        </w:rPr>
        <w:br w:type="page"/>
        <w:t>Diagram 10: Resultat före kreditförluster samt kreditförluster, netto, i sto</w:t>
      </w:r>
      <w:r w:rsidRPr="00877C12">
        <w:rPr>
          <w:b/>
          <w:spacing w:val="-4"/>
        </w:rPr>
        <w:t>r</w:t>
      </w:r>
      <w:r w:rsidRPr="00877C12">
        <w:rPr>
          <w:b/>
          <w:spacing w:val="-4"/>
        </w:rPr>
        <w:t>bankerna</w:t>
      </w:r>
      <w:r w:rsidR="00B70759" w:rsidRPr="00877C12">
        <w:rPr>
          <w:b/>
          <w:spacing w:val="-4"/>
        </w:rPr>
        <w:t>,</w:t>
      </w:r>
      <w:r w:rsidRPr="00877C12">
        <w:rPr>
          <w:b/>
          <w:spacing w:val="-4"/>
        </w:rPr>
        <w:t xml:space="preserve"> </w:t>
      </w:r>
      <w:r w:rsidR="00B70759" w:rsidRPr="00877C12">
        <w:rPr>
          <w:b/>
          <w:spacing w:val="-4"/>
        </w:rPr>
        <w:t>s</w:t>
      </w:r>
      <w:r w:rsidRPr="00877C12">
        <w:rPr>
          <w:b/>
          <w:spacing w:val="-4"/>
        </w:rPr>
        <w:t>ummerat över fyra kvartal, miljarder kronor, 2008 års priser</w:t>
      </w:r>
    </w:p>
    <w:p w:rsidR="000F7651" w:rsidRPr="00877C12" w:rsidRDefault="00877C12" w:rsidP="000F7651">
      <w:r w:rsidRPr="00877C12">
        <w:rPr>
          <w:noProof/>
        </w:rPr>
        <w:drawing>
          <wp:inline distT="0" distB="0" distL="0" distR="0">
            <wp:extent cx="3778250" cy="23114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78250" cy="2311400"/>
                    </a:xfrm>
                    <a:prstGeom prst="rect">
                      <a:avLst/>
                    </a:prstGeom>
                    <a:noFill/>
                    <a:ln>
                      <a:noFill/>
                    </a:ln>
                  </pic:spPr>
                </pic:pic>
              </a:graphicData>
            </a:graphic>
          </wp:inline>
        </w:drawing>
      </w:r>
    </w:p>
    <w:p w:rsidR="00172097" w:rsidRPr="00877C12" w:rsidRDefault="00172097" w:rsidP="00172097">
      <w:pPr>
        <w:pStyle w:val="Fotnotstext"/>
        <w:spacing w:before="125"/>
      </w:pPr>
      <w:r w:rsidRPr="00877C12">
        <w:t>Anm. Från och med första kvartalet 2005 tillämpas redovisningsreglerna IFRS.</w:t>
      </w:r>
    </w:p>
    <w:p w:rsidR="00172097" w:rsidRPr="00877C12" w:rsidRDefault="00172097" w:rsidP="00172097">
      <w:pPr>
        <w:pStyle w:val="Fotnotstext"/>
        <w:spacing w:before="125"/>
      </w:pPr>
      <w:r w:rsidRPr="00877C12">
        <w:t>Källor: Bankernas resultatrapporter och Riksbanken.</w:t>
      </w:r>
    </w:p>
    <w:p w:rsidR="0088549E" w:rsidRPr="00877C12" w:rsidRDefault="0088549E" w:rsidP="0088549E">
      <w:pPr>
        <w:autoSpaceDE w:val="0"/>
        <w:autoSpaceDN w:val="0"/>
        <w:adjustRightInd w:val="0"/>
        <w:spacing w:before="187"/>
      </w:pPr>
      <w:r w:rsidRPr="00877C12">
        <w:t>I stabilitetsrapporten i juni bedömde Riksbanken att riskerna för att situati</w:t>
      </w:r>
      <w:r w:rsidRPr="00877C12">
        <w:t>o</w:t>
      </w:r>
      <w:r w:rsidRPr="00877C12">
        <w:t>nen för de svenska bankerna skulle förvärras framöver hade ökat något. En av de risker som då identifierades var att den globala finansiella krisen skulle fortsätta att förvärras och sprida sig till fler marknader. Därmed skulle den medföra sämre tillgång på finansiering för de svenska bankerna. Likaså gjo</w:t>
      </w:r>
      <w:r w:rsidRPr="00877C12">
        <w:t>r</w:t>
      </w:r>
      <w:r w:rsidRPr="00877C12">
        <w:t>des bedömningen att risken för en betydande konjunktursvacka i Baltikum hade ökat något jämfört med ett halvår tidigare. Under hösten materialiser</w:t>
      </w:r>
      <w:r w:rsidRPr="00877C12">
        <w:t>a</w:t>
      </w:r>
      <w:r w:rsidRPr="00877C12">
        <w:t>des dessa båda risker i viss mån, vilket beskrivs i stabilitetsrapporten i n</w:t>
      </w:r>
      <w:r w:rsidRPr="00877C12">
        <w:t>o</w:t>
      </w:r>
      <w:r w:rsidRPr="00877C12">
        <w:t>vember.</w:t>
      </w:r>
    </w:p>
    <w:p w:rsidR="0088549E" w:rsidRPr="00877C12" w:rsidRDefault="0088549E" w:rsidP="0088549E">
      <w:pPr>
        <w:pStyle w:val="Normaltindrag"/>
      </w:pPr>
      <w:r w:rsidRPr="00877C12">
        <w:t>I november var Riksbankens bedömning att alla de risker som identifier</w:t>
      </w:r>
      <w:r w:rsidRPr="00877C12">
        <w:t>a</w:t>
      </w:r>
      <w:r w:rsidRPr="00877C12">
        <w:t>des i rapporten hade ökat. Exempelvis gällde detta riskerna förknippade med u</w:t>
      </w:r>
      <w:r w:rsidRPr="00877C12">
        <w:t>t</w:t>
      </w:r>
      <w:r w:rsidRPr="00877C12">
        <w:t>vecklingen på de globala finansiella marknaderna. En förvärrad global finanskris skulle således kunna påverka de svenska bankerna negativt både direkt och indirekt och leda till större kreditförluster både från företagssektorn och från svenska bankers verksamhet i Baltikum. En annan risk som ansågs ha ökat var risken att lågkonjunkturen skulle bli allvarligare och mer långv</w:t>
      </w:r>
      <w:r w:rsidRPr="00877C12">
        <w:t>a</w:t>
      </w:r>
      <w:r w:rsidRPr="00877C12">
        <w:t>rig än vad som förväntades i Riksbankens prognos. Ekonomin skulle i så fall kunna hamna i en negativ spiral med fallande aktivitet och försämrad kredi</w:t>
      </w:r>
      <w:r w:rsidRPr="00877C12">
        <w:t>t</w:t>
      </w:r>
      <w:r w:rsidRPr="00877C12">
        <w:t>försörjning.</w:t>
      </w:r>
    </w:p>
    <w:p w:rsidR="0088549E" w:rsidRPr="00877C12" w:rsidRDefault="0088549E" w:rsidP="0021235C">
      <w:pPr>
        <w:pStyle w:val="Normaltindrag"/>
      </w:pPr>
      <w:r w:rsidRPr="00877C12">
        <w:t>Samtliga stresstester som redovisades i stabilitetsrapporten från november visade att bankerna hade fortsatt god motståndskraft mot oväntade händelser. Testerna visade bland annat att bankerna skulle klara en kraftig konjunktu</w:t>
      </w:r>
      <w:r w:rsidRPr="00877C12">
        <w:t>r</w:t>
      </w:r>
      <w:r w:rsidRPr="00877C12">
        <w:t xml:space="preserve">nedgång i Sverige respektive en kraftigt försämrad utveckling i Baltikum trots att deras motståndskraft minskade något mellan första och andra halvåret. Bankerna skulle också klara en omfattande recession i Sverige, Baltikum och omvärlden. </w:t>
      </w:r>
    </w:p>
    <w:p w:rsidR="0088549E" w:rsidRPr="00877C12" w:rsidRDefault="0088549E" w:rsidP="0088549E">
      <w:pPr>
        <w:pStyle w:val="Normaltindrag"/>
      </w:pPr>
      <w:r w:rsidRPr="00877C12">
        <w:t>Vid sidan om de två rapporter om finansiell stabilitet som publicerades u</w:t>
      </w:r>
      <w:r w:rsidRPr="00877C12">
        <w:t>n</w:t>
      </w:r>
      <w:r w:rsidRPr="00877C12">
        <w:t>der året höll Riksbankens direktionsledamöter dessutom flera tal för att i</w:t>
      </w:r>
      <w:r w:rsidRPr="00877C12">
        <w:t>n</w:t>
      </w:r>
      <w:r w:rsidRPr="00877C12">
        <w:t xml:space="preserve">formera om sin syn på stabilitetsfrågor. Direktionsledamöterna berörde i sina tal också frågor om hur den globala finansiella krisen spridit sig och påverkat det svenska finansiella systemet. </w:t>
      </w:r>
    </w:p>
    <w:p w:rsidR="0088549E" w:rsidRPr="00877C12" w:rsidRDefault="0088549E" w:rsidP="0088549E">
      <w:pPr>
        <w:pStyle w:val="R4"/>
      </w:pPr>
      <w:r w:rsidRPr="00877C12">
        <w:t>Finansiellt stöd till Island och Lettland</w:t>
      </w:r>
    </w:p>
    <w:p w:rsidR="0088549E" w:rsidRPr="00877C12" w:rsidRDefault="0088549E" w:rsidP="0088549E">
      <w:pPr>
        <w:autoSpaceDE w:val="0"/>
        <w:autoSpaceDN w:val="0"/>
        <w:adjustRightInd w:val="0"/>
      </w:pPr>
      <w:r w:rsidRPr="00877C12">
        <w:t>Situationen i flera länder i vårt närområde präglades under året av ökad os</w:t>
      </w:r>
      <w:r w:rsidRPr="00877C12">
        <w:t>ä</w:t>
      </w:r>
      <w:r w:rsidRPr="00877C12">
        <w:t>kerhet och turbulens. Den finansiella krisen på Island riskerade att sprida sig och skapa oro på de finansiella marknaderna i Sverige och i våra grannländer. Motsvarande situation uppstod även i Lettland till följd av landets ekonomi</w:t>
      </w:r>
      <w:r w:rsidRPr="00877C12">
        <w:t>s</w:t>
      </w:r>
      <w:r w:rsidRPr="00877C12">
        <w:t xml:space="preserve">ka problem. </w:t>
      </w:r>
    </w:p>
    <w:p w:rsidR="0088549E" w:rsidRPr="00877C12" w:rsidRDefault="0088549E" w:rsidP="0088549E">
      <w:pPr>
        <w:pStyle w:val="Normaltindrag"/>
      </w:pPr>
      <w:r w:rsidRPr="00877C12">
        <w:t>För att minska risken för att de lokala finansiella kriserna skulle få en n</w:t>
      </w:r>
      <w:r w:rsidRPr="00877C12">
        <w:t>e</w:t>
      </w:r>
      <w:r w:rsidRPr="00877C12">
        <w:t>gativ påverkan på omvärldens förtroende för de finansiella marknaderna i Sverige och dess närområde erbjöd Riksbanken Islands och Lettlands centra</w:t>
      </w:r>
      <w:r w:rsidRPr="00877C12">
        <w:t>l</w:t>
      </w:r>
      <w:r w:rsidRPr="00877C12">
        <w:t xml:space="preserve">banker kortfristiga lån i euro </w:t>
      </w:r>
      <w:r w:rsidR="00165456" w:rsidRPr="00877C12">
        <w:t xml:space="preserve">i utbyte </w:t>
      </w:r>
      <w:r w:rsidRPr="00877C12">
        <w:t>mot deras inhemska valutor. Även andra lån</w:t>
      </w:r>
      <w:r w:rsidRPr="00877C12">
        <w:t>g</w:t>
      </w:r>
      <w:r w:rsidRPr="00877C12">
        <w:t>ivare ingick liknande avtal med de två länderna. Tillsammans med IMF:s program för finansiell hjälp till Island respektive Lettland bidrog lån</w:t>
      </w:r>
      <w:r w:rsidRPr="00877C12">
        <w:t>e</w:t>
      </w:r>
      <w:r w:rsidRPr="00877C12">
        <w:t>avtalen till att skapa goda förutsättningar för långsiktig makroekonomisk och finans</w:t>
      </w:r>
      <w:r w:rsidRPr="00877C12">
        <w:t>i</w:t>
      </w:r>
      <w:r w:rsidRPr="00877C12">
        <w:t>ell stabilitet i dessa länder.</w:t>
      </w:r>
    </w:p>
    <w:p w:rsidR="0088549E" w:rsidRPr="00877C12" w:rsidRDefault="0088549E" w:rsidP="0088549E">
      <w:pPr>
        <w:pStyle w:val="R2"/>
      </w:pPr>
      <w:r w:rsidRPr="00877C12">
        <w:t>Uppföljning</w:t>
      </w:r>
    </w:p>
    <w:p w:rsidR="0088549E" w:rsidRPr="00877C12" w:rsidRDefault="0088549E" w:rsidP="0088549E">
      <w:r w:rsidRPr="00877C12">
        <w:t>Så länge det finansiella systemet kan upprätthålla sina grundläggande fun</w:t>
      </w:r>
      <w:r w:rsidRPr="00877C12">
        <w:t>k</w:t>
      </w:r>
      <w:r w:rsidRPr="00877C12">
        <w:t xml:space="preserve">tioner är det stabilt. I stabilitetsrapporten i juni bedömde Riksbanken att den finansiella stabiliteten i Sverige var tillfredsställande men att de omgivande riskerna hade ökat. Efter flera år med höga vinster ansågs dock de svenska bankerna ha goda förutsättningar att klara oväntade och negativa händelser. Även i november gjordes bedömningen att motståndskraften hos de svenska bankerna var god. </w:t>
      </w:r>
    </w:p>
    <w:p w:rsidR="0088549E" w:rsidRPr="00877C12" w:rsidRDefault="0088549E" w:rsidP="0088549E">
      <w:pPr>
        <w:pStyle w:val="Normaltindrag"/>
      </w:pPr>
      <w:r w:rsidRPr="00877C12">
        <w:t>Trots att de svenska bankerna under 2008 var kapitalstarka och hade til</w:t>
      </w:r>
      <w:r w:rsidRPr="00877C12">
        <w:t>l</w:t>
      </w:r>
      <w:r w:rsidRPr="00877C12">
        <w:t>räcklig motståndskraft mot oväntade händelser drabbades de under hösten av problem med att finansiera sin verksamhet på marknaden. Den globala f</w:t>
      </w:r>
      <w:r w:rsidRPr="00877C12">
        <w:t>i</w:t>
      </w:r>
      <w:r w:rsidRPr="00877C12">
        <w:t>nanskrisen ledde till att likviditeten i stort sett försvann från de marknader som svenska banker var beroende av. I stabilitetsrapporten i november gjorde Riksbanken därför bedömningen att stabiliteten i det svenska finansiella s</w:t>
      </w:r>
      <w:r w:rsidRPr="00877C12">
        <w:t>y</w:t>
      </w:r>
      <w:r w:rsidRPr="00877C12">
        <w:t>stemet kunde upprätthållas enbart tack vare de åtgärder som svenska myndi</w:t>
      </w:r>
      <w:r w:rsidRPr="00877C12">
        <w:t>g</w:t>
      </w:r>
      <w:r w:rsidRPr="00877C12">
        <w:t>heter vidtog under hösten.</w:t>
      </w:r>
    </w:p>
    <w:p w:rsidR="0088549E" w:rsidRPr="00877C12" w:rsidRDefault="0088549E" w:rsidP="0088549E">
      <w:pPr>
        <w:pStyle w:val="Normaltindrag"/>
      </w:pPr>
      <w:r w:rsidRPr="00877C12">
        <w:t xml:space="preserve">Riksbanken, liksom andra myndigheter i Sverige och omvärlden, förutsåg inte att den globala finansiella krisen skulle få så allvarliga konsekvenser också för kapitalstarka banker utan stora exponeringar mot krisdrabbade institut och instrument. Riksbanken hade visserligen i flera tidigare rapporter lyft fram risken för att tidigare nedpressade riskpremier mycket snabbt skulle kunna stiga och att likviditeten på de finansiella marknaderna därmed skulle minska. När vändningen kom blev förloppet dock mycket snabbare än man </w:t>
      </w:r>
      <w:r w:rsidR="003D56C1" w:rsidRPr="00877C12">
        <w:t xml:space="preserve">hade </w:t>
      </w:r>
      <w:r w:rsidRPr="00877C12">
        <w:t>kunnat förutse. Riksbanken hade i tidigare stabilitetsrapporter också diskuterat riskerna på den amerikanska bolånemarknaden liksom svårighete</w:t>
      </w:r>
      <w:r w:rsidRPr="00877C12">
        <w:t>r</w:t>
      </w:r>
      <w:r w:rsidRPr="00877C12">
        <w:t>na att bedöma kredit- och likviditetsrisker i värdepapper med komplexa u</w:t>
      </w:r>
      <w:r w:rsidRPr="00877C12">
        <w:t>n</w:t>
      </w:r>
      <w:r w:rsidRPr="00877C12">
        <w:t>derliggande tillgångar. Även de risker som utvecklingen i Baltikum har inn</w:t>
      </w:r>
      <w:r w:rsidRPr="00877C12">
        <w:t>e</w:t>
      </w:r>
      <w:r w:rsidRPr="00877C12">
        <w:t>burit för de svenska bankerna är något som Riksbanken lyft fram i flera tid</w:t>
      </w:r>
      <w:r w:rsidRPr="00877C12">
        <w:t>i</w:t>
      </w:r>
      <w:r w:rsidRPr="00877C12">
        <w:t xml:space="preserve">gare rapporter. Omfattningen av den finansiella krisen – att den skulle få så stor global spridning och medföra likviditetsproblem också för kapitalstarka banker – var däremot omöjlig att förutse. Likaså var det </w:t>
      </w:r>
      <w:r w:rsidR="00E34ECE" w:rsidRPr="00877C12">
        <w:t xml:space="preserve">omöjligt </w:t>
      </w:r>
      <w:r w:rsidRPr="00877C12">
        <w:t>att föru</w:t>
      </w:r>
      <w:r w:rsidRPr="00877C12">
        <w:t>t</w:t>
      </w:r>
      <w:r w:rsidRPr="00877C12">
        <w:t>säga att vändningen i konjunkturen i Baltikum skulle ske samtidigt med en global konjunkturne</w:t>
      </w:r>
      <w:r w:rsidRPr="00877C12">
        <w:t>d</w:t>
      </w:r>
      <w:r w:rsidRPr="00877C12">
        <w:t>gång och finanskris.</w:t>
      </w:r>
      <w:r w:rsidRPr="00877C12" w:rsidDel="00197499">
        <w:t xml:space="preserve"> </w:t>
      </w:r>
      <w:r w:rsidRPr="00877C12">
        <w:t xml:space="preserve">        </w:t>
      </w:r>
    </w:p>
    <w:p w:rsidR="0088549E" w:rsidRPr="00877C12" w:rsidRDefault="0088549E" w:rsidP="0088549E">
      <w:pPr>
        <w:pStyle w:val="R4"/>
      </w:pPr>
      <w:r w:rsidRPr="00877C12">
        <w:t xml:space="preserve">Den svenska finansiella infrastrukturen har fungerat väl under höstens finanskris </w:t>
      </w:r>
    </w:p>
    <w:p w:rsidR="0088549E" w:rsidRPr="00877C12" w:rsidRDefault="0088549E" w:rsidP="0088549E">
      <w:r w:rsidRPr="00877C12">
        <w:t>Riksbanken övervakar löpande de system i den svenska finansiella infrastru</w:t>
      </w:r>
      <w:r w:rsidRPr="00877C12">
        <w:t>k</w:t>
      </w:r>
      <w:r w:rsidRPr="00877C12">
        <w:t>turen som bedöms vara kritiska för det finansiella systemets funktion och stabilitet. Exempelvis görs årliga utvärderingar av betalningssystem och s</w:t>
      </w:r>
      <w:r w:rsidRPr="00877C12">
        <w:t>y</w:t>
      </w:r>
      <w:r w:rsidRPr="00877C12">
        <w:rPr>
          <w:spacing w:val="-2"/>
        </w:rPr>
        <w:t>stem för handel med finansiella instrument mot internationellt uppsatta princ</w:t>
      </w:r>
      <w:r w:rsidRPr="00877C12">
        <w:rPr>
          <w:spacing w:val="-2"/>
        </w:rPr>
        <w:t>i</w:t>
      </w:r>
      <w:r w:rsidRPr="00877C12">
        <w:rPr>
          <w:spacing w:val="-2"/>
        </w:rPr>
        <w:t>per. Dessa publiceras på Riksbankens webbplats. Resultatet av 2008 års utvä</w:t>
      </w:r>
      <w:r w:rsidRPr="00877C12">
        <w:rPr>
          <w:spacing w:val="-2"/>
        </w:rPr>
        <w:t>r</w:t>
      </w:r>
      <w:r w:rsidRPr="00877C12">
        <w:rPr>
          <w:spacing w:val="-2"/>
        </w:rPr>
        <w:t>deringar visar att säkerheten i den svenska finansiella infrastrukturen var god.</w:t>
      </w:r>
    </w:p>
    <w:p w:rsidR="0088549E" w:rsidRPr="00877C12" w:rsidRDefault="0088549E" w:rsidP="0088549E">
      <w:pPr>
        <w:pStyle w:val="Normaltindrag"/>
      </w:pPr>
      <w:r w:rsidRPr="00877C12">
        <w:t>Finanskrisen medförde under hösten 2008 ett större antal transaktioner i några av de system som Riksbanken övervakar (Nasdaq OMX DM, CLS och VPC). Det ökade antalet transaktioner har dock inte påverkat funktionaliteten i systemen i någon större utsträckning. Transaktionsflödena har passerat syst</w:t>
      </w:r>
      <w:r w:rsidRPr="00877C12">
        <w:t>e</w:t>
      </w:r>
      <w:r w:rsidRPr="00877C12">
        <w:t xml:space="preserve">men på samma sätt som tidigare. </w:t>
      </w:r>
    </w:p>
    <w:p w:rsidR="0088549E" w:rsidRPr="00877C12" w:rsidRDefault="0088549E" w:rsidP="00520FBE">
      <w:pPr>
        <w:pStyle w:val="R4"/>
        <w:pBdr>
          <w:top w:val="single" w:sz="4" w:space="1" w:color="auto"/>
          <w:left w:val="single" w:sz="4" w:space="4" w:color="auto"/>
          <w:right w:val="single" w:sz="4" w:space="4" w:color="auto"/>
        </w:pBdr>
      </w:pPr>
      <w:r w:rsidRPr="00877C12">
        <w:t>Åtgärder vidtagna av Riksbanken och andra svenska myndigheter under den finansiella krisen 2008</w:t>
      </w:r>
    </w:p>
    <w:p w:rsidR="009671CF" w:rsidRPr="00877C12" w:rsidRDefault="009671CF" w:rsidP="00520FBE">
      <w:pPr>
        <w:pBdr>
          <w:top w:val="single" w:sz="4" w:space="1" w:color="auto"/>
          <w:left w:val="single" w:sz="4" w:space="4" w:color="auto"/>
          <w:right w:val="single" w:sz="4" w:space="4" w:color="auto"/>
        </w:pBdr>
      </w:pPr>
    </w:p>
    <w:p w:rsidR="0088549E" w:rsidRPr="00877C12" w:rsidRDefault="0088549E" w:rsidP="00520FBE">
      <w:pPr>
        <w:pBdr>
          <w:top w:val="single" w:sz="4" w:space="1" w:color="auto"/>
          <w:left w:val="single" w:sz="4" w:space="4" w:color="auto"/>
          <w:right w:val="single" w:sz="4" w:space="4" w:color="auto"/>
        </w:pBdr>
        <w:tabs>
          <w:tab w:val="left" w:pos="1276"/>
        </w:tabs>
        <w:spacing w:before="0" w:after="120" w:line="240" w:lineRule="exact"/>
        <w:ind w:left="1276" w:hanging="1276"/>
        <w:rPr>
          <w:szCs w:val="19"/>
        </w:rPr>
      </w:pPr>
      <w:r w:rsidRPr="00877C12">
        <w:rPr>
          <w:szCs w:val="19"/>
        </w:rPr>
        <w:t>16 maj</w:t>
      </w:r>
      <w:r w:rsidRPr="00877C12">
        <w:rPr>
          <w:szCs w:val="19"/>
        </w:rPr>
        <w:tab/>
        <w:t>Riksbanken meddelar att Sverige, Norge och Danmark ingått swapavtal i euro mot isländska kronor med Islands centra</w:t>
      </w:r>
      <w:r w:rsidRPr="00877C12">
        <w:rPr>
          <w:szCs w:val="19"/>
        </w:rPr>
        <w:t>l</w:t>
      </w:r>
      <w:r w:rsidRPr="00877C12">
        <w:rPr>
          <w:szCs w:val="19"/>
        </w:rPr>
        <w:t>bank, Seðlabanki Íslands.</w:t>
      </w:r>
      <w:r w:rsidRPr="00877C12">
        <w:rPr>
          <w:spacing w:val="-2"/>
          <w:szCs w:val="19"/>
        </w:rPr>
        <w:t xml:space="preserve"> För Riksbankens del gäller swa</w:t>
      </w:r>
      <w:r w:rsidRPr="00877C12">
        <w:rPr>
          <w:szCs w:val="19"/>
        </w:rPr>
        <w:t>pa</w:t>
      </w:r>
      <w:r w:rsidRPr="00877C12">
        <w:rPr>
          <w:szCs w:val="19"/>
        </w:rPr>
        <w:t>v</w:t>
      </w:r>
      <w:r w:rsidRPr="00877C12">
        <w:rPr>
          <w:szCs w:val="19"/>
        </w:rPr>
        <w:t>talet upp till 500 miljoner euro. Syftet är att stötta den i</w:t>
      </w:r>
      <w:r w:rsidRPr="00877C12">
        <w:rPr>
          <w:szCs w:val="19"/>
        </w:rPr>
        <w:t>s</w:t>
      </w:r>
      <w:r w:rsidRPr="00877C12">
        <w:rPr>
          <w:szCs w:val="19"/>
        </w:rPr>
        <w:t>ländska centralbanken i dess uppgift att värna den makr</w:t>
      </w:r>
      <w:r w:rsidRPr="00877C12">
        <w:rPr>
          <w:szCs w:val="19"/>
        </w:rPr>
        <w:t>o</w:t>
      </w:r>
      <w:r w:rsidRPr="00877C12">
        <w:rPr>
          <w:szCs w:val="19"/>
        </w:rPr>
        <w:t>ekonomiska och den finansiella st</w:t>
      </w:r>
      <w:r w:rsidRPr="00877C12">
        <w:rPr>
          <w:szCs w:val="19"/>
        </w:rPr>
        <w:t>a</w:t>
      </w:r>
      <w:r w:rsidRPr="00877C12">
        <w:rPr>
          <w:szCs w:val="19"/>
        </w:rPr>
        <w:t>biliteten.</w:t>
      </w:r>
    </w:p>
    <w:p w:rsidR="0088549E" w:rsidRPr="00877C12" w:rsidRDefault="0088549E" w:rsidP="00520FBE">
      <w:pPr>
        <w:pBdr>
          <w:top w:val="single" w:sz="4" w:space="1" w:color="auto"/>
          <w:left w:val="single" w:sz="4" w:space="4" w:color="auto"/>
          <w:right w:val="single" w:sz="4" w:space="4" w:color="auto"/>
        </w:pBdr>
        <w:tabs>
          <w:tab w:val="left" w:pos="1276"/>
        </w:tabs>
        <w:spacing w:before="0" w:after="120" w:line="240" w:lineRule="exact"/>
        <w:ind w:left="1276" w:hanging="1276"/>
        <w:rPr>
          <w:szCs w:val="19"/>
        </w:rPr>
      </w:pPr>
      <w:r w:rsidRPr="00877C12">
        <w:rPr>
          <w:szCs w:val="19"/>
        </w:rPr>
        <w:t>18 september</w:t>
      </w:r>
      <w:r w:rsidRPr="00877C12">
        <w:rPr>
          <w:szCs w:val="19"/>
        </w:rPr>
        <w:tab/>
        <w:t xml:space="preserve">Riksgälden meddelar att </w:t>
      </w:r>
      <w:r w:rsidR="009671CF" w:rsidRPr="00877C12">
        <w:rPr>
          <w:szCs w:val="19"/>
        </w:rPr>
        <w:t xml:space="preserve">man </w:t>
      </w:r>
      <w:r w:rsidRPr="00877C12">
        <w:rPr>
          <w:szCs w:val="19"/>
        </w:rPr>
        <w:t>efter samråd med Riksba</w:t>
      </w:r>
      <w:r w:rsidRPr="00877C12">
        <w:rPr>
          <w:szCs w:val="19"/>
        </w:rPr>
        <w:t>n</w:t>
      </w:r>
      <w:r w:rsidRPr="00877C12">
        <w:rPr>
          <w:szCs w:val="19"/>
        </w:rPr>
        <w:t>ken har beslutat att emittera en stor volym korta statsskul</w:t>
      </w:r>
      <w:r w:rsidRPr="00877C12">
        <w:rPr>
          <w:szCs w:val="19"/>
        </w:rPr>
        <w:t>d</w:t>
      </w:r>
      <w:r w:rsidRPr="00877C12">
        <w:rPr>
          <w:szCs w:val="19"/>
        </w:rPr>
        <w:t>växlar. Pengarna från de extra auktionerna kommer att lånas ut i form av så kallade omvända repor med bostadspapper som säkerhet. Två emissioner på vardera 25 miljarder kronor den 19 september och 23 september utannonseras och ytte</w:t>
      </w:r>
      <w:r w:rsidRPr="00877C12">
        <w:rPr>
          <w:szCs w:val="19"/>
        </w:rPr>
        <w:t>r</w:t>
      </w:r>
      <w:r w:rsidRPr="00877C12">
        <w:rPr>
          <w:szCs w:val="19"/>
        </w:rPr>
        <w:t>ligare emissioner signaleras. Den totala emitterade volymen b</w:t>
      </w:r>
      <w:r w:rsidRPr="00877C12">
        <w:rPr>
          <w:szCs w:val="19"/>
        </w:rPr>
        <w:t>e</w:t>
      </w:r>
      <w:r w:rsidRPr="00877C12">
        <w:rPr>
          <w:szCs w:val="19"/>
        </w:rPr>
        <w:t>döms uppgå till maximalt 150 miljarder kronor.</w:t>
      </w:r>
    </w:p>
    <w:p w:rsidR="0021235C" w:rsidRPr="00877C12" w:rsidRDefault="0021235C" w:rsidP="00520FBE">
      <w:pPr>
        <w:pStyle w:val="Normaltindrag"/>
        <w:pBdr>
          <w:top w:val="single" w:sz="4" w:space="1" w:color="auto"/>
          <w:left w:val="single" w:sz="4" w:space="4" w:color="auto"/>
          <w:right w:val="single" w:sz="4" w:space="4" w:color="auto"/>
        </w:pBdr>
      </w:pPr>
    </w:p>
    <w:p w:rsidR="0021235C" w:rsidRPr="00877C12" w:rsidRDefault="0021235C" w:rsidP="00520FBE">
      <w:pPr>
        <w:pStyle w:val="Normaltindrag"/>
        <w:pBdr>
          <w:left w:val="single" w:sz="4" w:space="4" w:color="auto"/>
          <w:right w:val="single" w:sz="4" w:space="4" w:color="auto"/>
        </w:pBdr>
      </w:pP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22 september </w:t>
      </w:r>
      <w:r w:rsidRPr="00877C12">
        <w:rPr>
          <w:szCs w:val="19"/>
        </w:rPr>
        <w:tab/>
        <w:t>Riksbanken fattar beslut om att öka möjligheterna till kredit i betalningssystemet RIX. Den tillåtna andelen säkerställda obligationer från närstående institut som kan användas som säkerhet i systemet höjs från 25 pr</w:t>
      </w:r>
      <w:r w:rsidRPr="00877C12">
        <w:rPr>
          <w:szCs w:val="19"/>
        </w:rPr>
        <w:t>o</w:t>
      </w:r>
      <w:r w:rsidRPr="00877C12">
        <w:rPr>
          <w:szCs w:val="19"/>
        </w:rPr>
        <w:t>cent till 75 procent.</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22 september </w:t>
      </w:r>
      <w:r w:rsidRPr="00877C12">
        <w:rPr>
          <w:szCs w:val="19"/>
        </w:rPr>
        <w:tab/>
        <w:t>Riksgälden meddelar fler extra auktionstillfällen i statsskul</w:t>
      </w:r>
      <w:r w:rsidRPr="00877C12">
        <w:rPr>
          <w:szCs w:val="19"/>
        </w:rPr>
        <w:t>d</w:t>
      </w:r>
      <w:r w:rsidRPr="00877C12">
        <w:rPr>
          <w:szCs w:val="19"/>
        </w:rPr>
        <w:t>växlar den 25 september, 26 september, 30 sep</w:t>
      </w:r>
      <w:r w:rsidR="001D2F50" w:rsidRPr="00877C12">
        <w:rPr>
          <w:szCs w:val="19"/>
        </w:rPr>
        <w:t>tember och 3 </w:t>
      </w:r>
      <w:r w:rsidRPr="00877C12">
        <w:rPr>
          <w:szCs w:val="19"/>
        </w:rPr>
        <w:t>oktober.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24 september</w:t>
      </w:r>
      <w:r w:rsidRPr="00877C12">
        <w:rPr>
          <w:szCs w:val="19"/>
        </w:rPr>
        <w:tab/>
        <w:t>Riksbanken meddelar tillsammans med flera andra centra</w:t>
      </w:r>
      <w:r w:rsidRPr="00877C12">
        <w:rPr>
          <w:szCs w:val="19"/>
        </w:rPr>
        <w:t>l</w:t>
      </w:r>
      <w:r w:rsidRPr="00877C12">
        <w:rPr>
          <w:szCs w:val="19"/>
        </w:rPr>
        <w:t>banker att man inrättar tillfälliga, ömsesidiga valutaarrang</w:t>
      </w:r>
      <w:r w:rsidRPr="00877C12">
        <w:rPr>
          <w:szCs w:val="19"/>
        </w:rPr>
        <w:t>e</w:t>
      </w:r>
      <w:r w:rsidRPr="00877C12">
        <w:rPr>
          <w:szCs w:val="19"/>
        </w:rPr>
        <w:t>mang (swapfaciliteter) med Federal Reserve i syfte att hant</w:t>
      </w:r>
      <w:r w:rsidRPr="00877C12">
        <w:rPr>
          <w:szCs w:val="19"/>
        </w:rPr>
        <w:t>e</w:t>
      </w:r>
      <w:r w:rsidRPr="00877C12">
        <w:rPr>
          <w:szCs w:val="19"/>
        </w:rPr>
        <w:t>ra den ansträngda situationen på markn</w:t>
      </w:r>
      <w:r w:rsidRPr="00877C12">
        <w:rPr>
          <w:szCs w:val="19"/>
        </w:rPr>
        <w:t>a</w:t>
      </w:r>
      <w:r w:rsidRPr="00877C12">
        <w:rPr>
          <w:szCs w:val="19"/>
        </w:rPr>
        <w:t>derna för kortfristig upp</w:t>
      </w:r>
      <w:r w:rsidRPr="00877C12">
        <w:rPr>
          <w:szCs w:val="19"/>
        </w:rPr>
        <w:softHyphen/>
        <w:t>låning i amerikanska dollar. Arrange</w:t>
      </w:r>
      <w:r w:rsidRPr="00877C12">
        <w:rPr>
          <w:szCs w:val="19"/>
        </w:rPr>
        <w:softHyphen/>
        <w:t>manget innebär att Riksbanken och Federal Reserve har enats om en swapfacil</w:t>
      </w:r>
      <w:r w:rsidRPr="00877C12">
        <w:rPr>
          <w:szCs w:val="19"/>
        </w:rPr>
        <w:t>i</w:t>
      </w:r>
      <w:r w:rsidRPr="00877C12">
        <w:rPr>
          <w:szCs w:val="19"/>
        </w:rPr>
        <w:t>tet på 10 miljarder amer</w:t>
      </w:r>
      <w:r w:rsidRPr="00877C12">
        <w:rPr>
          <w:szCs w:val="19"/>
        </w:rPr>
        <w:t>i</w:t>
      </w:r>
      <w:r w:rsidRPr="00877C12">
        <w:rPr>
          <w:szCs w:val="19"/>
        </w:rPr>
        <w:t>kanska dollar.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29 september</w:t>
      </w:r>
      <w:r w:rsidRPr="00877C12">
        <w:rPr>
          <w:szCs w:val="19"/>
        </w:rPr>
        <w:tab/>
        <w:t>Riksbanken tillkännager en ny lånefacilitet i amerikan</w:t>
      </w:r>
      <w:r w:rsidRPr="00877C12">
        <w:rPr>
          <w:szCs w:val="19"/>
        </w:rPr>
        <w:t>s</w:t>
      </w:r>
      <w:r w:rsidRPr="00877C12">
        <w:rPr>
          <w:szCs w:val="19"/>
        </w:rPr>
        <w:t>ka dollar. Två auktioner, den 1 oktober respektive den 22 okt</w:t>
      </w:r>
      <w:r w:rsidRPr="00877C12">
        <w:rPr>
          <w:szCs w:val="19"/>
        </w:rPr>
        <w:t>o</w:t>
      </w:r>
      <w:r w:rsidRPr="00877C12">
        <w:rPr>
          <w:szCs w:val="19"/>
        </w:rPr>
        <w:t>ber, annonseras. Riksbanken och Federal Rese</w:t>
      </w:r>
      <w:r w:rsidRPr="00877C12">
        <w:rPr>
          <w:szCs w:val="19"/>
        </w:rPr>
        <w:t>r</w:t>
      </w:r>
      <w:r w:rsidRPr="00877C12">
        <w:rPr>
          <w:szCs w:val="19"/>
        </w:rPr>
        <w:t>ve har därtill enats om att utöka den tidigare swapfaciliteten till 30 milja</w:t>
      </w:r>
      <w:r w:rsidRPr="00877C12">
        <w:rPr>
          <w:szCs w:val="19"/>
        </w:rPr>
        <w:t>r</w:t>
      </w:r>
      <w:r w:rsidRPr="00877C12">
        <w:rPr>
          <w:szCs w:val="19"/>
        </w:rPr>
        <w:t>der amerikanska dollar.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30 september</w:t>
      </w:r>
      <w:r w:rsidRPr="00877C12">
        <w:rPr>
          <w:szCs w:val="19"/>
        </w:rPr>
        <w:tab/>
        <w:t>Riksgälden annonserar ytterligare datum för extra emi</w:t>
      </w:r>
      <w:r w:rsidRPr="00877C12">
        <w:rPr>
          <w:szCs w:val="19"/>
        </w:rPr>
        <w:t>s</w:t>
      </w:r>
      <w:r w:rsidRPr="00877C12">
        <w:rPr>
          <w:szCs w:val="19"/>
        </w:rPr>
        <w:t>sioner av statsskuldväxlar.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1 oktober</w:t>
      </w:r>
      <w:r w:rsidRPr="00877C12">
        <w:rPr>
          <w:szCs w:val="19"/>
        </w:rPr>
        <w:tab/>
        <w:t>Auktionen om 7 miljarder amerikanska dollar med lö</w:t>
      </w:r>
      <w:r w:rsidRPr="00877C12">
        <w:rPr>
          <w:szCs w:val="19"/>
        </w:rPr>
        <w:t>p</w:t>
      </w:r>
      <w:r w:rsidRPr="00877C12">
        <w:rPr>
          <w:szCs w:val="19"/>
        </w:rPr>
        <w:t>tiden en månad blir övertecknad.</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2 oktober</w:t>
      </w:r>
      <w:r w:rsidRPr="00877C12">
        <w:rPr>
          <w:szCs w:val="19"/>
        </w:rPr>
        <w:tab/>
        <w:t>Riksbanken inrättar en lånefacilitet i svenska kronor i syfte att öka tillgången på krediter med längre löptider. En första auktion den 6 oktober om 60 miljarder kronor för lån på tre månader och mot säkerhet annonseras. Ytterligare en au</w:t>
      </w:r>
      <w:r w:rsidRPr="00877C12">
        <w:rPr>
          <w:szCs w:val="19"/>
        </w:rPr>
        <w:t>k</w:t>
      </w:r>
      <w:r w:rsidRPr="00877C12">
        <w:rPr>
          <w:szCs w:val="19"/>
        </w:rPr>
        <w:t>tion för lån på tre månader men utan fastställt belopp annonseras till den 27 oktober 2008.</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6 oktober</w:t>
      </w:r>
      <w:r w:rsidRPr="00877C12">
        <w:rPr>
          <w:szCs w:val="19"/>
        </w:rPr>
        <w:tab/>
        <w:t xml:space="preserve">Regeringen </w:t>
      </w:r>
      <w:r w:rsidR="009F0FC4" w:rsidRPr="00877C12">
        <w:rPr>
          <w:szCs w:val="19"/>
        </w:rPr>
        <w:t xml:space="preserve">föreslår i en proposition </w:t>
      </w:r>
      <w:r w:rsidRPr="00877C12">
        <w:rPr>
          <w:szCs w:val="19"/>
        </w:rPr>
        <w:t>att höja insättningsg</w:t>
      </w:r>
      <w:r w:rsidRPr="00877C12">
        <w:rPr>
          <w:szCs w:val="19"/>
        </w:rPr>
        <w:t>a</w:t>
      </w:r>
      <w:r w:rsidRPr="00877C12">
        <w:rPr>
          <w:szCs w:val="19"/>
        </w:rPr>
        <w:t>rantin för transaktions</w:t>
      </w:r>
      <w:r w:rsidRPr="00877C12">
        <w:rPr>
          <w:szCs w:val="19"/>
        </w:rPr>
        <w:softHyphen/>
        <w:t xml:space="preserve">konton från 250 000 kronor till 500 000 kronor. Insättningsgarantin </w:t>
      </w:r>
      <w:r w:rsidR="009F0FC4" w:rsidRPr="00877C12">
        <w:rPr>
          <w:szCs w:val="19"/>
        </w:rPr>
        <w:t>föreslås samtidigt bli u</w:t>
      </w:r>
      <w:r w:rsidR="009F0FC4" w:rsidRPr="00877C12">
        <w:rPr>
          <w:szCs w:val="19"/>
        </w:rPr>
        <w:t>t</w:t>
      </w:r>
      <w:r w:rsidR="009F0FC4" w:rsidRPr="00877C12">
        <w:rPr>
          <w:szCs w:val="19"/>
        </w:rPr>
        <w:t xml:space="preserve">vidgad </w:t>
      </w:r>
      <w:r w:rsidRPr="00877C12">
        <w:rPr>
          <w:szCs w:val="19"/>
        </w:rPr>
        <w:t>till att täcka alla slag av insättningar på konton oa</w:t>
      </w:r>
      <w:r w:rsidRPr="00877C12">
        <w:rPr>
          <w:szCs w:val="19"/>
        </w:rPr>
        <w:t>v</w:t>
      </w:r>
      <w:r w:rsidRPr="00877C12">
        <w:rPr>
          <w:szCs w:val="19"/>
        </w:rPr>
        <w:t>sett om sparandet är bundet e</w:t>
      </w:r>
      <w:r w:rsidRPr="00877C12">
        <w:rPr>
          <w:szCs w:val="19"/>
        </w:rPr>
        <w:t>l</w:t>
      </w:r>
      <w:r w:rsidRPr="00877C12">
        <w:rPr>
          <w:szCs w:val="19"/>
        </w:rPr>
        <w:t>ler fritt att ta ut.</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6 oktober</w:t>
      </w:r>
      <w:r w:rsidRPr="00877C12">
        <w:rPr>
          <w:szCs w:val="19"/>
        </w:rPr>
        <w:tab/>
        <w:t>Riksbanken meddelar att man har beslutat att låna ut mer pengar till bankerna. Beloppet i auktionen den 6 oktober u</w:t>
      </w:r>
      <w:r w:rsidRPr="00877C12">
        <w:rPr>
          <w:szCs w:val="19"/>
        </w:rPr>
        <w:t>t</w:t>
      </w:r>
      <w:r w:rsidRPr="00877C12">
        <w:rPr>
          <w:szCs w:val="19"/>
        </w:rPr>
        <w:t>ökas från 60 miljarder kronor till 100 miljarder kronor. Au</w:t>
      </w:r>
      <w:r w:rsidRPr="00877C12">
        <w:rPr>
          <w:szCs w:val="19"/>
        </w:rPr>
        <w:t>k</w:t>
      </w:r>
      <w:r w:rsidRPr="00877C12">
        <w:rPr>
          <w:szCs w:val="19"/>
        </w:rPr>
        <w:t>tionen som hålls senare samma dag blir övertec</w:t>
      </w:r>
      <w:r w:rsidRPr="00877C12">
        <w:rPr>
          <w:szCs w:val="19"/>
        </w:rPr>
        <w:t>k</w:t>
      </w:r>
      <w:r w:rsidRPr="00877C12">
        <w:rPr>
          <w:szCs w:val="19"/>
        </w:rPr>
        <w:t xml:space="preserve">nad. Därtill annonseras ytterligare </w:t>
      </w:r>
      <w:r w:rsidR="009671CF" w:rsidRPr="00877C12">
        <w:rPr>
          <w:szCs w:val="19"/>
        </w:rPr>
        <w:t xml:space="preserve">en </w:t>
      </w:r>
      <w:r w:rsidRPr="00877C12">
        <w:rPr>
          <w:szCs w:val="19"/>
        </w:rPr>
        <w:t>auktion den 8 oktober på 100</w:t>
      </w:r>
      <w:r w:rsidR="009F0FC4" w:rsidRPr="00877C12">
        <w:rPr>
          <w:szCs w:val="19"/>
        </w:rPr>
        <w:t xml:space="preserve"> </w:t>
      </w:r>
      <w:r w:rsidRPr="00877C12">
        <w:rPr>
          <w:szCs w:val="19"/>
        </w:rPr>
        <w:t>mi</w:t>
      </w:r>
      <w:r w:rsidRPr="00877C12">
        <w:rPr>
          <w:szCs w:val="19"/>
        </w:rPr>
        <w:t>l</w:t>
      </w:r>
      <w:r w:rsidRPr="00877C12">
        <w:rPr>
          <w:szCs w:val="19"/>
        </w:rPr>
        <w:t>jarder kronor med sex månaders löptid.</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8 oktober</w:t>
      </w:r>
      <w:r w:rsidRPr="00877C12">
        <w:rPr>
          <w:szCs w:val="19"/>
        </w:rPr>
        <w:tab/>
      </w:r>
      <w:r w:rsidRPr="00877C12">
        <w:rPr>
          <w:spacing w:val="-2"/>
          <w:szCs w:val="19"/>
        </w:rPr>
        <w:t>Riksbanken sänker reporäntan från 4,75 procent till 4,25 pr</w:t>
      </w:r>
      <w:r w:rsidRPr="00877C12">
        <w:rPr>
          <w:spacing w:val="-2"/>
          <w:szCs w:val="19"/>
        </w:rPr>
        <w:t>o</w:t>
      </w:r>
      <w:r w:rsidRPr="00877C12">
        <w:rPr>
          <w:spacing w:val="-2"/>
          <w:szCs w:val="19"/>
        </w:rPr>
        <w:t>cent i en samordnad aktion med ett antal andra centra</w:t>
      </w:r>
      <w:r w:rsidRPr="00877C12">
        <w:rPr>
          <w:spacing w:val="-2"/>
          <w:szCs w:val="19"/>
        </w:rPr>
        <w:t>l</w:t>
      </w:r>
      <w:r w:rsidRPr="00877C12">
        <w:rPr>
          <w:spacing w:val="-2"/>
          <w:szCs w:val="19"/>
        </w:rPr>
        <w:t>banker.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8 oktober</w:t>
      </w:r>
      <w:r w:rsidRPr="00877C12">
        <w:rPr>
          <w:szCs w:val="19"/>
        </w:rPr>
        <w:tab/>
        <w:t>Riksbanken ändrar ännu en gång säkerhetskraven för krediter i RIX. Den tillåtna andelen säkerställda oblig</w:t>
      </w:r>
      <w:r w:rsidRPr="00877C12">
        <w:rPr>
          <w:szCs w:val="19"/>
        </w:rPr>
        <w:t>a</w:t>
      </w:r>
      <w:r w:rsidRPr="00877C12">
        <w:rPr>
          <w:szCs w:val="19"/>
        </w:rPr>
        <w:t>tioner från närstående institut som kan användas som säkerhet i syst</w:t>
      </w:r>
      <w:r w:rsidRPr="00877C12">
        <w:rPr>
          <w:szCs w:val="19"/>
        </w:rPr>
        <w:t>e</w:t>
      </w:r>
      <w:r w:rsidRPr="00877C12">
        <w:rPr>
          <w:szCs w:val="19"/>
        </w:rPr>
        <w:t>met höjs från 75 procent till 100 procent. Samtidigt beslutas också att sänka kravet på lägsta kr</w:t>
      </w:r>
      <w:r w:rsidRPr="00877C12">
        <w:rPr>
          <w:szCs w:val="19"/>
        </w:rPr>
        <w:t>e</w:t>
      </w:r>
      <w:r w:rsidRPr="00877C12">
        <w:rPr>
          <w:szCs w:val="19"/>
        </w:rPr>
        <w:t>ditbetyg för värdepapper med längre löptid som ställs som säkerhet.</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8 oktober</w:t>
      </w:r>
      <w:r w:rsidRPr="00877C12">
        <w:rPr>
          <w:szCs w:val="19"/>
        </w:rPr>
        <w:tab/>
        <w:t>Riksbanken ger särskilt likviditetsstöd med en kredit på upp till 5 miljarder kronor till Kaupthing Bank Sverige AB.</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8 oktober</w:t>
      </w:r>
      <w:r w:rsidRPr="00877C12">
        <w:rPr>
          <w:szCs w:val="19"/>
        </w:rPr>
        <w:tab/>
        <w:t>Riksbankens auktion på 100 miljarder svenska kronor blir inte fulltecknad. 66,5 miljarder kronor lånas ut med en lö</w:t>
      </w:r>
      <w:r w:rsidRPr="00877C12">
        <w:rPr>
          <w:szCs w:val="19"/>
        </w:rPr>
        <w:t>p</w:t>
      </w:r>
      <w:r w:rsidRPr="00877C12">
        <w:rPr>
          <w:szCs w:val="19"/>
        </w:rPr>
        <w:t>tid på sex månader.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9 oktober</w:t>
      </w:r>
      <w:r w:rsidRPr="00877C12">
        <w:rPr>
          <w:szCs w:val="19"/>
        </w:rPr>
        <w:tab/>
        <w:t xml:space="preserve">Finansinspektionen meddelar att </w:t>
      </w:r>
      <w:r w:rsidR="009671CF" w:rsidRPr="00877C12">
        <w:rPr>
          <w:szCs w:val="19"/>
        </w:rPr>
        <w:t xml:space="preserve">man </w:t>
      </w:r>
      <w:r w:rsidRPr="00877C12">
        <w:rPr>
          <w:szCs w:val="19"/>
        </w:rPr>
        <w:t>är beredd att ändra föreskrifterna för beräkning av diskonteringsräntan för li</w:t>
      </w:r>
      <w:r w:rsidRPr="00877C12">
        <w:rPr>
          <w:szCs w:val="19"/>
        </w:rPr>
        <w:t>v</w:t>
      </w:r>
      <w:r w:rsidRPr="00877C12">
        <w:rPr>
          <w:szCs w:val="19"/>
        </w:rPr>
        <w:t>försäkringsbolagen. Syftet är att öppna för livförsäkringsb</w:t>
      </w:r>
      <w:r w:rsidRPr="00877C12">
        <w:rPr>
          <w:szCs w:val="19"/>
        </w:rPr>
        <w:t>o</w:t>
      </w:r>
      <w:r w:rsidRPr="00877C12">
        <w:rPr>
          <w:szCs w:val="19"/>
        </w:rPr>
        <w:t>lagen att öka sina placeringar i bostadsobligati</w:t>
      </w:r>
      <w:r w:rsidRPr="00877C12">
        <w:rPr>
          <w:szCs w:val="19"/>
        </w:rPr>
        <w:t>o</w:t>
      </w:r>
      <w:r w:rsidRPr="00877C12">
        <w:rPr>
          <w:szCs w:val="19"/>
        </w:rPr>
        <w:t>ner.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10 oktober</w:t>
      </w:r>
      <w:r w:rsidRPr="00877C12">
        <w:rPr>
          <w:szCs w:val="19"/>
        </w:rPr>
        <w:tab/>
        <w:t>Riksbanken beslutar att ge ut riksbankscertifikat med början den 14 oktober. Riksbankscertifikaten har en löptid om sju dagar och emissionerna sker till reporäntan. Syftet är att sk</w:t>
      </w:r>
      <w:r w:rsidRPr="00877C12">
        <w:rPr>
          <w:szCs w:val="19"/>
        </w:rPr>
        <w:t>a</w:t>
      </w:r>
      <w:r w:rsidRPr="00877C12">
        <w:rPr>
          <w:szCs w:val="19"/>
        </w:rPr>
        <w:t>pa ytterligare ett sätt att dra in det likviditets</w:t>
      </w:r>
      <w:r w:rsidRPr="00877C12">
        <w:rPr>
          <w:szCs w:val="19"/>
        </w:rPr>
        <w:softHyphen/>
        <w:t>överskott inom banksystemet som Riksbankens lån i svenska kronor med tre respektive sex månaders löptid har skapat samt att ge ba</w:t>
      </w:r>
      <w:r w:rsidRPr="00877C12">
        <w:rPr>
          <w:szCs w:val="19"/>
        </w:rPr>
        <w:t>n</w:t>
      </w:r>
      <w:r w:rsidRPr="00877C12">
        <w:rPr>
          <w:szCs w:val="19"/>
        </w:rPr>
        <w:t>kerna ytterligare instrument att hantera likviditeten.</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13 oktober</w:t>
      </w:r>
      <w:r w:rsidRPr="00877C12">
        <w:rPr>
          <w:szCs w:val="19"/>
        </w:rPr>
        <w:tab/>
        <w:t>Riksbanken meddelar att man kommer att auktionera ut ytterligare 10 miljarder amerikanska dollar den 15 oktober och 80 miljarder svenska kronor den 16 oktober. Båda l</w:t>
      </w:r>
      <w:r w:rsidRPr="00877C12">
        <w:rPr>
          <w:szCs w:val="19"/>
        </w:rPr>
        <w:t>å</w:t>
      </w:r>
      <w:r w:rsidRPr="00877C12">
        <w:rPr>
          <w:szCs w:val="19"/>
        </w:rPr>
        <w:t>nen löper på tre månader.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14 oktober</w:t>
      </w:r>
      <w:r w:rsidRPr="00877C12">
        <w:rPr>
          <w:szCs w:val="19"/>
        </w:rPr>
        <w:tab/>
        <w:t>Den första emissionen av riksbankscertifikat genomförs. Emissionen blir inte fulltecknad. Av annonserade 164 mi</w:t>
      </w:r>
      <w:r w:rsidRPr="00877C12">
        <w:rPr>
          <w:szCs w:val="19"/>
        </w:rPr>
        <w:t>l</w:t>
      </w:r>
      <w:r w:rsidRPr="00877C12">
        <w:rPr>
          <w:szCs w:val="19"/>
        </w:rPr>
        <w:t xml:space="preserve">jarder svenska kronor i riksbankscertifikat tecknas </w:t>
      </w:r>
      <w:r w:rsidR="009671CF" w:rsidRPr="00877C12">
        <w:rPr>
          <w:szCs w:val="19"/>
        </w:rPr>
        <w:t xml:space="preserve">cirka </w:t>
      </w:r>
      <w:r w:rsidRPr="00877C12">
        <w:rPr>
          <w:szCs w:val="19"/>
        </w:rPr>
        <w:t>33</w:t>
      </w:r>
      <w:r w:rsidR="001D2F50" w:rsidRPr="00877C12">
        <w:rPr>
          <w:szCs w:val="19"/>
        </w:rPr>
        <w:t xml:space="preserve"> </w:t>
      </w:r>
      <w:r w:rsidRPr="00877C12">
        <w:rPr>
          <w:szCs w:val="19"/>
        </w:rPr>
        <w:t>procent, eller 55 miljarder kronor.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15 oktober</w:t>
      </w:r>
      <w:r w:rsidRPr="00877C12">
        <w:rPr>
          <w:szCs w:val="19"/>
        </w:rPr>
        <w:tab/>
        <w:t>Riksbankens auktion i amerikanska dollar blir övertec</w:t>
      </w:r>
      <w:r w:rsidRPr="00877C12">
        <w:rPr>
          <w:szCs w:val="19"/>
        </w:rPr>
        <w:t>k</w:t>
      </w:r>
      <w:r w:rsidRPr="00877C12">
        <w:rPr>
          <w:szCs w:val="19"/>
        </w:rPr>
        <w:t>nad. 10 miljarder dollar lånas ut, mot säkerhet, på tre månader.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16 oktober</w:t>
      </w:r>
      <w:r w:rsidRPr="00877C12">
        <w:rPr>
          <w:szCs w:val="19"/>
        </w:rPr>
        <w:tab/>
        <w:t>Riksbankens auktion på 80 miljarder svenska kronor blir inte fulltecknad. 13,5 miljarder kronor lånas ut mot säkerhet på tre månader.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16 oktober</w:t>
      </w:r>
      <w:r w:rsidRPr="00877C12">
        <w:rPr>
          <w:szCs w:val="19"/>
        </w:rPr>
        <w:tab/>
        <w:t xml:space="preserve">Riksgälden annonserar att </w:t>
      </w:r>
      <w:r w:rsidR="009671CF" w:rsidRPr="00877C12">
        <w:rPr>
          <w:szCs w:val="19"/>
        </w:rPr>
        <w:t xml:space="preserve">man </w:t>
      </w:r>
      <w:r w:rsidRPr="00877C12">
        <w:rPr>
          <w:szCs w:val="19"/>
        </w:rPr>
        <w:t>fortsätter emittera statsskul</w:t>
      </w:r>
      <w:r w:rsidRPr="00877C12">
        <w:rPr>
          <w:szCs w:val="19"/>
        </w:rPr>
        <w:t>d</w:t>
      </w:r>
      <w:r w:rsidRPr="00877C12">
        <w:rPr>
          <w:szCs w:val="19"/>
        </w:rPr>
        <w:t>växlar i extra auktioner. Emissioner om 5 miljarder kronor vardera görs den 17 oktober, 21 oktober, 24 oktober, 27 o</w:t>
      </w:r>
      <w:r w:rsidRPr="00877C12">
        <w:rPr>
          <w:szCs w:val="19"/>
        </w:rPr>
        <w:t>k</w:t>
      </w:r>
      <w:r w:rsidRPr="00877C12">
        <w:rPr>
          <w:szCs w:val="19"/>
        </w:rPr>
        <w:t>tober och 4 november. Därefter avser Riksgälden att ha å</w:t>
      </w:r>
      <w:r w:rsidRPr="00877C12">
        <w:rPr>
          <w:szCs w:val="19"/>
        </w:rPr>
        <w:t>t</w:t>
      </w:r>
      <w:r w:rsidRPr="00877C12">
        <w:rPr>
          <w:szCs w:val="19"/>
        </w:rPr>
        <w:t>minstone en extra auktion per vecka.</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16 oktober</w:t>
      </w:r>
      <w:r w:rsidRPr="00877C12">
        <w:rPr>
          <w:szCs w:val="19"/>
        </w:rPr>
        <w:tab/>
        <w:t>Finansinspektionen föreslår en förändring av föreskri</w:t>
      </w:r>
      <w:r w:rsidRPr="00877C12">
        <w:rPr>
          <w:szCs w:val="19"/>
        </w:rPr>
        <w:t>f</w:t>
      </w:r>
      <w:r w:rsidRPr="00877C12">
        <w:rPr>
          <w:szCs w:val="19"/>
        </w:rPr>
        <w:t>terna för beräkning av diskonteringsräntan för främst försäkring</w:t>
      </w:r>
      <w:r w:rsidRPr="00877C12">
        <w:rPr>
          <w:szCs w:val="19"/>
        </w:rPr>
        <w:t>s</w:t>
      </w:r>
      <w:r w:rsidRPr="00877C12">
        <w:rPr>
          <w:spacing w:val="-2"/>
          <w:szCs w:val="19"/>
        </w:rPr>
        <w:t>tekniska avsättningar som görs av livförsä</w:t>
      </w:r>
      <w:r w:rsidRPr="00877C12">
        <w:rPr>
          <w:spacing w:val="-2"/>
          <w:szCs w:val="19"/>
        </w:rPr>
        <w:t>k</w:t>
      </w:r>
      <w:r w:rsidRPr="00877C12">
        <w:rPr>
          <w:spacing w:val="-2"/>
          <w:szCs w:val="19"/>
        </w:rPr>
        <w:t>ringsbolag och tjänstepensionskassor. Förändringen syftar till att stimulera ett ökat utbud av räntebärande värdepapper med långa löpt</w:t>
      </w:r>
      <w:r w:rsidRPr="00877C12">
        <w:rPr>
          <w:spacing w:val="-2"/>
          <w:szCs w:val="19"/>
        </w:rPr>
        <w:t>i</w:t>
      </w:r>
      <w:r w:rsidRPr="00877C12">
        <w:rPr>
          <w:spacing w:val="-2"/>
          <w:szCs w:val="19"/>
        </w:rPr>
        <w:t>der.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20 oktober</w:t>
      </w:r>
      <w:r w:rsidRPr="00877C12">
        <w:rPr>
          <w:szCs w:val="19"/>
        </w:rPr>
        <w:tab/>
        <w:t>Regeringen presenterar en stabilitetsplan för att säke</w:t>
      </w:r>
      <w:r w:rsidRPr="00877C12">
        <w:rPr>
          <w:szCs w:val="19"/>
        </w:rPr>
        <w:t>r</w:t>
      </w:r>
      <w:r w:rsidRPr="00877C12">
        <w:rPr>
          <w:szCs w:val="19"/>
        </w:rPr>
        <w:t>ställa stabiliteten i det finansiella systemet. Planen inn</w:t>
      </w:r>
      <w:r w:rsidRPr="00877C12">
        <w:rPr>
          <w:szCs w:val="19"/>
        </w:rPr>
        <w:t>e</w:t>
      </w:r>
      <w:r w:rsidRPr="00877C12">
        <w:rPr>
          <w:szCs w:val="19"/>
        </w:rPr>
        <w:t>håller bland annat ett garanti</w:t>
      </w:r>
      <w:r w:rsidRPr="00877C12">
        <w:rPr>
          <w:szCs w:val="19"/>
        </w:rPr>
        <w:softHyphen/>
        <w:t>program om högst 1 500 miljarder kronor för att stödja bankernas och bostadsinstitutens medelfristiga f</w:t>
      </w:r>
      <w:r w:rsidRPr="00877C12">
        <w:rPr>
          <w:szCs w:val="19"/>
        </w:rPr>
        <w:t>i</w:t>
      </w:r>
      <w:r w:rsidRPr="00877C12">
        <w:rPr>
          <w:szCs w:val="19"/>
        </w:rPr>
        <w:t>nansiering och en stabilitetsfond för att hantera eventuella framtida solvensproblem i svenska institut. Regeringen avser</w:t>
      </w:r>
      <w:r w:rsidR="009671CF" w:rsidRPr="00877C12">
        <w:rPr>
          <w:szCs w:val="19"/>
        </w:rPr>
        <w:t xml:space="preserve"> att</w:t>
      </w:r>
      <w:r w:rsidRPr="00877C12">
        <w:rPr>
          <w:szCs w:val="19"/>
        </w:rPr>
        <w:t xml:space="preserve"> avsätta 15 miljarder kronor till stabilitetsfonden. En sä</w:t>
      </w:r>
      <w:r w:rsidRPr="00877C12">
        <w:rPr>
          <w:szCs w:val="19"/>
        </w:rPr>
        <w:t>r</w:t>
      </w:r>
      <w:r w:rsidRPr="00877C12">
        <w:rPr>
          <w:szCs w:val="19"/>
        </w:rPr>
        <w:t>skild stabilitetsavgift kommer att tas ut av samtliga krediti</w:t>
      </w:r>
      <w:r w:rsidRPr="00877C12">
        <w:rPr>
          <w:szCs w:val="19"/>
        </w:rPr>
        <w:t>n</w:t>
      </w:r>
      <w:r w:rsidRPr="00877C12">
        <w:rPr>
          <w:szCs w:val="19"/>
        </w:rPr>
        <w:t>stitut i Sverige. Målet är att stabilitetsfonden – til</w:t>
      </w:r>
      <w:r w:rsidRPr="00877C12">
        <w:rPr>
          <w:szCs w:val="19"/>
        </w:rPr>
        <w:t>l</w:t>
      </w:r>
      <w:r w:rsidRPr="00877C12">
        <w:rPr>
          <w:szCs w:val="19"/>
        </w:rPr>
        <w:t xml:space="preserve">sammans med insättningsgarantifonden – inom 15 år ska uppgå till </w:t>
      </w:r>
      <w:r w:rsidR="009671CF" w:rsidRPr="00877C12">
        <w:rPr>
          <w:szCs w:val="19"/>
        </w:rPr>
        <w:t xml:space="preserve">i genomsnitt </w:t>
      </w:r>
      <w:r w:rsidRPr="00877C12">
        <w:rPr>
          <w:szCs w:val="19"/>
        </w:rPr>
        <w:t>2,5 procent av BNP.</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22 oktober</w:t>
      </w:r>
      <w:r w:rsidRPr="00877C12">
        <w:rPr>
          <w:szCs w:val="19"/>
        </w:rPr>
        <w:tab/>
        <w:t>Riksbankens auktion om 10 miljarder amerikanska dollar blir övertecknad.</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22 oktober</w:t>
      </w:r>
      <w:r w:rsidRPr="00877C12">
        <w:rPr>
          <w:szCs w:val="19"/>
        </w:rPr>
        <w:tab/>
        <w:t>Riksbanken meddelar att den tidigare annonserade au</w:t>
      </w:r>
      <w:r w:rsidRPr="00877C12">
        <w:rPr>
          <w:szCs w:val="19"/>
        </w:rPr>
        <w:t>k</w:t>
      </w:r>
      <w:r w:rsidRPr="00877C12">
        <w:rPr>
          <w:szCs w:val="19"/>
        </w:rPr>
        <w:t>tionen för tremånaderslån den 27 oktober kommer att gälla 80 mi</w:t>
      </w:r>
      <w:r w:rsidRPr="00877C12">
        <w:rPr>
          <w:szCs w:val="19"/>
        </w:rPr>
        <w:t>l</w:t>
      </w:r>
      <w:r w:rsidRPr="00877C12">
        <w:rPr>
          <w:szCs w:val="19"/>
        </w:rPr>
        <w:t>jarder svenska kronor.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23 oktober</w:t>
      </w:r>
      <w:r w:rsidRPr="00877C12">
        <w:rPr>
          <w:szCs w:val="19"/>
        </w:rPr>
        <w:tab/>
        <w:t>Riksbanken sänker reporäntan från 4,25 procent till 3,75 procent.</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24 oktober </w:t>
      </w:r>
      <w:r w:rsidRPr="00877C12">
        <w:rPr>
          <w:szCs w:val="19"/>
        </w:rPr>
        <w:tab/>
        <w:t>Riksbanken meddelar att man kommer att auktionera ut ytterligare 7 miljarder</w:t>
      </w:r>
      <w:r w:rsidR="007B36DB" w:rsidRPr="00877C12">
        <w:rPr>
          <w:szCs w:val="19"/>
        </w:rPr>
        <w:t xml:space="preserve"> amerikanska</w:t>
      </w:r>
      <w:r w:rsidRPr="00877C12">
        <w:rPr>
          <w:szCs w:val="19"/>
        </w:rPr>
        <w:t xml:space="preserve"> dollar den 28 oktober för att ersätta ett tidigare lån som förfaller. Lånet löper på 28 d</w:t>
      </w:r>
      <w:r w:rsidRPr="00877C12">
        <w:rPr>
          <w:szCs w:val="19"/>
        </w:rPr>
        <w:t>a</w:t>
      </w:r>
      <w:r w:rsidRPr="00877C12">
        <w:rPr>
          <w:szCs w:val="19"/>
        </w:rPr>
        <w:t>gar.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24 oktober </w:t>
      </w:r>
      <w:r w:rsidRPr="00877C12">
        <w:rPr>
          <w:szCs w:val="19"/>
        </w:rPr>
        <w:tab/>
        <w:t>Riksbanken meddelar att man i ett program med återko</w:t>
      </w:r>
      <w:r w:rsidRPr="00877C12">
        <w:rPr>
          <w:szCs w:val="19"/>
        </w:rPr>
        <w:t>m</w:t>
      </w:r>
      <w:r w:rsidRPr="00877C12">
        <w:rPr>
          <w:szCs w:val="19"/>
        </w:rPr>
        <w:t>mande auktioner kommer att erbjuda tremånaderslån i svenska kronor. Lånen kommer att erbjudas med cirka två veckors mellanrum med start den 10 november. Exakta vil</w:t>
      </w:r>
      <w:r w:rsidRPr="00877C12">
        <w:rPr>
          <w:szCs w:val="19"/>
        </w:rPr>
        <w:t>l</w:t>
      </w:r>
      <w:r w:rsidRPr="00877C12">
        <w:rPr>
          <w:szCs w:val="19"/>
        </w:rPr>
        <w:t>kor för varje auktion kommer att offentliggöras minst två d</w:t>
      </w:r>
      <w:r w:rsidRPr="00877C12">
        <w:rPr>
          <w:szCs w:val="19"/>
        </w:rPr>
        <w:t>a</w:t>
      </w:r>
      <w:r w:rsidRPr="00877C12">
        <w:rPr>
          <w:szCs w:val="19"/>
        </w:rPr>
        <w:t>gar före varje auktion. De annonserade beloppen kommer att fastställas utifrån de rådande marknadsförhållandena och u</w:t>
      </w:r>
      <w:r w:rsidRPr="00877C12">
        <w:rPr>
          <w:szCs w:val="19"/>
        </w:rPr>
        <w:t>t</w:t>
      </w:r>
      <w:r w:rsidRPr="00877C12">
        <w:rPr>
          <w:szCs w:val="19"/>
        </w:rPr>
        <w:t>fall av tidigare auktioner.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27 oktober</w:t>
      </w:r>
      <w:r w:rsidRPr="00877C12">
        <w:rPr>
          <w:szCs w:val="19"/>
        </w:rPr>
        <w:tab/>
        <w:t xml:space="preserve">Riksbanken ger likviditetsstöd med en kredit på </w:t>
      </w:r>
      <w:r w:rsidR="009671CF" w:rsidRPr="00877C12">
        <w:rPr>
          <w:szCs w:val="19"/>
        </w:rPr>
        <w:t xml:space="preserve">1 </w:t>
      </w:r>
      <w:r w:rsidRPr="00877C12">
        <w:rPr>
          <w:szCs w:val="19"/>
        </w:rPr>
        <w:t>mi</w:t>
      </w:r>
      <w:r w:rsidRPr="00877C12">
        <w:rPr>
          <w:szCs w:val="19"/>
        </w:rPr>
        <w:t>l</w:t>
      </w:r>
      <w:r w:rsidRPr="00877C12">
        <w:rPr>
          <w:szCs w:val="19"/>
        </w:rPr>
        <w:t>jard kronor till Carnegie Investment Bank AB.</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27 oktober  </w:t>
      </w:r>
      <w:r w:rsidRPr="00877C12">
        <w:rPr>
          <w:szCs w:val="19"/>
        </w:rPr>
        <w:tab/>
        <w:t>Riksbankens auktion på 80 miljarder svenska kronor blir inte fulltecknad. 3,5 miljarder kronor lånas ut mot s</w:t>
      </w:r>
      <w:r w:rsidRPr="00877C12">
        <w:rPr>
          <w:szCs w:val="19"/>
        </w:rPr>
        <w:t>ä</w:t>
      </w:r>
      <w:r w:rsidRPr="00877C12">
        <w:rPr>
          <w:szCs w:val="19"/>
        </w:rPr>
        <w:t>kerhet på tre månader.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28 oktober </w:t>
      </w:r>
      <w:r w:rsidRPr="00877C12">
        <w:rPr>
          <w:szCs w:val="19"/>
        </w:rPr>
        <w:tab/>
        <w:t>Riksbanken ger utökat särskilt likviditetsstöd till Carn</w:t>
      </w:r>
      <w:r w:rsidRPr="00877C12">
        <w:rPr>
          <w:szCs w:val="19"/>
        </w:rPr>
        <w:t>e</w:t>
      </w:r>
      <w:r w:rsidRPr="00877C12">
        <w:rPr>
          <w:szCs w:val="19"/>
        </w:rPr>
        <w:t>gie Investment Bank AB. Likviditetsstödet, inklusive den mi</w:t>
      </w:r>
      <w:r w:rsidRPr="00877C12">
        <w:rPr>
          <w:szCs w:val="19"/>
        </w:rPr>
        <w:t>l</w:t>
      </w:r>
      <w:r w:rsidRPr="00877C12">
        <w:rPr>
          <w:szCs w:val="19"/>
        </w:rPr>
        <w:t>jard som tidigare beviljats, kommer max</w:t>
      </w:r>
      <w:r w:rsidR="001D2F50" w:rsidRPr="00877C12">
        <w:rPr>
          <w:szCs w:val="19"/>
        </w:rPr>
        <w:t>imalt att uppgå till 5 </w:t>
      </w:r>
      <w:r w:rsidRPr="00877C12">
        <w:rPr>
          <w:szCs w:val="19"/>
        </w:rPr>
        <w:t>miljarder kronor.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28 oktober </w:t>
      </w:r>
      <w:r w:rsidRPr="00877C12">
        <w:rPr>
          <w:szCs w:val="19"/>
        </w:rPr>
        <w:tab/>
        <w:t>Den tredje emissionen av riksbankscertifikat genomförs. Emissionen blir inte fulltecknad. Tilldelningsvolymen blir 74,2 miljarder svenska kronor.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28 oktober </w:t>
      </w:r>
      <w:r w:rsidRPr="00877C12">
        <w:rPr>
          <w:szCs w:val="19"/>
        </w:rPr>
        <w:tab/>
        <w:t>I Riksbankens auktion på 7 miljarder amerikanska dollar blir tilldelningsvolymen 4,8 miljarder dollar.</w:t>
      </w:r>
    </w:p>
    <w:p w:rsidR="00C7481C" w:rsidRPr="00877C12" w:rsidRDefault="00C7481C"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29 oktober</w:t>
      </w:r>
      <w:r w:rsidRPr="00877C12">
        <w:rPr>
          <w:szCs w:val="19"/>
        </w:rPr>
        <w:tab/>
        <w:t>Riksdagen beslutar om en utvidgad insättningsgaranti i e</w:t>
      </w:r>
      <w:r w:rsidRPr="00877C12">
        <w:rPr>
          <w:szCs w:val="19"/>
        </w:rPr>
        <w:t>n</w:t>
      </w:r>
      <w:r w:rsidRPr="00877C12">
        <w:rPr>
          <w:szCs w:val="19"/>
        </w:rPr>
        <w:t>lighet med regeringens förslag. Ändringarna i insättningsg</w:t>
      </w:r>
      <w:r w:rsidRPr="00877C12">
        <w:rPr>
          <w:szCs w:val="19"/>
        </w:rPr>
        <w:t>a</w:t>
      </w:r>
      <w:r w:rsidRPr="00877C12">
        <w:rPr>
          <w:szCs w:val="19"/>
        </w:rPr>
        <w:t xml:space="preserve">rantin gäller från den 6 oktober. </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29 oktober</w:t>
      </w:r>
      <w:r w:rsidRPr="00877C12">
        <w:rPr>
          <w:szCs w:val="19"/>
        </w:rPr>
        <w:tab/>
        <w:t>Riksbanken meddelar att man inrättar en ny tillfällig kredi</w:t>
      </w:r>
      <w:r w:rsidRPr="00877C12">
        <w:rPr>
          <w:szCs w:val="19"/>
        </w:rPr>
        <w:t>t</w:t>
      </w:r>
      <w:r w:rsidRPr="00877C12">
        <w:rPr>
          <w:szCs w:val="19"/>
        </w:rPr>
        <w:t>facilitet där bankerna kan använda företagscertif</w:t>
      </w:r>
      <w:r w:rsidRPr="00877C12">
        <w:rPr>
          <w:szCs w:val="19"/>
        </w:rPr>
        <w:t>i</w:t>
      </w:r>
      <w:r w:rsidRPr="00877C12">
        <w:rPr>
          <w:szCs w:val="19"/>
        </w:rPr>
        <w:t>kat med löptid upp till ett år som säkerhet i större omfattning än tid</w:t>
      </w:r>
      <w:r w:rsidRPr="00877C12">
        <w:rPr>
          <w:szCs w:val="19"/>
        </w:rPr>
        <w:t>i</w:t>
      </w:r>
      <w:r w:rsidRPr="00877C12">
        <w:rPr>
          <w:szCs w:val="19"/>
        </w:rPr>
        <w:t>gare. Syftet med den nya kreditfaciliteten är att underlätta kreditförsörjningen för icke-finansiella företag. De nya kr</w:t>
      </w:r>
      <w:r w:rsidRPr="00877C12">
        <w:rPr>
          <w:szCs w:val="19"/>
        </w:rPr>
        <w:t>e</w:t>
      </w:r>
      <w:r w:rsidRPr="00877C12">
        <w:rPr>
          <w:szCs w:val="19"/>
        </w:rPr>
        <w:t>diterna kommer att tillhandahållas i auktioner där den fö</w:t>
      </w:r>
      <w:r w:rsidRPr="00877C12">
        <w:rPr>
          <w:szCs w:val="19"/>
        </w:rPr>
        <w:t>r</w:t>
      </w:r>
      <w:r w:rsidRPr="00877C12">
        <w:rPr>
          <w:szCs w:val="19"/>
        </w:rPr>
        <w:t>sta, om 40 miljarder svenska kronor för lån på tre månader, kommer att ske den 5 november. Därefter planeras aukti</w:t>
      </w:r>
      <w:r w:rsidRPr="00877C12">
        <w:rPr>
          <w:szCs w:val="19"/>
        </w:rPr>
        <w:t>o</w:t>
      </w:r>
      <w:r w:rsidRPr="00877C12">
        <w:rPr>
          <w:szCs w:val="19"/>
        </w:rPr>
        <w:t>nerna återkomma med två vec</w:t>
      </w:r>
      <w:r w:rsidRPr="00877C12">
        <w:rPr>
          <w:szCs w:val="19"/>
        </w:rPr>
        <w:t>k</w:t>
      </w:r>
      <w:r w:rsidRPr="00877C12">
        <w:rPr>
          <w:szCs w:val="19"/>
        </w:rPr>
        <w:t>ors intervall.</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30 oktober </w:t>
      </w:r>
      <w:r w:rsidRPr="00877C12">
        <w:rPr>
          <w:szCs w:val="19"/>
        </w:rPr>
        <w:tab/>
        <w:t>Riksgälden har totalt emitterat statsskuldväxlar till ett värde av 108,5 miljarder svenska kronor under september och o</w:t>
      </w:r>
      <w:r w:rsidRPr="00877C12">
        <w:rPr>
          <w:szCs w:val="19"/>
        </w:rPr>
        <w:t>k</w:t>
      </w:r>
      <w:r w:rsidRPr="00877C12">
        <w:rPr>
          <w:szCs w:val="19"/>
        </w:rPr>
        <w:t>tober inom ramen för det program som offen</w:t>
      </w:r>
      <w:r w:rsidRPr="00877C12">
        <w:rPr>
          <w:szCs w:val="19"/>
        </w:rPr>
        <w:t>t</w:t>
      </w:r>
      <w:r w:rsidRPr="00877C12">
        <w:rPr>
          <w:szCs w:val="19"/>
        </w:rPr>
        <w:t>liggjordes den 18 september.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31 oktober </w:t>
      </w:r>
      <w:r w:rsidRPr="00877C12">
        <w:rPr>
          <w:szCs w:val="19"/>
        </w:rPr>
        <w:tab/>
        <w:t>Riksgälden fastställer garantiavgifter som de fyra storba</w:t>
      </w:r>
      <w:r w:rsidRPr="00877C12">
        <w:rPr>
          <w:szCs w:val="19"/>
        </w:rPr>
        <w:t>n</w:t>
      </w:r>
      <w:r w:rsidRPr="00877C12">
        <w:rPr>
          <w:szCs w:val="19"/>
        </w:rPr>
        <w:t>kerna ska betala för att få statliga garantier för e</w:t>
      </w:r>
      <w:r w:rsidRPr="00877C12">
        <w:rPr>
          <w:szCs w:val="19"/>
        </w:rPr>
        <w:t>n</w:t>
      </w:r>
      <w:r w:rsidRPr="00877C12">
        <w:rPr>
          <w:szCs w:val="19"/>
        </w:rPr>
        <w:t>skilda lån.</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4 november </w:t>
      </w:r>
      <w:r w:rsidRPr="00877C12">
        <w:rPr>
          <w:szCs w:val="19"/>
        </w:rPr>
        <w:tab/>
        <w:t xml:space="preserve">Riksgälden meddelar att </w:t>
      </w:r>
      <w:r w:rsidR="009671CF" w:rsidRPr="00877C12">
        <w:rPr>
          <w:szCs w:val="19"/>
        </w:rPr>
        <w:t xml:space="preserve">man </w:t>
      </w:r>
      <w:r w:rsidRPr="00877C12">
        <w:rPr>
          <w:szCs w:val="19"/>
        </w:rPr>
        <w:t>avser att ersätta delar av de extra emissionerna av statsskuldväxlar med ”normala” emi</w:t>
      </w:r>
      <w:r w:rsidRPr="00877C12">
        <w:rPr>
          <w:szCs w:val="19"/>
        </w:rPr>
        <w:t>s</w:t>
      </w:r>
      <w:r w:rsidRPr="00877C12">
        <w:rPr>
          <w:szCs w:val="19"/>
        </w:rPr>
        <w:t>sioner av statsskuldväxlar.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4 november </w:t>
      </w:r>
      <w:r w:rsidRPr="00877C12">
        <w:rPr>
          <w:szCs w:val="19"/>
        </w:rPr>
        <w:tab/>
        <w:t>Riksbanken emitterar riksbankscertifikat. Tilldelningsvol</w:t>
      </w:r>
      <w:r w:rsidRPr="00877C12">
        <w:rPr>
          <w:szCs w:val="19"/>
        </w:rPr>
        <w:t>y</w:t>
      </w:r>
      <w:r w:rsidRPr="00877C12">
        <w:rPr>
          <w:szCs w:val="19"/>
        </w:rPr>
        <w:t>men blir 82,5 miljarder svenska kronor.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5 november </w:t>
      </w:r>
      <w:r w:rsidRPr="00877C12">
        <w:rPr>
          <w:szCs w:val="19"/>
        </w:rPr>
        <w:tab/>
        <w:t>Riksbanken håller auktion av lån i svenska kronor med för</w:t>
      </w:r>
      <w:r w:rsidRPr="00877C12">
        <w:rPr>
          <w:szCs w:val="19"/>
        </w:rPr>
        <w:t>e</w:t>
      </w:r>
      <w:r w:rsidRPr="00877C12">
        <w:rPr>
          <w:szCs w:val="19"/>
        </w:rPr>
        <w:t>tags</w:t>
      </w:r>
      <w:r w:rsidRPr="00877C12">
        <w:rPr>
          <w:szCs w:val="19"/>
        </w:rPr>
        <w:softHyphen/>
        <w:t>certifikat som säkerhet. Totalt annonserat belopp var 40</w:t>
      </w:r>
      <w:r w:rsidR="001D2F50" w:rsidRPr="00877C12">
        <w:rPr>
          <w:szCs w:val="19"/>
        </w:rPr>
        <w:t> </w:t>
      </w:r>
      <w:r w:rsidRPr="00877C12">
        <w:rPr>
          <w:szCs w:val="19"/>
        </w:rPr>
        <w:t>miljarder kronor. Sammanlagt inkom bud på 4,5 miljarder kronor, vilket även blir tilldelningsvolym.</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6 november </w:t>
      </w:r>
      <w:r w:rsidRPr="00877C12">
        <w:rPr>
          <w:szCs w:val="19"/>
        </w:rPr>
        <w:tab/>
        <w:t xml:space="preserve">Riksgälden annonserar att </w:t>
      </w:r>
      <w:r w:rsidR="009671CF" w:rsidRPr="00877C12">
        <w:rPr>
          <w:szCs w:val="19"/>
        </w:rPr>
        <w:t xml:space="preserve">man </w:t>
      </w:r>
      <w:r w:rsidRPr="00877C12">
        <w:rPr>
          <w:szCs w:val="19"/>
        </w:rPr>
        <w:t>fortsätter att emittera stat</w:t>
      </w:r>
      <w:r w:rsidRPr="00877C12">
        <w:rPr>
          <w:szCs w:val="19"/>
        </w:rPr>
        <w:t>s</w:t>
      </w:r>
      <w:r w:rsidRPr="00877C12">
        <w:rPr>
          <w:szCs w:val="19"/>
        </w:rPr>
        <w:t>skuldväxlar i extra auktioner.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10 november </w:t>
      </w:r>
      <w:r w:rsidRPr="00877C12">
        <w:rPr>
          <w:szCs w:val="19"/>
        </w:rPr>
        <w:tab/>
        <w:t xml:space="preserve">Regeringen ökar stödet till svenska företag genom att tillföra </w:t>
      </w:r>
      <w:r w:rsidRPr="00877C12">
        <w:rPr>
          <w:spacing w:val="-2"/>
          <w:szCs w:val="19"/>
        </w:rPr>
        <w:t>Almi företagspartner och Svensk Exportkredit 2 respektive 3</w:t>
      </w:r>
      <w:r w:rsidR="001D2F50" w:rsidRPr="00877C12">
        <w:rPr>
          <w:spacing w:val="-2"/>
          <w:szCs w:val="19"/>
        </w:rPr>
        <w:t> </w:t>
      </w:r>
      <w:r w:rsidRPr="00877C12">
        <w:rPr>
          <w:spacing w:val="-2"/>
          <w:szCs w:val="19"/>
        </w:rPr>
        <w:t>miljarder svenska kronor. Syftet är att underlätta upplånin</w:t>
      </w:r>
      <w:r w:rsidRPr="00877C12">
        <w:rPr>
          <w:spacing w:val="-2"/>
          <w:szCs w:val="19"/>
        </w:rPr>
        <w:t>g</w:t>
      </w:r>
      <w:r w:rsidRPr="00877C12">
        <w:rPr>
          <w:spacing w:val="-2"/>
          <w:szCs w:val="19"/>
        </w:rPr>
        <w:t xml:space="preserve">en för exportindustrin samt </w:t>
      </w:r>
      <w:r w:rsidR="009671CF" w:rsidRPr="00877C12">
        <w:rPr>
          <w:spacing w:val="-2"/>
          <w:szCs w:val="19"/>
        </w:rPr>
        <w:t xml:space="preserve">för </w:t>
      </w:r>
      <w:r w:rsidRPr="00877C12">
        <w:rPr>
          <w:spacing w:val="-2"/>
          <w:szCs w:val="19"/>
        </w:rPr>
        <w:t>små och medelstora företag g</w:t>
      </w:r>
      <w:r w:rsidRPr="00877C12">
        <w:rPr>
          <w:spacing w:val="-2"/>
          <w:szCs w:val="19"/>
        </w:rPr>
        <w:t>e</w:t>
      </w:r>
      <w:r w:rsidRPr="00877C12">
        <w:rPr>
          <w:spacing w:val="-2"/>
          <w:szCs w:val="19"/>
        </w:rPr>
        <w:t>nerellt.</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10 november </w:t>
      </w:r>
      <w:r w:rsidRPr="00877C12">
        <w:rPr>
          <w:szCs w:val="19"/>
        </w:rPr>
        <w:tab/>
        <w:t>Riksbankens auktion i svenska kronor blir inte fulltec</w:t>
      </w:r>
      <w:r w:rsidRPr="00877C12">
        <w:rPr>
          <w:szCs w:val="19"/>
        </w:rPr>
        <w:t>k</w:t>
      </w:r>
      <w:r w:rsidRPr="00877C12">
        <w:rPr>
          <w:szCs w:val="19"/>
        </w:rPr>
        <w:t>nad. Totalt annonserades 60 miljarder kronor och sammantaget inkom bud på 15 miljarder, som även blir tilldelningsv</w:t>
      </w:r>
      <w:r w:rsidRPr="00877C12">
        <w:rPr>
          <w:szCs w:val="19"/>
        </w:rPr>
        <w:t>o</w:t>
      </w:r>
      <w:r w:rsidRPr="00877C12">
        <w:rPr>
          <w:szCs w:val="19"/>
        </w:rPr>
        <w:t>lym.</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10 november </w:t>
      </w:r>
      <w:r w:rsidRPr="00877C12">
        <w:rPr>
          <w:szCs w:val="19"/>
        </w:rPr>
        <w:tab/>
        <w:t>Finansinspektionen återkallar tillståndet att bedriva bankr</w:t>
      </w:r>
      <w:r w:rsidRPr="00877C12">
        <w:rPr>
          <w:szCs w:val="19"/>
        </w:rPr>
        <w:t>ö</w:t>
      </w:r>
      <w:r w:rsidRPr="00877C12">
        <w:rPr>
          <w:szCs w:val="19"/>
        </w:rPr>
        <w:t>relse för Carnegie Investment Bank AB. Riksgä</w:t>
      </w:r>
      <w:r w:rsidRPr="00877C12">
        <w:rPr>
          <w:szCs w:val="19"/>
        </w:rPr>
        <w:t>l</w:t>
      </w:r>
      <w:r w:rsidRPr="00877C12">
        <w:rPr>
          <w:szCs w:val="19"/>
        </w:rPr>
        <w:t>den beviljar Carnegie ett lån om maximalt 5 miljarder kronor. Lånet e</w:t>
      </w:r>
      <w:r w:rsidRPr="00877C12">
        <w:rPr>
          <w:szCs w:val="19"/>
        </w:rPr>
        <w:t>r</w:t>
      </w:r>
      <w:r w:rsidRPr="00877C12">
        <w:rPr>
          <w:szCs w:val="19"/>
        </w:rPr>
        <w:t xml:space="preserve">sätter det särskilda likviditetsstöd som Riksbanken tidigare beviljat Carnegie. Riksgälden </w:t>
      </w:r>
      <w:r w:rsidR="009F0FC4" w:rsidRPr="00877C12">
        <w:rPr>
          <w:szCs w:val="19"/>
        </w:rPr>
        <w:t xml:space="preserve">tar </w:t>
      </w:r>
      <w:r w:rsidRPr="00877C12">
        <w:rPr>
          <w:szCs w:val="19"/>
        </w:rPr>
        <w:t>över Carnegie som därmed får tillbaka tillståndet att bedriva bankr</w:t>
      </w:r>
      <w:r w:rsidRPr="00877C12">
        <w:rPr>
          <w:szCs w:val="19"/>
        </w:rPr>
        <w:t>ö</w:t>
      </w:r>
      <w:r w:rsidRPr="00877C12">
        <w:rPr>
          <w:szCs w:val="19"/>
        </w:rPr>
        <w:t>relse.</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10 november </w:t>
      </w:r>
      <w:r w:rsidRPr="00877C12">
        <w:rPr>
          <w:szCs w:val="19"/>
        </w:rPr>
        <w:tab/>
        <w:t>Finansinspektionen beslutar om ändrade föreskrifter för beräkning av diskonteringsränta i enlighet med förslaget den 16 oktober.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11 november </w:t>
      </w:r>
      <w:r w:rsidRPr="00877C12">
        <w:rPr>
          <w:szCs w:val="19"/>
        </w:rPr>
        <w:tab/>
      </w:r>
      <w:r w:rsidRPr="00877C12">
        <w:rPr>
          <w:spacing w:val="-2"/>
          <w:szCs w:val="19"/>
        </w:rPr>
        <w:t>Riksbankens emission av riksbankscertifikat blir inte fulltec</w:t>
      </w:r>
      <w:r w:rsidRPr="00877C12">
        <w:rPr>
          <w:spacing w:val="-2"/>
          <w:szCs w:val="19"/>
        </w:rPr>
        <w:t>k</w:t>
      </w:r>
      <w:r w:rsidRPr="00877C12">
        <w:rPr>
          <w:spacing w:val="-2"/>
          <w:szCs w:val="19"/>
        </w:rPr>
        <w:t>nad. Tilldelningsvolym blir 70,5 miljarder svenska kr</w:t>
      </w:r>
      <w:r w:rsidRPr="00877C12">
        <w:rPr>
          <w:spacing w:val="-2"/>
          <w:szCs w:val="19"/>
        </w:rPr>
        <w:t>o</w:t>
      </w:r>
      <w:r w:rsidRPr="00877C12">
        <w:rPr>
          <w:spacing w:val="-2"/>
          <w:szCs w:val="19"/>
        </w:rPr>
        <w:t>nor.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18 november </w:t>
      </w:r>
      <w:r w:rsidRPr="00877C12">
        <w:rPr>
          <w:szCs w:val="19"/>
        </w:rPr>
        <w:tab/>
        <w:t>Riksbankens emission av riksbankscertifikat blir inte ful</w:t>
      </w:r>
      <w:r w:rsidRPr="00877C12">
        <w:rPr>
          <w:szCs w:val="19"/>
        </w:rPr>
        <w:t>l</w:t>
      </w:r>
      <w:r w:rsidRPr="00877C12">
        <w:rPr>
          <w:szCs w:val="19"/>
        </w:rPr>
        <w:t>tecknad. Tilldelningsvolym blir 82 miljarder svenska kr</w:t>
      </w:r>
      <w:r w:rsidRPr="00877C12">
        <w:rPr>
          <w:szCs w:val="19"/>
        </w:rPr>
        <w:t>o</w:t>
      </w:r>
      <w:r w:rsidRPr="00877C12">
        <w:rPr>
          <w:szCs w:val="19"/>
        </w:rPr>
        <w:t>nor.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19 november </w:t>
      </w:r>
      <w:r w:rsidRPr="00877C12">
        <w:rPr>
          <w:szCs w:val="19"/>
        </w:rPr>
        <w:tab/>
        <w:t>Riksbankens andra auktion av lån i svenska kronor med företagscertifikat som säkerhet blir inte fulltecknad. Totalt annonserat belopp var 40 miljarder kronor. Sammanlagt i</w:t>
      </w:r>
      <w:r w:rsidRPr="00877C12">
        <w:rPr>
          <w:szCs w:val="19"/>
        </w:rPr>
        <w:t>n</w:t>
      </w:r>
      <w:r w:rsidRPr="00877C12">
        <w:rPr>
          <w:szCs w:val="19"/>
        </w:rPr>
        <w:t xml:space="preserve">kom bud på </w:t>
      </w:r>
      <w:r w:rsidR="009671CF" w:rsidRPr="00877C12">
        <w:rPr>
          <w:szCs w:val="19"/>
        </w:rPr>
        <w:t xml:space="preserve">1 </w:t>
      </w:r>
      <w:r w:rsidRPr="00877C12">
        <w:rPr>
          <w:szCs w:val="19"/>
        </w:rPr>
        <w:t>miljard kronor, vilket även blir tilldelningsv</w:t>
      </w:r>
      <w:r w:rsidRPr="00877C12">
        <w:rPr>
          <w:szCs w:val="19"/>
        </w:rPr>
        <w:t>o</w:t>
      </w:r>
      <w:r w:rsidRPr="00877C12">
        <w:rPr>
          <w:szCs w:val="19"/>
        </w:rPr>
        <w:t>lymen.</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20 november </w:t>
      </w:r>
      <w:r w:rsidRPr="00877C12">
        <w:rPr>
          <w:szCs w:val="19"/>
        </w:rPr>
        <w:tab/>
        <w:t>Riksbanken, Danmarks Nationalbank och Norges Bank förlänger det swapavtal som ingicks med Seðlabanki Íslands den 16 maj mot bakgrund av att IMF den 19 november go</w:t>
      </w:r>
      <w:r w:rsidRPr="00877C12">
        <w:rPr>
          <w:szCs w:val="19"/>
        </w:rPr>
        <w:t>d</w:t>
      </w:r>
      <w:r w:rsidRPr="00877C12">
        <w:rPr>
          <w:szCs w:val="19"/>
        </w:rPr>
        <w:t>kände ett program för finansiell hjälp till Island. IMF:s pr</w:t>
      </w:r>
      <w:r w:rsidRPr="00877C12">
        <w:rPr>
          <w:szCs w:val="19"/>
        </w:rPr>
        <w:t>o</w:t>
      </w:r>
      <w:r w:rsidRPr="00877C12">
        <w:rPr>
          <w:szCs w:val="19"/>
        </w:rPr>
        <w:t>gram ger tillsammans med lån från ett antal andra långivare den finansiering som Island bedöms behöva på längre sikt. De lån som Riksbanken b</w:t>
      </w:r>
      <w:r w:rsidRPr="00877C12">
        <w:rPr>
          <w:szCs w:val="19"/>
        </w:rPr>
        <w:t>e</w:t>
      </w:r>
      <w:r w:rsidRPr="00877C12">
        <w:rPr>
          <w:szCs w:val="19"/>
        </w:rPr>
        <w:t>viljar är en kortfristig finansiering för att bidra till att stabilisera den finansiella situationen på Island.</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21 november </w:t>
      </w:r>
      <w:r w:rsidRPr="00877C12">
        <w:rPr>
          <w:szCs w:val="19"/>
        </w:rPr>
        <w:tab/>
        <w:t>Riksgälden inleder försäljningsprocessen av statens aktier i Carnegie Investment Bank AB och försäkring</w:t>
      </w:r>
      <w:r w:rsidRPr="00877C12">
        <w:rPr>
          <w:szCs w:val="19"/>
        </w:rPr>
        <w:t>s</w:t>
      </w:r>
      <w:r w:rsidRPr="00877C12">
        <w:rPr>
          <w:szCs w:val="19"/>
        </w:rPr>
        <w:t>mäkleriet Max Matthiessen Holding AB.</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24 november </w:t>
      </w:r>
      <w:r w:rsidRPr="00877C12">
        <w:rPr>
          <w:szCs w:val="19"/>
        </w:rPr>
        <w:tab/>
        <w:t>Riksbankens auktion i svenska kronor blir inte fulltec</w:t>
      </w:r>
      <w:r w:rsidRPr="00877C12">
        <w:rPr>
          <w:szCs w:val="19"/>
        </w:rPr>
        <w:t>k</w:t>
      </w:r>
      <w:r w:rsidRPr="00877C12">
        <w:rPr>
          <w:szCs w:val="19"/>
        </w:rPr>
        <w:t>nad. Totalt annonserades 40 miljarder kronor. Sammantaget i</w:t>
      </w:r>
      <w:r w:rsidRPr="00877C12">
        <w:rPr>
          <w:szCs w:val="19"/>
        </w:rPr>
        <w:t>n</w:t>
      </w:r>
      <w:r w:rsidRPr="00877C12">
        <w:rPr>
          <w:szCs w:val="19"/>
        </w:rPr>
        <w:t>kom bud på 6 miljarder, som även blir tillde</w:t>
      </w:r>
      <w:r w:rsidRPr="00877C12">
        <w:rPr>
          <w:szCs w:val="19"/>
        </w:rPr>
        <w:t>l</w:t>
      </w:r>
      <w:r w:rsidRPr="00877C12">
        <w:rPr>
          <w:szCs w:val="19"/>
        </w:rPr>
        <w:t>ningsvolymen.</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 xml:space="preserve">26 november </w:t>
      </w:r>
      <w:r w:rsidRPr="00877C12">
        <w:rPr>
          <w:szCs w:val="19"/>
        </w:rPr>
        <w:tab/>
        <w:t>Riksbankens auktion i amerikanska dollar blir övertec</w:t>
      </w:r>
      <w:r w:rsidRPr="00877C12">
        <w:rPr>
          <w:szCs w:val="19"/>
        </w:rPr>
        <w:t>k</w:t>
      </w:r>
      <w:r w:rsidRPr="00877C12">
        <w:rPr>
          <w:szCs w:val="19"/>
        </w:rPr>
        <w:t>nad. Det totala utlånade beloppet uppgick till 5 miljarder dollar.</w:t>
      </w:r>
    </w:p>
    <w:p w:rsidR="0088549E" w:rsidRPr="00877C12" w:rsidRDefault="0088549E" w:rsidP="00520FBE">
      <w:pPr>
        <w:pBdr>
          <w:left w:val="single" w:sz="4" w:space="4" w:color="auto"/>
          <w:right w:val="single" w:sz="4" w:space="4" w:color="auto"/>
        </w:pBdr>
        <w:tabs>
          <w:tab w:val="left" w:pos="1276"/>
        </w:tabs>
        <w:spacing w:before="0" w:after="120" w:line="240" w:lineRule="exact"/>
        <w:ind w:left="1276" w:hanging="1276"/>
        <w:rPr>
          <w:szCs w:val="19"/>
        </w:rPr>
      </w:pPr>
      <w:r w:rsidRPr="00877C12">
        <w:rPr>
          <w:szCs w:val="19"/>
        </w:rPr>
        <w:t>2 december</w:t>
      </w:r>
      <w:r w:rsidRPr="00877C12">
        <w:rPr>
          <w:szCs w:val="19"/>
        </w:rPr>
        <w:tab/>
        <w:t>Riksbanken meddelar att den tidigare utannonserade aukti</w:t>
      </w:r>
      <w:r w:rsidRPr="00877C12">
        <w:rPr>
          <w:szCs w:val="19"/>
        </w:rPr>
        <w:t>o</w:t>
      </w:r>
      <w:r w:rsidRPr="00877C12">
        <w:rPr>
          <w:szCs w:val="19"/>
        </w:rPr>
        <w:t xml:space="preserve">nen i svenska kronor mot säkerhet i företagscertifikat </w:t>
      </w:r>
      <w:r w:rsidR="009671CF" w:rsidRPr="00877C12">
        <w:rPr>
          <w:szCs w:val="19"/>
        </w:rPr>
        <w:t xml:space="preserve">flyttas </w:t>
      </w:r>
      <w:r w:rsidRPr="00877C12">
        <w:rPr>
          <w:szCs w:val="19"/>
        </w:rPr>
        <w:t>från den 3 december till den 5 december. Beslutet fattades med hänsyn till att publiceringen av det penningpolitiska b</w:t>
      </w:r>
      <w:r w:rsidRPr="00877C12">
        <w:rPr>
          <w:szCs w:val="19"/>
        </w:rPr>
        <w:t>e</w:t>
      </w:r>
      <w:r w:rsidRPr="00877C12">
        <w:rPr>
          <w:szCs w:val="19"/>
        </w:rPr>
        <w:t>slutet tidigarelagts till den 4 december.</w:t>
      </w:r>
    </w:p>
    <w:p w:rsidR="0088549E" w:rsidRPr="00877C12" w:rsidRDefault="0088549E" w:rsidP="00520FBE">
      <w:pPr>
        <w:pBdr>
          <w:left w:val="single" w:sz="4" w:space="4" w:color="auto"/>
          <w:bottom w:val="single" w:sz="4" w:space="1" w:color="auto"/>
          <w:right w:val="single" w:sz="4" w:space="4" w:color="auto"/>
        </w:pBdr>
        <w:tabs>
          <w:tab w:val="left" w:pos="1276"/>
        </w:tabs>
        <w:spacing w:before="0" w:after="120" w:line="240" w:lineRule="exact"/>
        <w:ind w:left="1276" w:hanging="1276"/>
        <w:rPr>
          <w:szCs w:val="19"/>
        </w:rPr>
      </w:pPr>
      <w:r w:rsidRPr="00877C12">
        <w:rPr>
          <w:szCs w:val="19"/>
        </w:rPr>
        <w:t>3 december</w:t>
      </w:r>
      <w:r w:rsidRPr="00877C12">
        <w:rPr>
          <w:szCs w:val="19"/>
        </w:rPr>
        <w:tab/>
        <w:t xml:space="preserve">Riksgälden meddelar att </w:t>
      </w:r>
      <w:r w:rsidR="009671CF" w:rsidRPr="00877C12">
        <w:rPr>
          <w:szCs w:val="19"/>
        </w:rPr>
        <w:t xml:space="preserve">man </w:t>
      </w:r>
      <w:r w:rsidRPr="00877C12">
        <w:rPr>
          <w:szCs w:val="19"/>
        </w:rPr>
        <w:t>fortsättningsvis kommer att kunna sälja säkerställda bostadsobligationer på termin med clearing i Nasdaq OMX för att öka flexibiliteten i hanterin</w:t>
      </w:r>
      <w:r w:rsidRPr="00877C12">
        <w:rPr>
          <w:szCs w:val="19"/>
        </w:rPr>
        <w:t>g</w:t>
      </w:r>
      <w:r w:rsidRPr="00877C12">
        <w:rPr>
          <w:szCs w:val="19"/>
        </w:rPr>
        <w:t>en av överskott som placeras i till exempel bostadsobligati</w:t>
      </w:r>
      <w:r w:rsidRPr="00877C12">
        <w:rPr>
          <w:szCs w:val="19"/>
        </w:rPr>
        <w:t>o</w:t>
      </w:r>
      <w:r w:rsidRPr="00877C12">
        <w:rPr>
          <w:szCs w:val="19"/>
        </w:rPr>
        <w:t>ner.</w:t>
      </w:r>
    </w:p>
    <w:p w:rsidR="0088549E" w:rsidRPr="00877C12" w:rsidRDefault="0088549E" w:rsidP="00520FBE">
      <w:pPr>
        <w:pBdr>
          <w:left w:val="single" w:sz="4" w:space="4" w:color="auto"/>
          <w:bottom w:val="single" w:sz="4" w:space="1" w:color="auto"/>
          <w:right w:val="single" w:sz="4" w:space="4" w:color="auto"/>
        </w:pBdr>
        <w:tabs>
          <w:tab w:val="left" w:pos="1276"/>
        </w:tabs>
        <w:spacing w:before="0" w:after="120" w:line="240" w:lineRule="exact"/>
        <w:ind w:left="1276" w:hanging="1276"/>
        <w:rPr>
          <w:szCs w:val="19"/>
        </w:rPr>
      </w:pPr>
      <w:r w:rsidRPr="00877C12">
        <w:rPr>
          <w:szCs w:val="19"/>
        </w:rPr>
        <w:t>4 december</w:t>
      </w:r>
      <w:r w:rsidRPr="00877C12">
        <w:rPr>
          <w:szCs w:val="19"/>
        </w:rPr>
        <w:tab/>
        <w:t>Riksbanken sänker reporäntan från 3,75 procent till 2,0 pr</w:t>
      </w:r>
      <w:r w:rsidRPr="00877C12">
        <w:rPr>
          <w:szCs w:val="19"/>
        </w:rPr>
        <w:t>o</w:t>
      </w:r>
      <w:r w:rsidRPr="00877C12">
        <w:rPr>
          <w:szCs w:val="19"/>
        </w:rPr>
        <w:t>cent.</w:t>
      </w:r>
    </w:p>
    <w:p w:rsidR="0088549E" w:rsidRPr="00877C12" w:rsidRDefault="0088549E" w:rsidP="00520FBE">
      <w:pPr>
        <w:pBdr>
          <w:left w:val="single" w:sz="4" w:space="4" w:color="auto"/>
          <w:bottom w:val="single" w:sz="4" w:space="1" w:color="auto"/>
          <w:right w:val="single" w:sz="4" w:space="4" w:color="auto"/>
        </w:pBdr>
        <w:tabs>
          <w:tab w:val="left" w:pos="1276"/>
        </w:tabs>
        <w:spacing w:before="0" w:after="120" w:line="240" w:lineRule="exact"/>
        <w:ind w:left="1276" w:hanging="1276"/>
        <w:rPr>
          <w:szCs w:val="19"/>
        </w:rPr>
      </w:pPr>
      <w:r w:rsidRPr="00877C12">
        <w:rPr>
          <w:szCs w:val="19"/>
        </w:rPr>
        <w:t>5 december</w:t>
      </w:r>
      <w:r w:rsidRPr="00877C12">
        <w:rPr>
          <w:szCs w:val="19"/>
        </w:rPr>
        <w:tab/>
        <w:t>Riksbankens tredje auktion av lån i svenska kronor med företagscerti</w:t>
      </w:r>
      <w:r w:rsidRPr="00877C12">
        <w:rPr>
          <w:szCs w:val="19"/>
        </w:rPr>
        <w:softHyphen/>
        <w:t>fikat som säkerhet blir inte fulltecknad. Totalt annonserat belopp var 40 miljarder kronor. Sammanlagt i</w:t>
      </w:r>
      <w:r w:rsidRPr="00877C12">
        <w:rPr>
          <w:szCs w:val="19"/>
        </w:rPr>
        <w:t>n</w:t>
      </w:r>
      <w:r w:rsidRPr="00877C12">
        <w:rPr>
          <w:szCs w:val="19"/>
        </w:rPr>
        <w:t xml:space="preserve">kom bud på </w:t>
      </w:r>
      <w:r w:rsidR="0003358F" w:rsidRPr="00877C12">
        <w:rPr>
          <w:szCs w:val="19"/>
        </w:rPr>
        <w:t xml:space="preserve">1 </w:t>
      </w:r>
      <w:r w:rsidRPr="00877C12">
        <w:rPr>
          <w:szCs w:val="19"/>
        </w:rPr>
        <w:t>miljard kronor, vilket även blir tilldelningsv</w:t>
      </w:r>
      <w:r w:rsidRPr="00877C12">
        <w:rPr>
          <w:szCs w:val="19"/>
        </w:rPr>
        <w:t>o</w:t>
      </w:r>
      <w:r w:rsidRPr="00877C12">
        <w:rPr>
          <w:szCs w:val="19"/>
        </w:rPr>
        <w:t>lymen.</w:t>
      </w:r>
    </w:p>
    <w:p w:rsidR="0088549E" w:rsidRPr="00877C12" w:rsidRDefault="0088549E" w:rsidP="00520FBE">
      <w:pPr>
        <w:pBdr>
          <w:left w:val="single" w:sz="4" w:space="4" w:color="auto"/>
          <w:bottom w:val="single" w:sz="4" w:space="1" w:color="auto"/>
          <w:right w:val="single" w:sz="4" w:space="4" w:color="auto"/>
        </w:pBdr>
        <w:tabs>
          <w:tab w:val="left" w:pos="1276"/>
        </w:tabs>
        <w:spacing w:before="0" w:after="120" w:line="240" w:lineRule="exact"/>
        <w:ind w:left="1276" w:hanging="1276"/>
        <w:rPr>
          <w:szCs w:val="19"/>
        </w:rPr>
      </w:pPr>
      <w:r w:rsidRPr="00877C12">
        <w:rPr>
          <w:szCs w:val="19"/>
        </w:rPr>
        <w:t>8 december</w:t>
      </w:r>
      <w:r w:rsidRPr="00877C12">
        <w:rPr>
          <w:szCs w:val="19"/>
        </w:rPr>
        <w:tab/>
        <w:t>Riksbankens tredje auktion inom programmet för lån i svenska kronor till penningpolitiska motparter blir inte ful</w:t>
      </w:r>
      <w:r w:rsidRPr="00877C12">
        <w:rPr>
          <w:szCs w:val="19"/>
        </w:rPr>
        <w:t>l</w:t>
      </w:r>
      <w:r w:rsidRPr="00877C12">
        <w:rPr>
          <w:szCs w:val="19"/>
        </w:rPr>
        <w:t>tecknad. Totalt annonse</w:t>
      </w:r>
      <w:r w:rsidRPr="00877C12">
        <w:rPr>
          <w:szCs w:val="19"/>
        </w:rPr>
        <w:softHyphen/>
        <w:t>rades 40 miljarder kronor och sa</w:t>
      </w:r>
      <w:r w:rsidRPr="00877C12">
        <w:rPr>
          <w:szCs w:val="19"/>
        </w:rPr>
        <w:t>m</w:t>
      </w:r>
      <w:r w:rsidRPr="00877C12">
        <w:rPr>
          <w:szCs w:val="19"/>
        </w:rPr>
        <w:t>mantaget inkom bud på 34 miljarder, som även blir tillde</w:t>
      </w:r>
      <w:r w:rsidRPr="00877C12">
        <w:rPr>
          <w:szCs w:val="19"/>
        </w:rPr>
        <w:t>l</w:t>
      </w:r>
      <w:r w:rsidRPr="00877C12">
        <w:rPr>
          <w:szCs w:val="19"/>
        </w:rPr>
        <w:t>ningsvolymen.</w:t>
      </w:r>
    </w:p>
    <w:p w:rsidR="0088549E" w:rsidRPr="00877C12" w:rsidRDefault="0088549E" w:rsidP="00520FBE">
      <w:pPr>
        <w:pBdr>
          <w:left w:val="single" w:sz="4" w:space="4" w:color="auto"/>
          <w:bottom w:val="single" w:sz="4" w:space="1" w:color="auto"/>
          <w:right w:val="single" w:sz="4" w:space="4" w:color="auto"/>
        </w:pBdr>
        <w:tabs>
          <w:tab w:val="left" w:pos="1276"/>
        </w:tabs>
        <w:spacing w:before="0" w:after="120" w:line="240" w:lineRule="exact"/>
        <w:ind w:left="1276" w:hanging="1276"/>
        <w:rPr>
          <w:szCs w:val="19"/>
        </w:rPr>
      </w:pPr>
      <w:r w:rsidRPr="00877C12">
        <w:rPr>
          <w:szCs w:val="19"/>
        </w:rPr>
        <w:t>9 december</w:t>
      </w:r>
      <w:r w:rsidRPr="00877C12">
        <w:rPr>
          <w:szCs w:val="19"/>
        </w:rPr>
        <w:tab/>
        <w:t xml:space="preserve">I avvaktan på officiella avgiftsnivåer från Europeiska </w:t>
      </w:r>
      <w:r w:rsidR="0003358F" w:rsidRPr="00877C12">
        <w:rPr>
          <w:szCs w:val="19"/>
        </w:rPr>
        <w:t>c</w:t>
      </w:r>
      <w:r w:rsidRPr="00877C12">
        <w:rPr>
          <w:szCs w:val="19"/>
        </w:rPr>
        <w:t>e</w:t>
      </w:r>
      <w:r w:rsidRPr="00877C12">
        <w:rPr>
          <w:szCs w:val="19"/>
        </w:rPr>
        <w:t>n</w:t>
      </w:r>
      <w:r w:rsidRPr="00877C12">
        <w:rPr>
          <w:szCs w:val="19"/>
        </w:rPr>
        <w:t>tralbanken beslutar Riksgälden att fastställa avgifter för den så kallade schablon</w:t>
      </w:r>
      <w:r w:rsidRPr="00877C12">
        <w:rPr>
          <w:szCs w:val="19"/>
        </w:rPr>
        <w:softHyphen/>
        <w:t>metoden i det statliga garantiprogra</w:t>
      </w:r>
      <w:r w:rsidRPr="00877C12">
        <w:rPr>
          <w:szCs w:val="19"/>
        </w:rPr>
        <w:t>m</w:t>
      </w:r>
      <w:r w:rsidRPr="00877C12">
        <w:rPr>
          <w:szCs w:val="19"/>
        </w:rPr>
        <w:t xml:space="preserve">met till bankerna. </w:t>
      </w:r>
    </w:p>
    <w:p w:rsidR="0088549E" w:rsidRPr="00877C12" w:rsidRDefault="0088549E" w:rsidP="00520FBE">
      <w:pPr>
        <w:pBdr>
          <w:left w:val="single" w:sz="4" w:space="4" w:color="auto"/>
          <w:bottom w:val="single" w:sz="4" w:space="1" w:color="auto"/>
          <w:right w:val="single" w:sz="4" w:space="4" w:color="auto"/>
        </w:pBdr>
        <w:tabs>
          <w:tab w:val="left" w:pos="1276"/>
        </w:tabs>
        <w:spacing w:before="0" w:after="120" w:line="240" w:lineRule="exact"/>
        <w:ind w:left="1276" w:hanging="1276"/>
        <w:rPr>
          <w:szCs w:val="19"/>
        </w:rPr>
      </w:pPr>
      <w:r w:rsidRPr="00877C12">
        <w:rPr>
          <w:szCs w:val="19"/>
        </w:rPr>
        <w:t>16 december</w:t>
      </w:r>
      <w:r w:rsidRPr="00877C12">
        <w:rPr>
          <w:szCs w:val="19"/>
        </w:rPr>
        <w:tab/>
        <w:t>Riksbanken och Danmarks Nationalbank ingår ett sw</w:t>
      </w:r>
      <w:r w:rsidRPr="00877C12">
        <w:rPr>
          <w:szCs w:val="19"/>
        </w:rPr>
        <w:t>a</w:t>
      </w:r>
      <w:r w:rsidRPr="00877C12">
        <w:rPr>
          <w:szCs w:val="19"/>
        </w:rPr>
        <w:t xml:space="preserve">pavtal som innebär att Lettlands centralbank, Latvijas Banka, kan låna upp till 500 miljoner euro mot </w:t>
      </w:r>
      <w:r w:rsidR="009F0FC4" w:rsidRPr="00877C12">
        <w:rPr>
          <w:szCs w:val="19"/>
        </w:rPr>
        <w:t xml:space="preserve">säkerhet i </w:t>
      </w:r>
      <w:r w:rsidRPr="00877C12">
        <w:rPr>
          <w:szCs w:val="19"/>
        </w:rPr>
        <w:t>lettiska lats.</w:t>
      </w:r>
    </w:p>
    <w:p w:rsidR="0088549E" w:rsidRPr="00877C12" w:rsidRDefault="0088549E" w:rsidP="00520FBE">
      <w:pPr>
        <w:pBdr>
          <w:left w:val="single" w:sz="4" w:space="4" w:color="auto"/>
          <w:bottom w:val="single" w:sz="4" w:space="1" w:color="auto"/>
          <w:right w:val="single" w:sz="4" w:space="4" w:color="auto"/>
        </w:pBdr>
        <w:tabs>
          <w:tab w:val="left" w:pos="1276"/>
        </w:tabs>
        <w:spacing w:before="0" w:after="120" w:line="240" w:lineRule="exact"/>
        <w:ind w:left="1276" w:hanging="1276"/>
        <w:rPr>
          <w:szCs w:val="19"/>
        </w:rPr>
      </w:pPr>
      <w:r w:rsidRPr="00877C12">
        <w:rPr>
          <w:szCs w:val="19"/>
        </w:rPr>
        <w:t>17 december</w:t>
      </w:r>
      <w:r w:rsidRPr="00877C12">
        <w:rPr>
          <w:szCs w:val="19"/>
        </w:rPr>
        <w:tab/>
        <w:t>Riksbankens fjärde auktion av lån i svenska kronor med företagscertifi</w:t>
      </w:r>
      <w:r w:rsidRPr="00877C12">
        <w:rPr>
          <w:szCs w:val="19"/>
        </w:rPr>
        <w:softHyphen/>
        <w:t>kat som säkerhet blir inte fulltecknad. Totalt annonserat belopp var 40 miljarder kronor. Sammanlagt i</w:t>
      </w:r>
      <w:r w:rsidRPr="00877C12">
        <w:rPr>
          <w:szCs w:val="19"/>
        </w:rPr>
        <w:t>n</w:t>
      </w:r>
      <w:r w:rsidRPr="00877C12">
        <w:rPr>
          <w:szCs w:val="19"/>
        </w:rPr>
        <w:t>kom bud på 1,3 miljarder kronor, vilket även blir tillde</w:t>
      </w:r>
      <w:r w:rsidRPr="00877C12">
        <w:rPr>
          <w:szCs w:val="19"/>
        </w:rPr>
        <w:t>l</w:t>
      </w:r>
      <w:r w:rsidRPr="00877C12">
        <w:rPr>
          <w:szCs w:val="19"/>
        </w:rPr>
        <w:t>ningsvolymen.</w:t>
      </w:r>
    </w:p>
    <w:p w:rsidR="0088549E" w:rsidRPr="00877C12" w:rsidRDefault="0088549E" w:rsidP="00520FBE">
      <w:pPr>
        <w:pBdr>
          <w:left w:val="single" w:sz="4" w:space="4" w:color="auto"/>
          <w:bottom w:val="single" w:sz="4" w:space="1" w:color="auto"/>
          <w:right w:val="single" w:sz="4" w:space="4" w:color="auto"/>
        </w:pBdr>
        <w:tabs>
          <w:tab w:val="left" w:pos="1276"/>
        </w:tabs>
        <w:spacing w:before="0" w:after="120" w:line="240" w:lineRule="exact"/>
        <w:ind w:left="1276" w:hanging="1276"/>
        <w:rPr>
          <w:szCs w:val="19"/>
        </w:rPr>
      </w:pPr>
      <w:r w:rsidRPr="00877C12">
        <w:rPr>
          <w:szCs w:val="19"/>
        </w:rPr>
        <w:t>19 december</w:t>
      </w:r>
      <w:r w:rsidRPr="00877C12">
        <w:rPr>
          <w:szCs w:val="19"/>
        </w:rPr>
        <w:tab/>
        <w:t>Riksbankens fjärde auktion inom programmet för lån i svenska kronor till penningpolitiska motparter blir inte ful</w:t>
      </w:r>
      <w:r w:rsidRPr="00877C12">
        <w:rPr>
          <w:szCs w:val="19"/>
        </w:rPr>
        <w:t>l</w:t>
      </w:r>
      <w:r w:rsidRPr="00877C12">
        <w:rPr>
          <w:szCs w:val="19"/>
        </w:rPr>
        <w:t>tecknad. Totalt annonserades 60 miljarder kronor och sa</w:t>
      </w:r>
      <w:r w:rsidRPr="00877C12">
        <w:rPr>
          <w:szCs w:val="19"/>
        </w:rPr>
        <w:t>m</w:t>
      </w:r>
      <w:r w:rsidRPr="00877C12">
        <w:rPr>
          <w:szCs w:val="19"/>
        </w:rPr>
        <w:t>mantaget inkom bud på 18,5 miljarder, som även blir tillde</w:t>
      </w:r>
      <w:r w:rsidRPr="00877C12">
        <w:rPr>
          <w:szCs w:val="19"/>
        </w:rPr>
        <w:t>l</w:t>
      </w:r>
      <w:r w:rsidRPr="00877C12">
        <w:rPr>
          <w:szCs w:val="19"/>
        </w:rPr>
        <w:t>ningsvolymen</w:t>
      </w:r>
    </w:p>
    <w:p w:rsidR="0088549E" w:rsidRPr="00877C12" w:rsidRDefault="0088549E" w:rsidP="00520FBE">
      <w:pPr>
        <w:pBdr>
          <w:left w:val="single" w:sz="4" w:space="4" w:color="auto"/>
          <w:bottom w:val="single" w:sz="4" w:space="1" w:color="auto"/>
          <w:right w:val="single" w:sz="4" w:space="4" w:color="auto"/>
        </w:pBdr>
        <w:tabs>
          <w:tab w:val="left" w:pos="1276"/>
        </w:tabs>
        <w:spacing w:before="0" w:after="120" w:line="240" w:lineRule="exact"/>
        <w:ind w:left="1276" w:hanging="1276"/>
        <w:rPr>
          <w:szCs w:val="19"/>
        </w:rPr>
      </w:pPr>
      <w:r w:rsidRPr="00877C12">
        <w:rPr>
          <w:szCs w:val="19"/>
        </w:rPr>
        <w:t>19 december</w:t>
      </w:r>
      <w:r w:rsidRPr="00877C12">
        <w:rPr>
          <w:szCs w:val="19"/>
        </w:rPr>
        <w:tab/>
        <w:t>Riksbanken meddelar att man kommer att fortsätta e</w:t>
      </w:r>
      <w:r w:rsidRPr="00877C12">
        <w:rPr>
          <w:szCs w:val="19"/>
        </w:rPr>
        <w:t>r</w:t>
      </w:r>
      <w:r w:rsidRPr="00877C12">
        <w:rPr>
          <w:szCs w:val="19"/>
        </w:rPr>
        <w:t>bjuda lån i amerikanska dollar till sina primära penningpolitiska motparter efter årsskiftet för att ersätta de krediter som fö</w:t>
      </w:r>
      <w:r w:rsidRPr="00877C12">
        <w:rPr>
          <w:szCs w:val="19"/>
        </w:rPr>
        <w:t>r</w:t>
      </w:r>
      <w:r w:rsidRPr="00877C12">
        <w:rPr>
          <w:szCs w:val="19"/>
        </w:rPr>
        <w:t xml:space="preserve">faller den 9 respektive 16 januari. Sammantaget erbjuds lån för 20 miljarder dollar.  </w:t>
      </w:r>
    </w:p>
    <w:p w:rsidR="0088549E" w:rsidRPr="00877C12" w:rsidRDefault="0088549E" w:rsidP="0088549E"/>
    <w:p w:rsidR="0088549E" w:rsidRPr="00877C12" w:rsidRDefault="00520FBE" w:rsidP="0021235C">
      <w:pPr>
        <w:pStyle w:val="R2"/>
        <w:spacing w:before="0"/>
      </w:pPr>
      <w:r w:rsidRPr="00877C12">
        <w:br w:type="page"/>
      </w:r>
      <w:r w:rsidR="0088549E" w:rsidRPr="00877C12">
        <w:t>BETALNINGSSYSTEMET RIX</w:t>
      </w:r>
    </w:p>
    <w:p w:rsidR="0088549E" w:rsidRPr="00877C12" w:rsidRDefault="0088549E" w:rsidP="0088549E">
      <w:r w:rsidRPr="00877C12">
        <w:t>Riksbanken äger och driver RIX som är knutpunkten i det svenska beta</w:t>
      </w:r>
      <w:r w:rsidRPr="00877C12">
        <w:t>l</w:t>
      </w:r>
      <w:r w:rsidRPr="00877C12">
        <w:t xml:space="preserve">ningssystemet. I stort sett samtliga betalningar i svenska kronor som inte sker internt i en enskild bank hanteras genom RIX. Därför har RIX en strategisk betydelse för det svenska finansiella systemet. Omsättningen per vecka, cirka 2 700 miljarder kronor, motsvarar nästan Sveriges hela bruttonationalprodukt (BNP), det vill säga värdet av alla de varor och tjänster som produceras i landet under ett år. </w:t>
      </w:r>
    </w:p>
    <w:p w:rsidR="0088549E" w:rsidRPr="00877C12" w:rsidRDefault="0088549E" w:rsidP="0021235C">
      <w:pPr>
        <w:pStyle w:val="Normaltindrag"/>
      </w:pPr>
      <w:r w:rsidRPr="00877C12">
        <w:t>För att öka effektiviteten i betalningssystemet tillför Riksbanken likviditet under dagen genom att lämna kredit till deltagarna mot säkerheter. Säkerh</w:t>
      </w:r>
      <w:r w:rsidRPr="00877C12">
        <w:t>e</w:t>
      </w:r>
      <w:r w:rsidRPr="00877C12">
        <w:t xml:space="preserve">terna utgörs främst av svenska och utländska värdepapper men kan även vara utländsk valuta. </w:t>
      </w:r>
    </w:p>
    <w:p w:rsidR="0088549E" w:rsidRPr="00877C12" w:rsidRDefault="0088549E" w:rsidP="0021235C">
      <w:pPr>
        <w:pStyle w:val="Normaltindrag"/>
      </w:pPr>
      <w:r w:rsidRPr="00877C12">
        <w:t>RIX måste fungera för att bankerna ska kunna hantera sina betalningar. Rik</w:t>
      </w:r>
      <w:r w:rsidRPr="00877C12">
        <w:t>s</w:t>
      </w:r>
      <w:r w:rsidRPr="00877C12">
        <w:t>banken har därför satt upp tydliga mål för att garantera att RIX är säkert och effektivt. För det första ska RIX vara tillgängligt 99,85 procent av den tid då systemet är öppet under ett kalenderår. RIX har dessutom försetts med reservrutiner som säkerställer att kritiska betalningar kan hanteras om syst</w:t>
      </w:r>
      <w:r w:rsidRPr="00877C12">
        <w:t>e</w:t>
      </w:r>
      <w:r w:rsidRPr="00877C12">
        <w:t xml:space="preserve">met inte fungerar. För det andra är målet att minst 80 procent av deltagarna i RIX ska vara nöjda. </w:t>
      </w:r>
    </w:p>
    <w:p w:rsidR="0088549E" w:rsidRPr="00877C12" w:rsidRDefault="0088549E" w:rsidP="0021235C">
      <w:pPr>
        <w:pStyle w:val="Normaltindrag"/>
      </w:pPr>
      <w:r w:rsidRPr="00877C12">
        <w:t>Riksbanken har en uttalad ambition att samtliga kostnader för att tillha</w:t>
      </w:r>
      <w:r w:rsidRPr="00877C12">
        <w:t>n</w:t>
      </w:r>
      <w:r w:rsidRPr="00877C12">
        <w:t>dahå</w:t>
      </w:r>
      <w:r w:rsidRPr="00877C12">
        <w:t>l</w:t>
      </w:r>
      <w:r w:rsidRPr="00877C12">
        <w:t>la tjänsterna i RIX ska finansieras genom avgifter från deltagarna. Det innebär att även Riksbanken som användare av RIX erlägger avgift till syst</w:t>
      </w:r>
      <w:r w:rsidRPr="00877C12">
        <w:t>e</w:t>
      </w:r>
      <w:r w:rsidRPr="00877C12">
        <w:t>met enligt samma principer som övriga deltagare. Avgifterna täcker däremot inte kostnaden för särskilda funktioner i RIX som stöder Riksbankens pe</w:t>
      </w:r>
      <w:r w:rsidRPr="00877C12">
        <w:t>n</w:t>
      </w:r>
      <w:r w:rsidRPr="00877C12">
        <w:t>ningpoliti</w:t>
      </w:r>
      <w:r w:rsidRPr="00877C12">
        <w:t>s</w:t>
      </w:r>
      <w:r w:rsidRPr="00877C12">
        <w:t>ka styrsystem. Dessa kostnader står Riksbanken för. Principerna för prissät</w:t>
      </w:r>
      <w:r w:rsidRPr="00877C12">
        <w:t>t</w:t>
      </w:r>
      <w:r w:rsidRPr="00877C12">
        <w:t xml:space="preserve">ning av tjänsterna i RIX tillämpas fullt ut från och med 2009. </w:t>
      </w:r>
    </w:p>
    <w:p w:rsidR="0088549E" w:rsidRPr="00877C12" w:rsidRDefault="0088549E" w:rsidP="0021235C">
      <w:pPr>
        <w:pStyle w:val="R2"/>
      </w:pPr>
      <w:r w:rsidRPr="00877C12">
        <w:t>Verksamheten 2008</w:t>
      </w:r>
    </w:p>
    <w:p w:rsidR="0088549E" w:rsidRPr="00877C12" w:rsidRDefault="0088549E" w:rsidP="0021235C">
      <w:r w:rsidRPr="00877C12">
        <w:t>RIX hade 20 deltagare i slutet av 2008, däribland de fyra storbankerna och clearinghusen. Detta var en minskning med en deltagare jämfört med föreg</w:t>
      </w:r>
      <w:r w:rsidRPr="00877C12">
        <w:t>å</w:t>
      </w:r>
      <w:r w:rsidRPr="00877C12">
        <w:t>ende år.</w:t>
      </w:r>
    </w:p>
    <w:p w:rsidR="0088549E" w:rsidRPr="00877C12" w:rsidRDefault="0088549E" w:rsidP="0021235C">
      <w:pPr>
        <w:pStyle w:val="Normaltindrag"/>
      </w:pPr>
      <w:r w:rsidRPr="00877C12">
        <w:t>Under året var antalet betalningar som hanterades i RIX i genomsnitt 8 000 per dag, vilket var en ökning med 4 procent från föregående år. Den dagliga omsättningen var samtidigt 545 miljarder kronor i genomsnitt, vilket var cirka 11 procent högre än under 2007. Omsättningen påverkades dock av transa</w:t>
      </w:r>
      <w:r w:rsidRPr="00877C12">
        <w:t>k</w:t>
      </w:r>
      <w:r w:rsidRPr="00877C12">
        <w:t>tioner som gjordes under sista kvartalet 2008 och som hör samman med kr</w:t>
      </w:r>
      <w:r w:rsidRPr="00877C12">
        <w:t>e</w:t>
      </w:r>
      <w:r w:rsidRPr="00877C12">
        <w:t>diter som Riksbanken lämnade till följd av den finansiella krisen. Bortsett från dessa transaktioner var omsättningen i RIX-systemet på ungefär samma nivå som 2007.</w:t>
      </w:r>
    </w:p>
    <w:p w:rsidR="0088549E" w:rsidRPr="00877C12" w:rsidRDefault="0088549E" w:rsidP="0021235C">
      <w:pPr>
        <w:pStyle w:val="Normaltindrag"/>
      </w:pPr>
      <w:r w:rsidRPr="00877C12">
        <w:t xml:space="preserve">I genomsnitt lämnade deltagarna dagligen säkerheter till ett värde av 154 miljarder kronor. Med anledning av händelseutvecklingen på de finansiella marknaderna beslutade Riksbanken under hösten 2008 att godkänna fler typer av värdepapper som säkerhet för kredit i Riksbanken. Förändringarna innebar samtidigt en harmonisering av Riksbankens säkerhetskrav med de krav som tillämpas inom </w:t>
      </w:r>
      <w:r w:rsidR="0003358F" w:rsidRPr="00877C12">
        <w:t>e</w:t>
      </w:r>
      <w:r w:rsidRPr="00877C12">
        <w:t>urosystemet.</w:t>
      </w:r>
    </w:p>
    <w:p w:rsidR="0088549E" w:rsidRPr="00877C12" w:rsidRDefault="0088549E" w:rsidP="0021235C">
      <w:pPr>
        <w:pStyle w:val="Normaltindrag"/>
      </w:pPr>
      <w:r w:rsidRPr="00877C12">
        <w:t>Riksbanken beslutade 2004 att skaffa ett nytt tekniskt system för RIX. Det nya systemet skulle tas i drift i februari 2007 men på grund av förseningar från leverantörens sida sköts driftstarten upp till den 6 oktober 2008. Rik</w:t>
      </w:r>
      <w:r w:rsidRPr="00877C12">
        <w:t>s</w:t>
      </w:r>
      <w:r w:rsidRPr="00877C12">
        <w:t>banken genomförde omfattande tester tillsammans med deltagarna i RIX och var väl förberedd att ta det nya systemet i bruk.</w:t>
      </w:r>
    </w:p>
    <w:p w:rsidR="0088549E" w:rsidRPr="00877C12" w:rsidRDefault="0088549E" w:rsidP="0021235C">
      <w:pPr>
        <w:pStyle w:val="Normaltindrag"/>
      </w:pPr>
      <w:r w:rsidRPr="00877C12">
        <w:t>Den nya starttidpunkten sammanföll dock med upptrappningen av den f</w:t>
      </w:r>
      <w:r w:rsidRPr="00877C12">
        <w:t>i</w:t>
      </w:r>
      <w:r w:rsidRPr="00877C12">
        <w:t>nansiella oron i Sverige. Efter samråd med de större deltagarna i systemet besl</w:t>
      </w:r>
      <w:r w:rsidRPr="00877C12">
        <w:t>u</w:t>
      </w:r>
      <w:r w:rsidRPr="00877C12">
        <w:t>tade Riksbanken därför den 1 oktober 2008 att skjuta upp driftstarten. Besl</w:t>
      </w:r>
      <w:r w:rsidRPr="00877C12">
        <w:t>u</w:t>
      </w:r>
      <w:r w:rsidRPr="00877C12">
        <w:t>tet var helt kopplat till den pågående finanskrisen. Eftersom det alltid finns ökade risker när man tar ett nytt system i bruk bedömde Riksbanken att det var olämpligt att ta risker som skulle kunna öka den finansiella oron om n</w:t>
      </w:r>
      <w:r w:rsidRPr="00877C12">
        <w:t>å</w:t>
      </w:r>
      <w:r w:rsidRPr="00877C12">
        <w:t>gon störning i det nya systemet inträffade.</w:t>
      </w:r>
    </w:p>
    <w:p w:rsidR="0088549E" w:rsidRPr="00877C12" w:rsidRDefault="0088549E" w:rsidP="0021235C">
      <w:pPr>
        <w:pStyle w:val="Normaltindrag"/>
      </w:pPr>
      <w:r w:rsidRPr="00877C12">
        <w:t>En ny tidpunkt för driftstarten har bestämts till februari 2009. Riksbanken har tillsammans med deltagarna i RIX låtit inventera vilka åtgärder som b</w:t>
      </w:r>
      <w:r w:rsidRPr="00877C12">
        <w:t>e</w:t>
      </w:r>
      <w:r w:rsidRPr="00877C12">
        <w:t>hövs för att säkerställa att den nya starttidpunkten kan hållas även om det samtidigt inträffar ytterligare marknadsstörningar. Riksbanken har också löpande vidt</w:t>
      </w:r>
      <w:r w:rsidRPr="00877C12">
        <w:t>a</w:t>
      </w:r>
      <w:r w:rsidRPr="00877C12">
        <w:t xml:space="preserve">git de åtgärder som krävs för att säkerställa att nuvarande RIX oavbrutet ska kunna drivas vidare. </w:t>
      </w:r>
    </w:p>
    <w:p w:rsidR="0088549E" w:rsidRPr="00877C12" w:rsidRDefault="0088549E" w:rsidP="0021235C">
      <w:pPr>
        <w:pStyle w:val="R2"/>
      </w:pPr>
      <w:r w:rsidRPr="00877C12">
        <w:t>Uppföljning</w:t>
      </w:r>
    </w:p>
    <w:p w:rsidR="0088549E" w:rsidRPr="00877C12" w:rsidRDefault="0088549E" w:rsidP="0088549E">
      <w:r w:rsidRPr="00877C12">
        <w:t xml:space="preserve">Betalningssystemet fungerade sammantaget förhållandevis väl under 2008.  </w:t>
      </w:r>
      <w:r w:rsidRPr="00877C12">
        <w:rPr>
          <w:rFonts w:cs="New Baskerville"/>
          <w:szCs w:val="24"/>
        </w:rPr>
        <w:t xml:space="preserve">Årets enda avbrott varade i drygt </w:t>
      </w:r>
      <w:r w:rsidR="0003358F" w:rsidRPr="00877C12">
        <w:rPr>
          <w:rFonts w:cs="New Baskerville"/>
          <w:szCs w:val="24"/>
        </w:rPr>
        <w:t xml:space="preserve">sex </w:t>
      </w:r>
      <w:r w:rsidRPr="00877C12">
        <w:rPr>
          <w:rFonts w:cs="New Baskerville"/>
          <w:szCs w:val="24"/>
        </w:rPr>
        <w:t>timmar och innebar att den dagens b</w:t>
      </w:r>
      <w:r w:rsidRPr="00877C12">
        <w:rPr>
          <w:rFonts w:cs="New Baskerville"/>
          <w:szCs w:val="24"/>
        </w:rPr>
        <w:t>e</w:t>
      </w:r>
      <w:r w:rsidRPr="00877C12">
        <w:rPr>
          <w:rFonts w:cs="New Baskerville"/>
          <w:szCs w:val="24"/>
        </w:rPr>
        <w:t>talningar var fullt avvecklade först klockan 13.30 nästkommande dag, en lördag. Incidenten orsakades av en störning i Riksbankens interna nätverk. Störningen ledde till att Riksbanken och deltagarna i RIX uppgraderade r</w:t>
      </w:r>
      <w:r w:rsidRPr="00877C12">
        <w:rPr>
          <w:rFonts w:cs="New Baskerville"/>
          <w:szCs w:val="24"/>
        </w:rPr>
        <w:t>e</w:t>
      </w:r>
      <w:r w:rsidRPr="00877C12">
        <w:rPr>
          <w:rFonts w:cs="New Baskerville"/>
          <w:szCs w:val="24"/>
        </w:rPr>
        <w:t>servrutinerna. Riksbanken genomförde dessutom en förändring av nätverk</w:t>
      </w:r>
      <w:r w:rsidRPr="00877C12">
        <w:rPr>
          <w:rFonts w:cs="New Baskerville"/>
          <w:szCs w:val="24"/>
        </w:rPr>
        <w:t>s</w:t>
      </w:r>
      <w:r w:rsidRPr="00877C12">
        <w:rPr>
          <w:rFonts w:cs="New Baskerville"/>
          <w:szCs w:val="24"/>
        </w:rPr>
        <w:t>strukturen på så sätt att den tekniska utrustning som orsakade felet byttes ut och ersattes med en teknik som avsevärt reducerar risken för liknande avbrott i framtiden.</w:t>
      </w:r>
    </w:p>
    <w:p w:rsidR="0088549E" w:rsidRPr="00877C12" w:rsidRDefault="0088549E" w:rsidP="0021235C">
      <w:pPr>
        <w:pStyle w:val="Normaltindrag"/>
      </w:pPr>
      <w:r w:rsidRPr="00877C12">
        <w:t xml:space="preserve">RIX </w:t>
      </w:r>
      <w:r w:rsidR="00D21F65" w:rsidRPr="00877C12">
        <w:t xml:space="preserve">var </w:t>
      </w:r>
      <w:r w:rsidRPr="00877C12">
        <w:t>tillgängligt under 99,73 procent av öppettiden. Detta är något lä</w:t>
      </w:r>
      <w:r w:rsidRPr="00877C12">
        <w:t>g</w:t>
      </w:r>
      <w:r w:rsidRPr="00877C12">
        <w:t xml:space="preserve">re än målet på 99,85 procent, vilket beror på det ovan redovisade avbrottet. </w:t>
      </w:r>
    </w:p>
    <w:p w:rsidR="0088549E" w:rsidRPr="00877C12" w:rsidRDefault="0088549E" w:rsidP="0021235C">
      <w:pPr>
        <w:pStyle w:val="Normaltindrag"/>
      </w:pPr>
      <w:r w:rsidRPr="00877C12">
        <w:t>Under 2008 genomfördes ingen undersökning om vad RIX-deltagarna a</w:t>
      </w:r>
      <w:r w:rsidRPr="00877C12">
        <w:t>n</w:t>
      </w:r>
      <w:r w:rsidRPr="00877C12">
        <w:t>ser om systemet. Nästa mätning kommer att ske när det nya systemet varit i drift under ett antal månader, det vill säga under hösten 2009.</w:t>
      </w:r>
    </w:p>
    <w:p w:rsidR="0088549E" w:rsidRPr="00877C12" w:rsidRDefault="0088549E" w:rsidP="0021235C">
      <w:pPr>
        <w:pStyle w:val="Normaltindrag"/>
      </w:pPr>
      <w:r w:rsidRPr="00877C12">
        <w:t xml:space="preserve">Den redovisade kostnaden för RIX översteg under </w:t>
      </w:r>
      <w:r w:rsidR="00D21F65" w:rsidRPr="00877C12">
        <w:t>året</w:t>
      </w:r>
      <w:r w:rsidRPr="00877C12">
        <w:t xml:space="preserve"> de beräknade kos</w:t>
      </w:r>
      <w:r w:rsidRPr="00877C12">
        <w:t>t</w:t>
      </w:r>
      <w:r w:rsidRPr="00877C12">
        <w:t>nader som låg till grund för debiteringen av avgifter till systemet. Detta beror bland annat på att kostnader som avser hantering av säkerheter inte hade ingått i avgiftsunderlaget. Dessutom förändrades fördelningen av vissa inte</w:t>
      </w:r>
      <w:r w:rsidRPr="00877C12">
        <w:t>r</w:t>
      </w:r>
      <w:r w:rsidRPr="00877C12">
        <w:t xml:space="preserve">na, gemensamma kostnader. En del kostnader till följd av förseningen av driftstarten för ett nytt tekniskt system för RIX belastade också 2008 </w:t>
      </w:r>
      <w:r w:rsidR="0003358F" w:rsidRPr="00877C12">
        <w:t xml:space="preserve">års </w:t>
      </w:r>
      <w:r w:rsidRPr="00877C12">
        <w:t>resultat. Dessa kostnader kommer att tas ut som avgifter till systemet under 2009.</w:t>
      </w:r>
    </w:p>
    <w:p w:rsidR="0088549E" w:rsidRPr="00877C12" w:rsidRDefault="0088549E" w:rsidP="0021235C">
      <w:pPr>
        <w:pStyle w:val="R2"/>
      </w:pPr>
      <w:r w:rsidRPr="00877C12">
        <w:t xml:space="preserve">KONTANTFÖRSÖRJNING </w:t>
      </w:r>
    </w:p>
    <w:p w:rsidR="0088549E" w:rsidRPr="00877C12" w:rsidRDefault="0088549E" w:rsidP="0021235C">
      <w:r w:rsidRPr="00877C12">
        <w:t>Riksbanken ansvarar för landets försörjning med sedlar och mynt. Detta inn</w:t>
      </w:r>
      <w:r w:rsidRPr="00877C12">
        <w:t>e</w:t>
      </w:r>
      <w:r w:rsidRPr="00877C12">
        <w:t xml:space="preserve">bär att Riksbanken tillhandahåller sedlar och mynt, förstör uttjänta sedlar och mynt och tar emot ogiltiga sedlar. </w:t>
      </w:r>
    </w:p>
    <w:p w:rsidR="0088549E" w:rsidRPr="00877C12" w:rsidRDefault="0088549E" w:rsidP="0021235C">
      <w:pPr>
        <w:pStyle w:val="Normaltindrag"/>
      </w:pPr>
      <w:r w:rsidRPr="00877C12">
        <w:t>Målet för Riksbankens kontantförsörjning är att hanteringen av kontanter ska vara säker och effektiv. Aktörerna inom kontanthanteringen ska ha förtr</w:t>
      </w:r>
      <w:r w:rsidRPr="00877C12">
        <w:t>o</w:t>
      </w:r>
      <w:r w:rsidRPr="00877C12">
        <w:t>ende för Riksbanken. Dessutom ska allmänheten ha ett högt förtroende för sedlar och mynt.</w:t>
      </w:r>
    </w:p>
    <w:p w:rsidR="0088549E" w:rsidRPr="00877C12" w:rsidRDefault="0088549E" w:rsidP="0021235C">
      <w:pPr>
        <w:pStyle w:val="Normaltindrag"/>
      </w:pPr>
      <w:r w:rsidRPr="00877C12">
        <w:t xml:space="preserve">Riksbanken lämnar ut kontanter till bankerna via sina två platskontor för kontanthantering. Bankerna distribuerar sedan kontanterna vidare till handeln </w:t>
      </w:r>
      <w:r w:rsidR="00504296" w:rsidRPr="00877C12">
        <w:t>och allmänheten via depåer runt</w:t>
      </w:r>
      <w:r w:rsidR="0003358F" w:rsidRPr="00877C12">
        <w:t xml:space="preserve"> </w:t>
      </w:r>
      <w:r w:rsidRPr="00877C12">
        <w:t>om i landet. Distributionen sköts av värd</w:t>
      </w:r>
      <w:r w:rsidRPr="00877C12">
        <w:t>e</w:t>
      </w:r>
      <w:r w:rsidRPr="00877C12">
        <w:t xml:space="preserve">transportföretagen. </w:t>
      </w:r>
    </w:p>
    <w:p w:rsidR="0088549E" w:rsidRPr="00877C12" w:rsidRDefault="0088549E" w:rsidP="0021235C">
      <w:pPr>
        <w:pStyle w:val="Normaltindrag"/>
      </w:pPr>
      <w:r w:rsidRPr="00877C12">
        <w:t>Infrastrukturen för kontantförsörjningen håller sedan några år tillbaka på att byggas ut med privata bankdepåer för in- och utlämning av kontanter. Rik</w:t>
      </w:r>
      <w:r w:rsidRPr="00877C12">
        <w:t>s</w:t>
      </w:r>
      <w:r w:rsidRPr="00877C12">
        <w:t>banken tog initiativ till denna utbyggnad genom att erbjuda bankerna ersättning för deras kostnader för att lagerhålla kontanter. Den nya infrastru</w:t>
      </w:r>
      <w:r w:rsidRPr="00877C12">
        <w:t>k</w:t>
      </w:r>
      <w:r w:rsidRPr="00877C12">
        <w:t xml:space="preserve">turen är nu etablerad och </w:t>
      </w:r>
      <w:r w:rsidR="00D60903" w:rsidRPr="00877C12">
        <w:t>hittills</w:t>
      </w:r>
      <w:r w:rsidR="009F0FC4" w:rsidRPr="00877C12">
        <w:t xml:space="preserve"> har </w:t>
      </w:r>
      <w:r w:rsidRPr="00877C12">
        <w:t>tolv privata depåer</w:t>
      </w:r>
      <w:r w:rsidR="009F0FC4" w:rsidRPr="00877C12">
        <w:t xml:space="preserve"> etablerats</w:t>
      </w:r>
      <w:r w:rsidRPr="00877C12">
        <w:t xml:space="preserve">. </w:t>
      </w:r>
    </w:p>
    <w:p w:rsidR="0088549E" w:rsidRPr="00877C12" w:rsidRDefault="0088549E" w:rsidP="0021235C">
      <w:pPr>
        <w:pStyle w:val="R2"/>
      </w:pPr>
      <w:r w:rsidRPr="00877C12">
        <w:t>Verksamheten 2008</w:t>
      </w:r>
    </w:p>
    <w:p w:rsidR="0088549E" w:rsidRPr="00877C12" w:rsidRDefault="0088549E" w:rsidP="0021235C">
      <w:r w:rsidRPr="00877C12">
        <w:t>Det genomsnittliga värdet på kontanter i cirkulation var 107,7 miljarder kr</w:t>
      </w:r>
      <w:r w:rsidRPr="00877C12">
        <w:t>o</w:t>
      </w:r>
      <w:r w:rsidRPr="00877C12">
        <w:t>nor under 2008. Det är en minskning med 1,6 procent jämfört med föregående år, vilket innebär ett trendbrott då värdet av kontanterna i cirkulation tidigare ökat från år till år. Denna förändring tyder på att kontantflödena i samhället har blivit mer effektiva och beror sannolikt på att den nya infrastrukturen med pri</w:t>
      </w:r>
      <w:r w:rsidR="00504296" w:rsidRPr="00877C12">
        <w:t>vata bankdepåer har blivit allt</w:t>
      </w:r>
      <w:r w:rsidRPr="00877C12">
        <w:t>mer utbyggd. Därtill har en ökad användning av betalkort i handeln sannolik</w:t>
      </w:r>
      <w:r w:rsidR="009F0FC4" w:rsidRPr="00877C12">
        <w:t>t</w:t>
      </w:r>
      <w:r w:rsidRPr="00877C12">
        <w:t xml:space="preserve"> bidragit till att värdet av kontanter i cirkul</w:t>
      </w:r>
      <w:r w:rsidRPr="00877C12">
        <w:t>a</w:t>
      </w:r>
      <w:r w:rsidRPr="00877C12">
        <w:t>tion har minskat.</w:t>
      </w:r>
    </w:p>
    <w:p w:rsidR="0088549E" w:rsidRPr="00877C12" w:rsidRDefault="0088549E" w:rsidP="0021235C">
      <w:pPr>
        <w:pStyle w:val="Normaltindrag"/>
      </w:pPr>
      <w:r w:rsidRPr="00877C12">
        <w:t>Det genomsnittliga värdet på sedlarna i cirkulation var 101,8 miljarder kr</w:t>
      </w:r>
      <w:r w:rsidRPr="00877C12">
        <w:t>o</w:t>
      </w:r>
      <w:r w:rsidRPr="00877C12">
        <w:t xml:space="preserve">nor. Den sedelvalör som var vanligast var 500-kronorssedeln. Denna sedel utgjorde cirka 27 procent av antalet sedlar och 52 procent av det totala värdet av sedlarna i cirkulation (i genomsnitt under året). </w:t>
      </w:r>
    </w:p>
    <w:p w:rsidR="0088549E" w:rsidRPr="00877C12" w:rsidRDefault="0088549E" w:rsidP="0021235C">
      <w:pPr>
        <w:jc w:val="left"/>
      </w:pPr>
      <w:r w:rsidRPr="00877C12">
        <w:rPr>
          <w:b/>
        </w:rPr>
        <w:t>Diagram 11: Utelöpande sedelbelopp 1999–2008</w:t>
      </w:r>
      <w:r w:rsidR="00C7259F" w:rsidRPr="00877C12">
        <w:rPr>
          <w:b/>
        </w:rPr>
        <w:t>,</w:t>
      </w:r>
      <w:r w:rsidRPr="00877C12">
        <w:rPr>
          <w:b/>
        </w:rPr>
        <w:t xml:space="preserve"> </w:t>
      </w:r>
      <w:r w:rsidR="001D2F50" w:rsidRPr="00877C12">
        <w:rPr>
          <w:b/>
        </w:rPr>
        <w:t xml:space="preserve">genomsnitt per år, </w:t>
      </w:r>
      <w:r w:rsidR="00C7259F" w:rsidRPr="00877C12">
        <w:rPr>
          <w:b/>
        </w:rPr>
        <w:t>miljarder</w:t>
      </w:r>
      <w:r w:rsidRPr="00877C12">
        <w:rPr>
          <w:b/>
        </w:rPr>
        <w:t xml:space="preserve"> kr</w:t>
      </w:r>
      <w:r w:rsidRPr="00877C12">
        <w:rPr>
          <w:b/>
        </w:rPr>
        <w:t>o</w:t>
      </w:r>
      <w:r w:rsidRPr="00877C12">
        <w:rPr>
          <w:b/>
        </w:rPr>
        <w:t xml:space="preserve">nor </w:t>
      </w:r>
      <w:r w:rsidR="00877C12" w:rsidRPr="00877C12">
        <w:rPr>
          <w:noProof/>
        </w:rPr>
        <w:drawing>
          <wp:inline distT="0" distB="0" distL="0" distR="0">
            <wp:extent cx="3810000" cy="23749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0000" cy="2374900"/>
                    </a:xfrm>
                    <a:prstGeom prst="rect">
                      <a:avLst/>
                    </a:prstGeom>
                    <a:noFill/>
                    <a:ln>
                      <a:noFill/>
                    </a:ln>
                  </pic:spPr>
                </pic:pic>
              </a:graphicData>
            </a:graphic>
          </wp:inline>
        </w:drawing>
      </w:r>
    </w:p>
    <w:p w:rsidR="0088549E" w:rsidRPr="00877C12" w:rsidRDefault="0088549E" w:rsidP="0021235C">
      <w:pPr>
        <w:pStyle w:val="Fotnotstext"/>
      </w:pPr>
      <w:r w:rsidRPr="00877C12">
        <w:t>Källa: Riksbanken.</w:t>
      </w:r>
    </w:p>
    <w:p w:rsidR="007B36DB" w:rsidRPr="00877C12" w:rsidRDefault="007B36DB" w:rsidP="00520FBE">
      <w:pPr>
        <w:pStyle w:val="Fotnotstext"/>
      </w:pPr>
    </w:p>
    <w:p w:rsidR="0088549E" w:rsidRPr="00877C12" w:rsidRDefault="0088549E" w:rsidP="0021235C">
      <w:r w:rsidRPr="00877C12">
        <w:t xml:space="preserve">Det genomsnittliga värdet på mynten i cirkulation var 5,9 miljarder kronor. Den myntvalör som var vanligast var enkronan. Detta mynt utgjorde cirka 60 procent av antalet mynt i cirkulation och 22 procent av det totala värdet av mynten i cirkulation (i genomsnitt under året). </w:t>
      </w:r>
    </w:p>
    <w:p w:rsidR="0088549E" w:rsidRPr="00877C12" w:rsidRDefault="0088549E" w:rsidP="0021235C">
      <w:pPr>
        <w:spacing w:before="312"/>
        <w:jc w:val="left"/>
        <w:rPr>
          <w:b/>
        </w:rPr>
      </w:pPr>
      <w:r w:rsidRPr="00877C12">
        <w:rPr>
          <w:b/>
        </w:rPr>
        <w:t>Diagram 12: Utelöpande myntbelopp 1999–2008</w:t>
      </w:r>
      <w:r w:rsidR="0003358F" w:rsidRPr="00877C12">
        <w:rPr>
          <w:b/>
        </w:rPr>
        <w:t>,</w:t>
      </w:r>
      <w:r w:rsidRPr="00877C12">
        <w:rPr>
          <w:b/>
        </w:rPr>
        <w:t xml:space="preserve"> </w:t>
      </w:r>
      <w:r w:rsidR="001D2F50" w:rsidRPr="00877C12">
        <w:rPr>
          <w:b/>
        </w:rPr>
        <w:t xml:space="preserve">genomsnitt per år, </w:t>
      </w:r>
      <w:r w:rsidR="0003358F" w:rsidRPr="00877C12">
        <w:rPr>
          <w:b/>
        </w:rPr>
        <w:t>m</w:t>
      </w:r>
      <w:r w:rsidRPr="00877C12">
        <w:rPr>
          <w:b/>
        </w:rPr>
        <w:t>iljarder kr</w:t>
      </w:r>
      <w:r w:rsidRPr="00877C12">
        <w:rPr>
          <w:b/>
        </w:rPr>
        <w:t>o</w:t>
      </w:r>
      <w:r w:rsidRPr="00877C12">
        <w:rPr>
          <w:b/>
        </w:rPr>
        <w:t>nor</w:t>
      </w:r>
    </w:p>
    <w:p w:rsidR="0088549E" w:rsidRPr="00877C12" w:rsidRDefault="00877C12" w:rsidP="0088549E">
      <w:r w:rsidRPr="00877C12">
        <w:rPr>
          <w:noProof/>
        </w:rPr>
        <w:drawing>
          <wp:inline distT="0" distB="0" distL="0" distR="0">
            <wp:extent cx="3810000" cy="23749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10000" cy="2374900"/>
                    </a:xfrm>
                    <a:prstGeom prst="rect">
                      <a:avLst/>
                    </a:prstGeom>
                    <a:noFill/>
                    <a:ln>
                      <a:noFill/>
                    </a:ln>
                  </pic:spPr>
                </pic:pic>
              </a:graphicData>
            </a:graphic>
          </wp:inline>
        </w:drawing>
      </w:r>
    </w:p>
    <w:p w:rsidR="0088549E" w:rsidRPr="00877C12" w:rsidRDefault="0088549E" w:rsidP="0021235C">
      <w:pPr>
        <w:pStyle w:val="Fotnotstext"/>
      </w:pPr>
      <w:r w:rsidRPr="00877C12">
        <w:t>Källa: Riksbanken.</w:t>
      </w:r>
    </w:p>
    <w:p w:rsidR="0088549E" w:rsidRPr="00877C12" w:rsidRDefault="0088549E" w:rsidP="0021235C">
      <w:pPr>
        <w:pStyle w:val="Fotnotstext"/>
      </w:pPr>
    </w:p>
    <w:p w:rsidR="0088549E" w:rsidRPr="00877C12" w:rsidRDefault="0088549E" w:rsidP="0021235C">
      <w:r w:rsidRPr="00877C12">
        <w:t>Riksbanken påbörjade i mars en ingående översyn av den svenska sedel- och myntserien. Målet är att forma en från effektivitets-, miljö- och säkerhetssy</w:t>
      </w:r>
      <w:r w:rsidRPr="00877C12">
        <w:t>n</w:t>
      </w:r>
      <w:r w:rsidRPr="00877C12">
        <w:t>punkt lämplig sedel- och myntserie. En rapport med fakta om sedlar, mynt och kontantanvändning togs fram som utgångspunkt för det fortsatta arbetet under 2009. I rapporten konstaterades att betalningar med sedlar och mynt fortfarande står för en stor andel av betalningarna. En annan slutsats är att 500-kronorssedeln ökar i betydelse och i</w:t>
      </w:r>
      <w:r w:rsidR="00504296" w:rsidRPr="00877C12">
        <w:t xml:space="preserve"> </w:t>
      </w:r>
      <w:r w:rsidRPr="00877C12">
        <w:t xml:space="preserve">dag svarar för mer än hälften av värdet på sedlarna i cirkulation. Riksbanken har också undersökt om 50-öresmyntet behöver finnas kvar eller om det kan avskaffas. Riksbankens direktion beslutade att föreslå riksdagen att 50-öresmyntet den 30 september 2010 upphör att vara ett lagligt betalningsmedel. </w:t>
      </w:r>
    </w:p>
    <w:p w:rsidR="0088549E" w:rsidRPr="00877C12" w:rsidRDefault="0088549E" w:rsidP="0021235C">
      <w:pPr>
        <w:pStyle w:val="Normaltindrag"/>
      </w:pPr>
      <w:r w:rsidRPr="00877C12">
        <w:t xml:space="preserve">Riksbanken gav under året ut minnesmynt med anledning av 150-årsminnet av Selma Lagerlöfs födelse. Minnesmynten gavs ut i guld med valören 2 000 kronor och i silver med valören 200 kronor. </w:t>
      </w:r>
    </w:p>
    <w:p w:rsidR="0088549E" w:rsidRPr="00877C12" w:rsidRDefault="0088549E" w:rsidP="0021235C">
      <w:pPr>
        <w:pStyle w:val="Normaltindrag"/>
      </w:pPr>
      <w:r w:rsidRPr="00877C12">
        <w:t>Enligt Riksbankens beslut från 2007 ska bruksmynt från och med 2009 kunna användas i</w:t>
      </w:r>
      <w:r w:rsidR="00504296" w:rsidRPr="00877C12">
        <w:t xml:space="preserve"> </w:t>
      </w:r>
      <w:r w:rsidRPr="00877C12">
        <w:t>stället för minnesmynt för att uppmärksamma händelser av nati</w:t>
      </w:r>
      <w:r w:rsidRPr="00877C12">
        <w:t>o</w:t>
      </w:r>
      <w:r w:rsidR="00504296" w:rsidRPr="00877C12">
        <w:t>nell betydelse.</w:t>
      </w:r>
      <w:r w:rsidRPr="00877C12">
        <w:t xml:space="preserve"> I februari 2008 beslutade Riksbanken att uppmärksamma 200-årsminnet av freden 1809, då Finland skiljdes från det svenska riket,</w:t>
      </w:r>
      <w:r w:rsidRPr="00877C12" w:rsidDel="00AA680B">
        <w:t xml:space="preserve"> </w:t>
      </w:r>
      <w:r w:rsidRPr="00877C12">
        <w:t>genom att under 2009 specialprägla en sida av enkronan. Arbetet med att ta fram detta mynt pågick under året.</w:t>
      </w:r>
    </w:p>
    <w:p w:rsidR="0088549E" w:rsidRPr="00877C12" w:rsidRDefault="0088549E" w:rsidP="0021235C">
      <w:pPr>
        <w:pStyle w:val="Normaltindrag"/>
      </w:pPr>
      <w:r w:rsidRPr="00877C12">
        <w:t>Riksbankens kontanthanteringsråd hade under året två sammanträden. I r</w:t>
      </w:r>
      <w:r w:rsidRPr="00877C12">
        <w:t>å</w:t>
      </w:r>
      <w:r w:rsidRPr="00877C12">
        <w:t>det, som leds av riksbankschefen Stefan Ingves, deltar representanter för banker, bankdepåer, värdetransportbolag, detaljhandel, fackföreningar och berörda myndigheter. Bland de frågor som togs upp i rådet 2008 fanns u</w:t>
      </w:r>
      <w:r w:rsidRPr="00877C12">
        <w:t>t</w:t>
      </w:r>
      <w:r w:rsidRPr="00877C12">
        <w:t>byggnaden av depåer, Riksbankens översyn av sedlar och mynt samt öknin</w:t>
      </w:r>
      <w:r w:rsidRPr="00877C12">
        <w:t>g</w:t>
      </w:r>
      <w:r w:rsidRPr="00877C12">
        <w:t>en av antalet värdetransportrån. Dessutom diskuterade rådet de pågående statliga utre</w:t>
      </w:r>
      <w:r w:rsidRPr="00877C12">
        <w:t>d</w:t>
      </w:r>
      <w:r w:rsidRPr="00877C12">
        <w:t>ningar som kan leda till ändringar i lagstiftningen i syfte att göra kontantha</w:t>
      </w:r>
      <w:r w:rsidRPr="00877C12">
        <w:t>n</w:t>
      </w:r>
      <w:r w:rsidRPr="00877C12">
        <w:t>teringen i samhället säkrare.</w:t>
      </w:r>
    </w:p>
    <w:p w:rsidR="0088549E" w:rsidRPr="00877C12" w:rsidRDefault="0088549E" w:rsidP="0021235C">
      <w:pPr>
        <w:spacing w:before="312"/>
        <w:rPr>
          <w:b/>
        </w:rPr>
      </w:pPr>
      <w:r w:rsidRPr="00877C12">
        <w:rPr>
          <w:b/>
        </w:rPr>
        <w:t xml:space="preserve">Tabell 2: Sedlar och mynt </w:t>
      </w:r>
    </w:p>
    <w:tbl>
      <w:tblPr>
        <w:tblStyle w:val="Brdtext"/>
        <w:tblW w:w="5954" w:type="dxa"/>
        <w:tblBorders>
          <w:top w:val="single" w:sz="4" w:space="0" w:color="auto"/>
          <w:bottom w:val="single" w:sz="4" w:space="0" w:color="auto"/>
        </w:tblBorders>
        <w:tblLayout w:type="fixed"/>
        <w:tblLook w:val="01E0" w:firstRow="1" w:lastRow="1" w:firstColumn="1" w:lastColumn="1" w:noHBand="0" w:noVBand="0"/>
      </w:tblPr>
      <w:tblGrid>
        <w:gridCol w:w="2860"/>
        <w:gridCol w:w="619"/>
        <w:gridCol w:w="619"/>
        <w:gridCol w:w="577"/>
        <w:gridCol w:w="660"/>
        <w:gridCol w:w="619"/>
      </w:tblGrid>
      <w:tr w:rsidR="0088549E" w:rsidRPr="00877C12" w:rsidTr="00860361">
        <w:tc>
          <w:tcPr>
            <w:tcW w:w="2860" w:type="dxa"/>
            <w:tcBorders>
              <w:top w:val="single" w:sz="4" w:space="0" w:color="auto"/>
              <w:bottom w:val="single" w:sz="4" w:space="0" w:color="auto"/>
            </w:tcBorders>
          </w:tcPr>
          <w:p w:rsidR="0088549E" w:rsidRPr="00877C12" w:rsidRDefault="0088549E" w:rsidP="000075EC">
            <w:pPr>
              <w:spacing w:before="60" w:after="0" w:line="200" w:lineRule="exact"/>
              <w:rPr>
                <w:rFonts w:ascii="Times New Roman" w:hAnsi="Times New Roman"/>
                <w:sz w:val="16"/>
                <w:szCs w:val="16"/>
              </w:rPr>
            </w:pPr>
          </w:p>
        </w:tc>
        <w:tc>
          <w:tcPr>
            <w:tcW w:w="619" w:type="dxa"/>
            <w:tcBorders>
              <w:top w:val="single" w:sz="4" w:space="0" w:color="auto"/>
              <w:bottom w:val="single" w:sz="4" w:space="0" w:color="auto"/>
            </w:tcBorders>
          </w:tcPr>
          <w:p w:rsidR="0088549E" w:rsidRPr="00877C12" w:rsidRDefault="0088549E" w:rsidP="000075EC">
            <w:pPr>
              <w:spacing w:before="60" w:after="0" w:line="200" w:lineRule="exact"/>
              <w:jc w:val="center"/>
              <w:rPr>
                <w:rFonts w:ascii="Times New Roman" w:hAnsi="Times New Roman"/>
                <w:b/>
                <w:sz w:val="16"/>
                <w:szCs w:val="16"/>
              </w:rPr>
            </w:pPr>
            <w:r w:rsidRPr="00877C12">
              <w:rPr>
                <w:rFonts w:ascii="Times New Roman" w:hAnsi="Times New Roman"/>
                <w:b/>
                <w:sz w:val="16"/>
                <w:szCs w:val="16"/>
              </w:rPr>
              <w:t>2004</w:t>
            </w:r>
          </w:p>
        </w:tc>
        <w:tc>
          <w:tcPr>
            <w:tcW w:w="619" w:type="dxa"/>
            <w:tcBorders>
              <w:top w:val="single" w:sz="4" w:space="0" w:color="auto"/>
              <w:bottom w:val="single" w:sz="4" w:space="0" w:color="auto"/>
            </w:tcBorders>
          </w:tcPr>
          <w:p w:rsidR="0088549E" w:rsidRPr="00877C12" w:rsidRDefault="0088549E" w:rsidP="000075EC">
            <w:pPr>
              <w:spacing w:before="60" w:after="0" w:line="200" w:lineRule="exact"/>
              <w:jc w:val="center"/>
              <w:rPr>
                <w:rFonts w:ascii="Times New Roman" w:hAnsi="Times New Roman"/>
                <w:b/>
                <w:sz w:val="16"/>
                <w:szCs w:val="16"/>
              </w:rPr>
            </w:pPr>
            <w:r w:rsidRPr="00877C12">
              <w:rPr>
                <w:rFonts w:ascii="Times New Roman" w:hAnsi="Times New Roman"/>
                <w:b/>
                <w:sz w:val="16"/>
                <w:szCs w:val="16"/>
              </w:rPr>
              <w:t>2005</w:t>
            </w:r>
          </w:p>
        </w:tc>
        <w:tc>
          <w:tcPr>
            <w:tcW w:w="577" w:type="dxa"/>
            <w:tcBorders>
              <w:top w:val="single" w:sz="4" w:space="0" w:color="auto"/>
              <w:bottom w:val="single" w:sz="4" w:space="0" w:color="auto"/>
            </w:tcBorders>
          </w:tcPr>
          <w:p w:rsidR="0088549E" w:rsidRPr="00877C12" w:rsidRDefault="0088549E" w:rsidP="000075EC">
            <w:pPr>
              <w:spacing w:before="60" w:after="0" w:line="200" w:lineRule="exact"/>
              <w:jc w:val="center"/>
              <w:rPr>
                <w:rFonts w:ascii="Times New Roman" w:hAnsi="Times New Roman"/>
                <w:b/>
                <w:sz w:val="16"/>
                <w:szCs w:val="16"/>
              </w:rPr>
            </w:pPr>
            <w:r w:rsidRPr="00877C12">
              <w:rPr>
                <w:rFonts w:ascii="Times New Roman" w:hAnsi="Times New Roman"/>
                <w:b/>
                <w:sz w:val="16"/>
                <w:szCs w:val="16"/>
              </w:rPr>
              <w:t>2006</w:t>
            </w:r>
          </w:p>
        </w:tc>
        <w:tc>
          <w:tcPr>
            <w:tcW w:w="660" w:type="dxa"/>
            <w:tcBorders>
              <w:top w:val="single" w:sz="4" w:space="0" w:color="auto"/>
              <w:bottom w:val="single" w:sz="4" w:space="0" w:color="auto"/>
            </w:tcBorders>
          </w:tcPr>
          <w:p w:rsidR="0088549E" w:rsidRPr="00877C12" w:rsidRDefault="0088549E" w:rsidP="000075EC">
            <w:pPr>
              <w:spacing w:before="60" w:after="0" w:line="200" w:lineRule="exact"/>
              <w:jc w:val="center"/>
              <w:rPr>
                <w:rFonts w:ascii="Times New Roman" w:hAnsi="Times New Roman"/>
                <w:b/>
                <w:sz w:val="16"/>
                <w:szCs w:val="16"/>
              </w:rPr>
            </w:pPr>
            <w:r w:rsidRPr="00877C12">
              <w:rPr>
                <w:rFonts w:ascii="Times New Roman" w:hAnsi="Times New Roman"/>
                <w:b/>
                <w:sz w:val="16"/>
                <w:szCs w:val="16"/>
              </w:rPr>
              <w:t>2007</w:t>
            </w:r>
          </w:p>
        </w:tc>
        <w:tc>
          <w:tcPr>
            <w:tcW w:w="619" w:type="dxa"/>
            <w:tcBorders>
              <w:top w:val="single" w:sz="4" w:space="0" w:color="auto"/>
              <w:bottom w:val="single" w:sz="4" w:space="0" w:color="auto"/>
            </w:tcBorders>
          </w:tcPr>
          <w:p w:rsidR="0088549E" w:rsidRPr="00877C12" w:rsidRDefault="0088549E" w:rsidP="000075EC">
            <w:pPr>
              <w:spacing w:before="60" w:after="0" w:line="200" w:lineRule="exact"/>
              <w:jc w:val="center"/>
              <w:rPr>
                <w:rFonts w:ascii="Times New Roman" w:hAnsi="Times New Roman"/>
                <w:b/>
                <w:sz w:val="16"/>
                <w:szCs w:val="16"/>
              </w:rPr>
            </w:pPr>
            <w:r w:rsidRPr="00877C12">
              <w:rPr>
                <w:rFonts w:ascii="Times New Roman" w:hAnsi="Times New Roman"/>
                <w:b/>
                <w:sz w:val="16"/>
                <w:szCs w:val="16"/>
              </w:rPr>
              <w:t>2008</w:t>
            </w:r>
          </w:p>
        </w:tc>
      </w:tr>
      <w:tr w:rsidR="0088549E" w:rsidRPr="00877C12" w:rsidTr="00860361">
        <w:tc>
          <w:tcPr>
            <w:tcW w:w="2860" w:type="dxa"/>
            <w:tcBorders>
              <w:top w:val="single" w:sz="4" w:space="0" w:color="auto"/>
            </w:tcBorders>
            <w:vAlign w:val="bottom"/>
          </w:tcPr>
          <w:p w:rsidR="0088549E" w:rsidRPr="00877C12" w:rsidRDefault="0088549E" w:rsidP="000075EC">
            <w:pPr>
              <w:spacing w:before="60" w:after="0" w:line="200" w:lineRule="exact"/>
              <w:rPr>
                <w:rFonts w:ascii="Times New Roman" w:hAnsi="Times New Roman"/>
                <w:sz w:val="16"/>
                <w:szCs w:val="16"/>
              </w:rPr>
            </w:pPr>
            <w:r w:rsidRPr="00877C12">
              <w:rPr>
                <w:rFonts w:ascii="Times New Roman" w:hAnsi="Times New Roman"/>
                <w:sz w:val="16"/>
                <w:szCs w:val="16"/>
              </w:rPr>
              <w:t>Genomsnittligt värde på sedlar och mynt i cirkulation (miljarder kr</w:t>
            </w:r>
            <w:r w:rsidRPr="00877C12">
              <w:rPr>
                <w:rFonts w:ascii="Times New Roman" w:hAnsi="Times New Roman"/>
                <w:sz w:val="16"/>
                <w:szCs w:val="16"/>
              </w:rPr>
              <w:t>o</w:t>
            </w:r>
            <w:r w:rsidRPr="00877C12">
              <w:rPr>
                <w:rFonts w:ascii="Times New Roman" w:hAnsi="Times New Roman"/>
                <w:sz w:val="16"/>
                <w:szCs w:val="16"/>
              </w:rPr>
              <w:t>nor)</w:t>
            </w:r>
          </w:p>
        </w:tc>
        <w:tc>
          <w:tcPr>
            <w:tcW w:w="619" w:type="dxa"/>
            <w:tcBorders>
              <w:top w:val="single" w:sz="4" w:space="0" w:color="auto"/>
            </w:tcBorders>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102,7</w:t>
            </w:r>
          </w:p>
        </w:tc>
        <w:tc>
          <w:tcPr>
            <w:tcW w:w="619" w:type="dxa"/>
            <w:tcBorders>
              <w:top w:val="single" w:sz="4" w:space="0" w:color="auto"/>
            </w:tcBorders>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105,6</w:t>
            </w:r>
          </w:p>
        </w:tc>
        <w:tc>
          <w:tcPr>
            <w:tcW w:w="577" w:type="dxa"/>
            <w:tcBorders>
              <w:top w:val="single" w:sz="4" w:space="0" w:color="auto"/>
            </w:tcBorders>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106,5</w:t>
            </w:r>
          </w:p>
        </w:tc>
        <w:tc>
          <w:tcPr>
            <w:tcW w:w="660" w:type="dxa"/>
            <w:tcBorders>
              <w:top w:val="single" w:sz="4" w:space="0" w:color="auto"/>
            </w:tcBorders>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109,5</w:t>
            </w:r>
          </w:p>
        </w:tc>
        <w:tc>
          <w:tcPr>
            <w:tcW w:w="619" w:type="dxa"/>
            <w:tcBorders>
              <w:top w:val="single" w:sz="4" w:space="0" w:color="auto"/>
            </w:tcBorders>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107,7</w:t>
            </w:r>
          </w:p>
        </w:tc>
      </w:tr>
      <w:tr w:rsidR="0088549E" w:rsidRPr="00877C12" w:rsidTr="00860361">
        <w:tc>
          <w:tcPr>
            <w:tcW w:w="2860" w:type="dxa"/>
            <w:vAlign w:val="bottom"/>
          </w:tcPr>
          <w:p w:rsidR="0088549E" w:rsidRPr="00877C12" w:rsidRDefault="0088549E" w:rsidP="000075EC">
            <w:pPr>
              <w:spacing w:before="60" w:after="0" w:line="200" w:lineRule="exact"/>
              <w:rPr>
                <w:rFonts w:ascii="Times New Roman" w:hAnsi="Times New Roman"/>
                <w:sz w:val="16"/>
                <w:szCs w:val="16"/>
              </w:rPr>
            </w:pPr>
            <w:r w:rsidRPr="00877C12">
              <w:rPr>
                <w:rFonts w:ascii="Times New Roman" w:hAnsi="Times New Roman"/>
                <w:sz w:val="16"/>
                <w:szCs w:val="16"/>
              </w:rPr>
              <w:t>Genomsnittligt värde på sedlar i cirkul</w:t>
            </w:r>
            <w:r w:rsidRPr="00877C12">
              <w:rPr>
                <w:rFonts w:ascii="Times New Roman" w:hAnsi="Times New Roman"/>
                <w:sz w:val="16"/>
                <w:szCs w:val="16"/>
              </w:rPr>
              <w:t>a</w:t>
            </w:r>
            <w:r w:rsidRPr="00877C12">
              <w:rPr>
                <w:rFonts w:ascii="Times New Roman" w:hAnsi="Times New Roman"/>
                <w:sz w:val="16"/>
                <w:szCs w:val="16"/>
              </w:rPr>
              <w:t>tion (miljarder kronor)</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97,4</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100,1</w:t>
            </w:r>
          </w:p>
        </w:tc>
        <w:tc>
          <w:tcPr>
            <w:tcW w:w="577"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101,1</w:t>
            </w:r>
          </w:p>
        </w:tc>
        <w:tc>
          <w:tcPr>
            <w:tcW w:w="660"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103,8</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101,8</w:t>
            </w:r>
          </w:p>
        </w:tc>
      </w:tr>
      <w:tr w:rsidR="0088549E" w:rsidRPr="00877C12" w:rsidTr="00860361">
        <w:tc>
          <w:tcPr>
            <w:tcW w:w="2860" w:type="dxa"/>
            <w:vAlign w:val="bottom"/>
          </w:tcPr>
          <w:p w:rsidR="0088549E" w:rsidRPr="00877C12" w:rsidRDefault="0088549E" w:rsidP="000075EC">
            <w:pPr>
              <w:spacing w:before="60" w:after="0" w:line="200" w:lineRule="exact"/>
              <w:rPr>
                <w:rFonts w:ascii="Times New Roman" w:hAnsi="Times New Roman"/>
                <w:sz w:val="16"/>
                <w:szCs w:val="16"/>
              </w:rPr>
            </w:pPr>
            <w:r w:rsidRPr="00877C12">
              <w:rPr>
                <w:rFonts w:ascii="Times New Roman" w:hAnsi="Times New Roman"/>
                <w:sz w:val="16"/>
                <w:szCs w:val="16"/>
              </w:rPr>
              <w:t>Genomsnittligt värde på mynt i cirkul</w:t>
            </w:r>
            <w:r w:rsidRPr="00877C12">
              <w:rPr>
                <w:rFonts w:ascii="Times New Roman" w:hAnsi="Times New Roman"/>
                <w:sz w:val="16"/>
                <w:szCs w:val="16"/>
              </w:rPr>
              <w:t>a</w:t>
            </w:r>
            <w:r w:rsidRPr="00877C12">
              <w:rPr>
                <w:rFonts w:ascii="Times New Roman" w:hAnsi="Times New Roman"/>
                <w:sz w:val="16"/>
                <w:szCs w:val="16"/>
              </w:rPr>
              <w:t>tion (miljarder kronor)</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5,3</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5,5</w:t>
            </w:r>
          </w:p>
        </w:tc>
        <w:tc>
          <w:tcPr>
            <w:tcW w:w="577"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5,4</w:t>
            </w:r>
          </w:p>
        </w:tc>
        <w:tc>
          <w:tcPr>
            <w:tcW w:w="660"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5,7</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5,9</w:t>
            </w:r>
          </w:p>
        </w:tc>
      </w:tr>
      <w:tr w:rsidR="0088549E" w:rsidRPr="00877C12" w:rsidTr="00860361">
        <w:tc>
          <w:tcPr>
            <w:tcW w:w="2860" w:type="dxa"/>
            <w:vAlign w:val="bottom"/>
          </w:tcPr>
          <w:p w:rsidR="0088549E" w:rsidRPr="00877C12" w:rsidRDefault="0088549E" w:rsidP="000075EC">
            <w:pPr>
              <w:spacing w:before="60" w:after="0" w:line="200" w:lineRule="exact"/>
              <w:jc w:val="left"/>
              <w:rPr>
                <w:rFonts w:ascii="Times New Roman" w:hAnsi="Times New Roman"/>
                <w:sz w:val="16"/>
                <w:szCs w:val="16"/>
              </w:rPr>
            </w:pPr>
            <w:r w:rsidRPr="00877C12">
              <w:rPr>
                <w:rFonts w:ascii="Times New Roman" w:hAnsi="Times New Roman"/>
                <w:sz w:val="16"/>
                <w:szCs w:val="16"/>
              </w:rPr>
              <w:t>Antal sedlar i cirkulation (miljoner stycken)</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359</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366</w:t>
            </w:r>
          </w:p>
        </w:tc>
        <w:tc>
          <w:tcPr>
            <w:tcW w:w="577"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372</w:t>
            </w:r>
          </w:p>
        </w:tc>
        <w:tc>
          <w:tcPr>
            <w:tcW w:w="660"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390</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392</w:t>
            </w:r>
          </w:p>
        </w:tc>
      </w:tr>
      <w:tr w:rsidR="0088549E" w:rsidRPr="00877C12" w:rsidTr="00860361">
        <w:tc>
          <w:tcPr>
            <w:tcW w:w="2860" w:type="dxa"/>
            <w:vAlign w:val="bottom"/>
          </w:tcPr>
          <w:p w:rsidR="0088549E" w:rsidRPr="00877C12" w:rsidRDefault="0088549E" w:rsidP="000075EC">
            <w:pPr>
              <w:spacing w:before="60" w:after="0" w:line="200" w:lineRule="exact"/>
              <w:jc w:val="left"/>
              <w:rPr>
                <w:rFonts w:ascii="Times New Roman" w:hAnsi="Times New Roman"/>
                <w:sz w:val="16"/>
                <w:szCs w:val="16"/>
              </w:rPr>
            </w:pPr>
            <w:r w:rsidRPr="00877C12">
              <w:rPr>
                <w:rFonts w:ascii="Times New Roman" w:hAnsi="Times New Roman"/>
                <w:sz w:val="16"/>
                <w:szCs w:val="16"/>
              </w:rPr>
              <w:t>Antal mynt i cirkulation</w:t>
            </w:r>
            <w:r w:rsidR="0021235C" w:rsidRPr="00877C12">
              <w:rPr>
                <w:rFonts w:ascii="Times New Roman" w:hAnsi="Times New Roman"/>
                <w:sz w:val="16"/>
                <w:szCs w:val="16"/>
              </w:rPr>
              <w:t xml:space="preserve"> </w:t>
            </w:r>
            <w:r w:rsidRPr="00877C12">
              <w:rPr>
                <w:rFonts w:ascii="Times New Roman" w:hAnsi="Times New Roman"/>
                <w:sz w:val="16"/>
                <w:szCs w:val="16"/>
              </w:rPr>
              <w:t xml:space="preserve">(miljoner </w:t>
            </w:r>
            <w:r w:rsidR="0021235C" w:rsidRPr="00877C12">
              <w:rPr>
                <w:rFonts w:ascii="Times New Roman" w:hAnsi="Times New Roman"/>
                <w:sz w:val="16"/>
                <w:szCs w:val="16"/>
              </w:rPr>
              <w:br/>
            </w:r>
            <w:r w:rsidRPr="00877C12">
              <w:rPr>
                <w:rFonts w:ascii="Times New Roman" w:hAnsi="Times New Roman"/>
                <w:sz w:val="16"/>
                <w:szCs w:val="16"/>
              </w:rPr>
              <w:t>styc</w:t>
            </w:r>
            <w:r w:rsidRPr="00877C12">
              <w:rPr>
                <w:rFonts w:ascii="Times New Roman" w:hAnsi="Times New Roman"/>
                <w:sz w:val="16"/>
                <w:szCs w:val="16"/>
              </w:rPr>
              <w:t>k</w:t>
            </w:r>
            <w:r w:rsidRPr="00877C12">
              <w:rPr>
                <w:rFonts w:ascii="Times New Roman" w:hAnsi="Times New Roman"/>
                <w:sz w:val="16"/>
                <w:szCs w:val="16"/>
              </w:rPr>
              <w:t>en)</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2 174</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2 240</w:t>
            </w:r>
          </w:p>
        </w:tc>
        <w:tc>
          <w:tcPr>
            <w:tcW w:w="577"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2 071</w:t>
            </w:r>
          </w:p>
        </w:tc>
        <w:tc>
          <w:tcPr>
            <w:tcW w:w="660"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2 047</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2 168</w:t>
            </w:r>
          </w:p>
        </w:tc>
      </w:tr>
      <w:tr w:rsidR="0088549E" w:rsidRPr="00877C12" w:rsidTr="00860361">
        <w:tc>
          <w:tcPr>
            <w:tcW w:w="2860" w:type="dxa"/>
            <w:vAlign w:val="bottom"/>
          </w:tcPr>
          <w:p w:rsidR="0088549E" w:rsidRPr="00877C12" w:rsidRDefault="0088549E" w:rsidP="000075EC">
            <w:pPr>
              <w:spacing w:before="60" w:after="0" w:line="200" w:lineRule="exact"/>
              <w:rPr>
                <w:rFonts w:ascii="Times New Roman" w:hAnsi="Times New Roman"/>
                <w:sz w:val="16"/>
                <w:szCs w:val="16"/>
              </w:rPr>
            </w:pPr>
            <w:r w:rsidRPr="00877C12">
              <w:rPr>
                <w:rFonts w:ascii="Times New Roman" w:hAnsi="Times New Roman"/>
                <w:sz w:val="16"/>
                <w:szCs w:val="16"/>
              </w:rPr>
              <w:t xml:space="preserve">Antal förfalskade sedlar </w:t>
            </w:r>
            <w:r w:rsidR="0021235C" w:rsidRPr="00877C12">
              <w:rPr>
                <w:rFonts w:ascii="Times New Roman" w:hAnsi="Times New Roman"/>
                <w:sz w:val="16"/>
                <w:szCs w:val="16"/>
              </w:rPr>
              <w:t xml:space="preserve"> </w:t>
            </w:r>
            <w:r w:rsidRPr="00877C12">
              <w:rPr>
                <w:rFonts w:ascii="Times New Roman" w:hAnsi="Times New Roman"/>
                <w:sz w:val="16"/>
                <w:szCs w:val="16"/>
              </w:rPr>
              <w:t>(stycken)</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2 054</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1 849</w:t>
            </w:r>
          </w:p>
        </w:tc>
        <w:tc>
          <w:tcPr>
            <w:tcW w:w="577"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996</w:t>
            </w:r>
          </w:p>
        </w:tc>
        <w:tc>
          <w:tcPr>
            <w:tcW w:w="660"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1 248</w:t>
            </w:r>
          </w:p>
        </w:tc>
        <w:tc>
          <w:tcPr>
            <w:tcW w:w="619" w:type="dxa"/>
            <w:vAlign w:val="bottom"/>
          </w:tcPr>
          <w:p w:rsidR="0088549E" w:rsidRPr="00877C12" w:rsidRDefault="0088549E" w:rsidP="00860361">
            <w:pPr>
              <w:spacing w:before="60" w:after="0" w:line="200" w:lineRule="exact"/>
              <w:jc w:val="right"/>
              <w:rPr>
                <w:rFonts w:ascii="Times New Roman" w:hAnsi="Times New Roman"/>
                <w:sz w:val="16"/>
                <w:szCs w:val="16"/>
              </w:rPr>
            </w:pPr>
            <w:r w:rsidRPr="00877C12">
              <w:rPr>
                <w:rFonts w:ascii="Times New Roman" w:hAnsi="Times New Roman"/>
                <w:sz w:val="16"/>
                <w:szCs w:val="16"/>
              </w:rPr>
              <w:t>1 512</w:t>
            </w:r>
          </w:p>
        </w:tc>
      </w:tr>
    </w:tbl>
    <w:p w:rsidR="007B36DB" w:rsidRPr="00877C12" w:rsidRDefault="007B36DB" w:rsidP="00A56BCB">
      <w:pPr>
        <w:pStyle w:val="Fotnotstext"/>
        <w:spacing w:before="125"/>
      </w:pPr>
      <w:r w:rsidRPr="00877C12">
        <w:t>Källa: Riksbanken.</w:t>
      </w:r>
    </w:p>
    <w:p w:rsidR="0088549E" w:rsidRPr="00877C12" w:rsidRDefault="007B36DB" w:rsidP="007B36DB">
      <w:pPr>
        <w:pStyle w:val="R2"/>
        <w:spacing w:before="0"/>
      </w:pPr>
      <w:r w:rsidRPr="00877C12">
        <w:br w:type="page"/>
      </w:r>
      <w:r w:rsidR="002906D2" w:rsidRPr="00877C12">
        <w:t>U</w:t>
      </w:r>
      <w:r w:rsidR="0088549E" w:rsidRPr="00877C12">
        <w:t>ppföljning</w:t>
      </w:r>
    </w:p>
    <w:p w:rsidR="0088549E" w:rsidRPr="00877C12" w:rsidRDefault="0088549E" w:rsidP="0088549E">
      <w:r w:rsidRPr="00877C12">
        <w:t xml:space="preserve">Den nya infrastrukturen för kontantförsörjningen innebär att kontantflödena har blivit effektivare. </w:t>
      </w:r>
      <w:r w:rsidR="0003358F" w:rsidRPr="00877C12">
        <w:t xml:space="preserve">Den volym kontanter som </w:t>
      </w:r>
      <w:r w:rsidRPr="00877C12">
        <w:t xml:space="preserve">Riksbanken lämnar ut </w:t>
      </w:r>
      <w:r w:rsidR="0003358F" w:rsidRPr="00877C12">
        <w:t xml:space="preserve">till </w:t>
      </w:r>
      <w:r w:rsidRPr="00877C12">
        <w:t xml:space="preserve">och tar emot </w:t>
      </w:r>
      <w:r w:rsidR="0003358F" w:rsidRPr="00877C12">
        <w:t xml:space="preserve">från bankerna är </w:t>
      </w:r>
      <w:r w:rsidRPr="00877C12">
        <w:t>mindre än tidigare</w:t>
      </w:r>
      <w:r w:rsidR="0003358F" w:rsidRPr="00877C12">
        <w:t>,</w:t>
      </w:r>
      <w:r w:rsidRPr="00877C12">
        <w:t xml:space="preserve"> och värdet av kontanter i cirk</w:t>
      </w:r>
      <w:r w:rsidRPr="00877C12">
        <w:t>u</w:t>
      </w:r>
      <w:r w:rsidRPr="00877C12">
        <w:t>lation har varit lägre 2008 än året innan.</w:t>
      </w:r>
    </w:p>
    <w:p w:rsidR="0088549E" w:rsidRPr="00877C12" w:rsidRDefault="0088549E" w:rsidP="00004CC9">
      <w:pPr>
        <w:pStyle w:val="Normaltindrag"/>
      </w:pPr>
      <w:r w:rsidRPr="00877C12">
        <w:t>Riksbanken tar löpande in information om hur kontantförsörjningen uta</w:t>
      </w:r>
      <w:r w:rsidRPr="00877C12">
        <w:t>n</w:t>
      </w:r>
      <w:r w:rsidRPr="00877C12">
        <w:t>för Riksbanken fungerar genom kontanthanteringsrådet och de arbetsgrupper som är knutna till rådet. Därmed får Riksbanken kunskap om hur marknad</w:t>
      </w:r>
      <w:r w:rsidRPr="00877C12">
        <w:t>s</w:t>
      </w:r>
      <w:r w:rsidRPr="00877C12">
        <w:t>aktörerna anser att kontantförsörjningen fungerar och huruvida det finns ett fö</w:t>
      </w:r>
      <w:r w:rsidRPr="00877C12">
        <w:t>r</w:t>
      </w:r>
      <w:r w:rsidRPr="00877C12">
        <w:t xml:space="preserve">troende för sedlar och mynt som betalningsmedel. </w:t>
      </w:r>
    </w:p>
    <w:p w:rsidR="0088549E" w:rsidRPr="00877C12" w:rsidRDefault="0088549E" w:rsidP="00004CC9">
      <w:pPr>
        <w:pStyle w:val="Normaltindrag"/>
      </w:pPr>
      <w:r w:rsidRPr="00877C12">
        <w:t>De svenska sedlarna förfalskades i förhållandevis liten omfattning även under 2008. Värdet på de förfalskade sedlar som togs ur cirkulation under 2008 uppgick till 364 720 kronor, vilket är en viss ökning jämfört med 2007. Rik</w:t>
      </w:r>
      <w:r w:rsidRPr="00877C12">
        <w:t>s</w:t>
      </w:r>
      <w:r w:rsidRPr="00877C12">
        <w:t xml:space="preserve">banken bedömer att säkerheten kring kontanthanteringen även i övrigt ligger på en bra nivå. </w:t>
      </w:r>
    </w:p>
    <w:p w:rsidR="002906D2" w:rsidRPr="00877C12" w:rsidRDefault="002906D2" w:rsidP="002906D2"/>
    <w:p w:rsidR="002906D2" w:rsidRPr="00877C12" w:rsidRDefault="002906D2" w:rsidP="002906D2">
      <w:pPr>
        <w:pStyle w:val="Rubrik1"/>
        <w:rPr>
          <w:noProof w:val="0"/>
        </w:rPr>
        <w:sectPr w:rsidR="002906D2" w:rsidRPr="00877C12">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260BEF" w:rsidRPr="00877C12" w:rsidRDefault="00260BEF" w:rsidP="002906D2">
      <w:pPr>
        <w:pStyle w:val="Rubrik1"/>
        <w:rPr>
          <w:noProof w:val="0"/>
        </w:rPr>
      </w:pPr>
      <w:bookmarkStart w:id="28" w:name="_Toc220149235"/>
      <w:r w:rsidRPr="00877C12">
        <w:rPr>
          <w:noProof w:val="0"/>
        </w:rPr>
        <w:t>Tillgångsförvaltning</w:t>
      </w:r>
      <w:bookmarkEnd w:id="28"/>
    </w:p>
    <w:p w:rsidR="00260BEF" w:rsidRPr="00877C12" w:rsidRDefault="00260BEF" w:rsidP="00260BEF">
      <w:pPr>
        <w:outlineLvl w:val="0"/>
        <w:rPr>
          <w:i/>
          <w:szCs w:val="24"/>
        </w:rPr>
      </w:pPr>
      <w:r w:rsidRPr="00877C12">
        <w:rPr>
          <w:i/>
          <w:szCs w:val="24"/>
        </w:rPr>
        <w:t xml:space="preserve">Marknadsvärdet på Riksbankens finansiella tillgångar uppgick till </w:t>
      </w:r>
      <w:r w:rsidR="00C54605" w:rsidRPr="00877C12">
        <w:rPr>
          <w:i/>
          <w:szCs w:val="24"/>
        </w:rPr>
        <w:t>232,</w:t>
      </w:r>
      <w:r w:rsidR="001F6198" w:rsidRPr="00877C12">
        <w:rPr>
          <w:i/>
          <w:szCs w:val="24"/>
        </w:rPr>
        <w:t>6</w:t>
      </w:r>
      <w:r w:rsidRPr="00877C12">
        <w:rPr>
          <w:i/>
          <w:szCs w:val="24"/>
        </w:rPr>
        <w:t xml:space="preserve"> miljarder kronor vid årets slut. Avkastningen var </w:t>
      </w:r>
      <w:r w:rsidR="001F6198" w:rsidRPr="00877C12">
        <w:rPr>
          <w:i/>
          <w:szCs w:val="24"/>
        </w:rPr>
        <w:t>1</w:t>
      </w:r>
      <w:r w:rsidRPr="00877C12">
        <w:rPr>
          <w:i/>
          <w:szCs w:val="24"/>
        </w:rPr>
        <w:t>8,</w:t>
      </w:r>
      <w:r w:rsidR="001F6198" w:rsidRPr="00877C12">
        <w:rPr>
          <w:i/>
          <w:szCs w:val="24"/>
        </w:rPr>
        <w:t>3</w:t>
      </w:r>
      <w:r w:rsidRPr="00877C12">
        <w:rPr>
          <w:i/>
          <w:szCs w:val="24"/>
        </w:rPr>
        <w:t xml:space="preserve"> miljarder kronor e</w:t>
      </w:r>
      <w:r w:rsidRPr="00877C12">
        <w:rPr>
          <w:i/>
          <w:szCs w:val="24"/>
        </w:rPr>
        <w:t>x</w:t>
      </w:r>
      <w:r w:rsidRPr="00877C12">
        <w:rPr>
          <w:i/>
          <w:szCs w:val="24"/>
        </w:rPr>
        <w:t>klusive valutakurseffekter. Den taktiska förvaltningen av tillgånga</w:t>
      </w:r>
      <w:r w:rsidRPr="00877C12">
        <w:rPr>
          <w:i/>
          <w:szCs w:val="24"/>
        </w:rPr>
        <w:t>r</w:t>
      </w:r>
      <w:r w:rsidRPr="00877C12">
        <w:rPr>
          <w:i/>
          <w:szCs w:val="24"/>
        </w:rPr>
        <w:t>na bidrog med 191,8 miljoner kronor till a</w:t>
      </w:r>
      <w:r w:rsidRPr="00877C12">
        <w:rPr>
          <w:i/>
          <w:szCs w:val="24"/>
        </w:rPr>
        <w:t>v</w:t>
      </w:r>
      <w:r w:rsidRPr="00877C12">
        <w:rPr>
          <w:i/>
          <w:szCs w:val="24"/>
        </w:rPr>
        <w:t xml:space="preserve">kastningen, vilket överträffar målet med god </w:t>
      </w:r>
      <w:r w:rsidRPr="00877C12">
        <w:rPr>
          <w:i/>
          <w:spacing w:val="-2"/>
          <w:szCs w:val="24"/>
        </w:rPr>
        <w:t>marginal. De åtgärder som Riksbanken vidtog under året för att motverka den finansiella krisen påverkade omfattningen av tillgångsförval</w:t>
      </w:r>
      <w:r w:rsidRPr="00877C12">
        <w:rPr>
          <w:i/>
          <w:spacing w:val="-2"/>
          <w:szCs w:val="24"/>
        </w:rPr>
        <w:t>t</w:t>
      </w:r>
      <w:r w:rsidRPr="00877C12">
        <w:rPr>
          <w:i/>
          <w:spacing w:val="-2"/>
          <w:szCs w:val="24"/>
        </w:rPr>
        <w:t>ningen och bidrog till att omslutningen i Riksbankens balansräkning mer än tredubbl</w:t>
      </w:r>
      <w:r w:rsidRPr="00877C12">
        <w:rPr>
          <w:i/>
          <w:spacing w:val="-2"/>
          <w:szCs w:val="24"/>
        </w:rPr>
        <w:t>a</w:t>
      </w:r>
      <w:r w:rsidRPr="00877C12">
        <w:rPr>
          <w:i/>
          <w:spacing w:val="-2"/>
          <w:szCs w:val="24"/>
        </w:rPr>
        <w:t xml:space="preserve">des. </w:t>
      </w:r>
    </w:p>
    <w:p w:rsidR="00260BEF" w:rsidRPr="00877C12" w:rsidRDefault="00260BEF" w:rsidP="00260BEF">
      <w:r w:rsidRPr="00877C12">
        <w:t>Riksbanken förvaltar finansiella tillgångar i första hand för att säke</w:t>
      </w:r>
      <w:r w:rsidRPr="00877C12">
        <w:t>r</w:t>
      </w:r>
      <w:r w:rsidRPr="00877C12">
        <w:t>ställa att Riksbanken kan uppfylla sitt lagstadgade mål och sina uppdrag: att genomf</w:t>
      </w:r>
      <w:r w:rsidRPr="00877C12">
        <w:t>ö</w:t>
      </w:r>
      <w:r w:rsidRPr="00877C12">
        <w:t>ra penningpolit</w:t>
      </w:r>
      <w:r w:rsidRPr="00877C12">
        <w:t>i</w:t>
      </w:r>
      <w:r w:rsidRPr="00877C12">
        <w:t xml:space="preserve">ken, att ha beredskap att intervenera på valutamarknaden </w:t>
      </w:r>
      <w:r w:rsidR="003A0DF1" w:rsidRPr="00877C12">
        <w:t xml:space="preserve">och </w:t>
      </w:r>
      <w:r w:rsidRPr="00877C12">
        <w:t>att kunna ge tillfälligt likviditetsstöd till banker. I andra hand förvaltas til</w:t>
      </w:r>
      <w:r w:rsidRPr="00877C12">
        <w:t>l</w:t>
      </w:r>
      <w:r w:rsidRPr="00877C12">
        <w:t>gångarna för att ge så hög långsiktig avkastning som möjligt i förhålla</w:t>
      </w:r>
      <w:r w:rsidRPr="00877C12">
        <w:t>n</w:t>
      </w:r>
      <w:r w:rsidRPr="00877C12">
        <w:t>de till den risk som tas. En långsi</w:t>
      </w:r>
      <w:r w:rsidRPr="00877C12">
        <w:t>k</w:t>
      </w:r>
      <w:r w:rsidRPr="00877C12">
        <w:t>tigt god avkastning på tillgångarna stärker också Riksbankens finansie</w:t>
      </w:r>
      <w:r w:rsidRPr="00877C12">
        <w:t>l</w:t>
      </w:r>
      <w:r w:rsidRPr="00877C12">
        <w:t>la oberoende.</w:t>
      </w:r>
    </w:p>
    <w:p w:rsidR="00260BEF" w:rsidRPr="00877C12" w:rsidRDefault="00260BEF" w:rsidP="002906D2">
      <w:pPr>
        <w:pStyle w:val="Normaltindrag"/>
      </w:pPr>
      <w:r w:rsidRPr="00877C12">
        <w:t>Riksbanken fattar varje år beslut om den strategiska inriktningen för til</w:t>
      </w:r>
      <w:r w:rsidRPr="00877C12">
        <w:t>l</w:t>
      </w:r>
      <w:r w:rsidRPr="00877C12">
        <w:t>gångsförvaltningen. Den anger hur valutareserven ska fördelas på olika val</w:t>
      </w:r>
      <w:r w:rsidRPr="00877C12">
        <w:t>u</w:t>
      </w:r>
      <w:r w:rsidRPr="00877C12">
        <w:t>tor och tillgångar samt vilken genomsnittlig löptid tillgångarna i valutarese</w:t>
      </w:r>
      <w:r w:rsidRPr="00877C12">
        <w:t>r</w:t>
      </w:r>
      <w:r w:rsidRPr="00877C12">
        <w:t>ven ska ha. I sa</w:t>
      </w:r>
      <w:r w:rsidRPr="00877C12">
        <w:t>m</w:t>
      </w:r>
      <w:r w:rsidRPr="00877C12">
        <w:t>band med detta beslutar Riksbanken också hur stora de taktiska avvikelserna får vara, det vill säga hur stora avvikelser från den str</w:t>
      </w:r>
      <w:r w:rsidRPr="00877C12">
        <w:t>a</w:t>
      </w:r>
      <w:r w:rsidRPr="00877C12">
        <w:t>tegiska fö</w:t>
      </w:r>
      <w:r w:rsidRPr="00877C12">
        <w:t>r</w:t>
      </w:r>
      <w:r w:rsidRPr="00877C12">
        <w:t xml:space="preserve">valtningen som förvaltarna får göra i syfte att få högre avkastning. Den taktiska förvaltningen utvärderas mot ett internt jämförelseindex. </w:t>
      </w:r>
    </w:p>
    <w:p w:rsidR="00260BEF" w:rsidRPr="00877C12" w:rsidRDefault="00260BEF" w:rsidP="00EF1DFA">
      <w:pPr>
        <w:pStyle w:val="R3"/>
      </w:pPr>
      <w:r w:rsidRPr="00877C12">
        <w:t>Riksbankens finansiella tillgångar</w:t>
      </w:r>
    </w:p>
    <w:p w:rsidR="00260BEF" w:rsidRPr="00877C12" w:rsidRDefault="00260BEF" w:rsidP="00260BEF">
      <w:r w:rsidRPr="00877C12">
        <w:t>Riksbankens tillgångar utgörs av guld- och valutareserven, eventuella til</w:t>
      </w:r>
      <w:r w:rsidRPr="00877C12">
        <w:t>l</w:t>
      </w:r>
      <w:r w:rsidRPr="00877C12">
        <w:t xml:space="preserve">gångar knutna till Riksbankens penningpolitiska verksamhet </w:t>
      </w:r>
      <w:r w:rsidR="003A0DF1" w:rsidRPr="00877C12">
        <w:t xml:space="preserve">och </w:t>
      </w:r>
      <w:r w:rsidRPr="00877C12">
        <w:t>övriga f</w:t>
      </w:r>
      <w:r w:rsidRPr="00877C12">
        <w:t>i</w:t>
      </w:r>
      <w:r w:rsidRPr="00877C12">
        <w:t xml:space="preserve">nansiella tillgångar (se diagram 13). </w:t>
      </w:r>
    </w:p>
    <w:p w:rsidR="00260BEF" w:rsidRPr="00877C12" w:rsidRDefault="002906D2" w:rsidP="002906D2">
      <w:pPr>
        <w:spacing w:before="0"/>
        <w:rPr>
          <w:b/>
        </w:rPr>
      </w:pPr>
      <w:r w:rsidRPr="00877C12">
        <w:rPr>
          <w:b/>
        </w:rPr>
        <w:br w:type="page"/>
      </w:r>
      <w:r w:rsidR="00260BEF" w:rsidRPr="00877C12">
        <w:rPr>
          <w:b/>
        </w:rPr>
        <w:t>Diagram 13: Tillgångsförval</w:t>
      </w:r>
      <w:r w:rsidR="00260BEF" w:rsidRPr="00877C12">
        <w:rPr>
          <w:b/>
        </w:rPr>
        <w:t>t</w:t>
      </w:r>
      <w:r w:rsidR="00260BEF" w:rsidRPr="00877C12">
        <w:rPr>
          <w:b/>
        </w:rPr>
        <w:t>ningens portföljer</w:t>
      </w:r>
      <w:r w:rsidR="003A0DF1" w:rsidRPr="00877C12">
        <w:rPr>
          <w:b/>
        </w:rPr>
        <w:t>,</w:t>
      </w:r>
      <w:r w:rsidR="00260BEF" w:rsidRPr="00877C12">
        <w:rPr>
          <w:b/>
        </w:rPr>
        <w:t xml:space="preserve"> </w:t>
      </w:r>
      <w:r w:rsidR="003A0DF1" w:rsidRPr="00877C12">
        <w:rPr>
          <w:b/>
        </w:rPr>
        <w:t>m</w:t>
      </w:r>
      <w:r w:rsidR="00260BEF" w:rsidRPr="00877C12">
        <w:rPr>
          <w:b/>
        </w:rPr>
        <w:t>iljarder kronor</w:t>
      </w:r>
    </w:p>
    <w:p w:rsidR="002F5E90" w:rsidRPr="00877C12" w:rsidRDefault="00877C12" w:rsidP="002F5E90">
      <w:pPr>
        <w:spacing w:before="187"/>
      </w:pPr>
      <w:r w:rsidRPr="00877C12">
        <w:rPr>
          <w:noProof/>
        </w:rPr>
        <w:drawing>
          <wp:inline distT="0" distB="0" distL="0" distR="0">
            <wp:extent cx="3778250" cy="272415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778250" cy="2724150"/>
                    </a:xfrm>
                    <a:prstGeom prst="rect">
                      <a:avLst/>
                    </a:prstGeom>
                    <a:noFill/>
                    <a:ln>
                      <a:noFill/>
                    </a:ln>
                  </pic:spPr>
                </pic:pic>
              </a:graphicData>
            </a:graphic>
          </wp:inline>
        </w:drawing>
      </w:r>
    </w:p>
    <w:p w:rsidR="00260BEF" w:rsidRPr="00877C12" w:rsidRDefault="00260BEF" w:rsidP="002906D2">
      <w:pPr>
        <w:pStyle w:val="Fotnotstext"/>
        <w:spacing w:before="125"/>
      </w:pPr>
      <w:r w:rsidRPr="00877C12">
        <w:t>Källa: Riksbanken.</w:t>
      </w:r>
    </w:p>
    <w:p w:rsidR="00260BEF" w:rsidRPr="00877C12" w:rsidRDefault="00260BEF" w:rsidP="002F5E90">
      <w:pPr>
        <w:spacing w:before="187"/>
      </w:pPr>
      <w:r w:rsidRPr="00877C12">
        <w:rPr>
          <w:i/>
        </w:rPr>
        <w:t>Valutareserven</w:t>
      </w:r>
      <w:r w:rsidRPr="00877C12">
        <w:t xml:space="preserve"> består av ränteb</w:t>
      </w:r>
      <w:r w:rsidRPr="00877C12">
        <w:t>ä</w:t>
      </w:r>
      <w:r w:rsidRPr="00877C12">
        <w:t>rande värdepapper i utländsk valuta med hög likviditet och låg risk – i huvudsak statsobligationer. Banken placerar främst i euro (EUR) och amerikanska dollar (USD), men även i brittiska pund (GBP), norska kronor (NOK), australiensiska do</w:t>
      </w:r>
      <w:r w:rsidRPr="00877C12">
        <w:t>l</w:t>
      </w:r>
      <w:r w:rsidRPr="00877C12">
        <w:t xml:space="preserve">lar (AUD) och kanadensiska dollar (CAD) (se tabell 3). </w:t>
      </w:r>
    </w:p>
    <w:p w:rsidR="00260BEF" w:rsidRPr="00877C12" w:rsidRDefault="00260BEF" w:rsidP="002906D2">
      <w:pPr>
        <w:spacing w:before="312" w:after="40"/>
        <w:rPr>
          <w:b/>
        </w:rPr>
      </w:pPr>
      <w:r w:rsidRPr="00877C12">
        <w:rPr>
          <w:b/>
        </w:rPr>
        <w:t xml:space="preserve">Tabell 3: Fördelning på valuta och tillgångar i valutareserven </w:t>
      </w:r>
      <w:r w:rsidR="00F55239" w:rsidRPr="00877C12">
        <w:rPr>
          <w:b/>
        </w:rPr>
        <w:t>p</w:t>
      </w:r>
      <w:r w:rsidRPr="00877C12">
        <w:rPr>
          <w:b/>
        </w:rPr>
        <w:t>r</w:t>
      </w:r>
      <w:r w:rsidRPr="00877C12">
        <w:rPr>
          <w:b/>
        </w:rPr>
        <w:t>o</w:t>
      </w:r>
      <w:r w:rsidR="002906D2" w:rsidRPr="00877C12">
        <w:rPr>
          <w:b/>
        </w:rPr>
        <w:t>cent</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9"/>
        <w:gridCol w:w="685"/>
        <w:gridCol w:w="674"/>
        <w:gridCol w:w="674"/>
        <w:gridCol w:w="686"/>
        <w:gridCol w:w="699"/>
        <w:gridCol w:w="707"/>
      </w:tblGrid>
      <w:tr w:rsidR="00260BEF" w:rsidRPr="00877C12" w:rsidTr="002906D2">
        <w:tc>
          <w:tcPr>
            <w:tcW w:w="1909" w:type="dxa"/>
          </w:tcPr>
          <w:p w:rsidR="00260BEF" w:rsidRPr="00877C12" w:rsidRDefault="00260BEF" w:rsidP="00260BEF">
            <w:pPr>
              <w:rPr>
                <w:sz w:val="18"/>
                <w:szCs w:val="18"/>
              </w:rPr>
            </w:pPr>
          </w:p>
        </w:tc>
        <w:tc>
          <w:tcPr>
            <w:tcW w:w="707" w:type="dxa"/>
          </w:tcPr>
          <w:p w:rsidR="00260BEF" w:rsidRPr="00877C12" w:rsidRDefault="00260BEF" w:rsidP="00260BEF">
            <w:pPr>
              <w:jc w:val="center"/>
              <w:rPr>
                <w:sz w:val="18"/>
                <w:szCs w:val="18"/>
              </w:rPr>
            </w:pPr>
            <w:r w:rsidRPr="00877C12">
              <w:rPr>
                <w:sz w:val="18"/>
                <w:szCs w:val="18"/>
              </w:rPr>
              <w:t>USD</w:t>
            </w:r>
          </w:p>
        </w:tc>
        <w:tc>
          <w:tcPr>
            <w:tcW w:w="696" w:type="dxa"/>
          </w:tcPr>
          <w:p w:rsidR="00260BEF" w:rsidRPr="00877C12" w:rsidRDefault="00260BEF" w:rsidP="00260BEF">
            <w:pPr>
              <w:jc w:val="center"/>
              <w:rPr>
                <w:sz w:val="18"/>
                <w:szCs w:val="18"/>
              </w:rPr>
            </w:pPr>
            <w:r w:rsidRPr="00877C12">
              <w:rPr>
                <w:sz w:val="18"/>
                <w:szCs w:val="18"/>
              </w:rPr>
              <w:t>EUR</w:t>
            </w:r>
          </w:p>
        </w:tc>
        <w:tc>
          <w:tcPr>
            <w:tcW w:w="696" w:type="dxa"/>
          </w:tcPr>
          <w:p w:rsidR="00260BEF" w:rsidRPr="00877C12" w:rsidRDefault="00260BEF" w:rsidP="00260BEF">
            <w:pPr>
              <w:jc w:val="center"/>
              <w:rPr>
                <w:sz w:val="18"/>
                <w:szCs w:val="18"/>
              </w:rPr>
            </w:pPr>
            <w:r w:rsidRPr="00877C12">
              <w:rPr>
                <w:sz w:val="18"/>
                <w:szCs w:val="18"/>
              </w:rPr>
              <w:t>GBP</w:t>
            </w:r>
          </w:p>
        </w:tc>
        <w:tc>
          <w:tcPr>
            <w:tcW w:w="708" w:type="dxa"/>
          </w:tcPr>
          <w:p w:rsidR="00260BEF" w:rsidRPr="00877C12" w:rsidRDefault="00260BEF" w:rsidP="00260BEF">
            <w:pPr>
              <w:jc w:val="center"/>
              <w:rPr>
                <w:sz w:val="18"/>
                <w:szCs w:val="18"/>
              </w:rPr>
            </w:pPr>
            <w:r w:rsidRPr="00877C12">
              <w:rPr>
                <w:sz w:val="18"/>
                <w:szCs w:val="18"/>
              </w:rPr>
              <w:t>CAD</w:t>
            </w:r>
          </w:p>
        </w:tc>
        <w:tc>
          <w:tcPr>
            <w:tcW w:w="722" w:type="dxa"/>
          </w:tcPr>
          <w:p w:rsidR="00260BEF" w:rsidRPr="00877C12" w:rsidRDefault="00260BEF" w:rsidP="00260BEF">
            <w:pPr>
              <w:jc w:val="center"/>
              <w:rPr>
                <w:sz w:val="18"/>
                <w:szCs w:val="18"/>
              </w:rPr>
            </w:pPr>
            <w:r w:rsidRPr="00877C12">
              <w:rPr>
                <w:sz w:val="18"/>
                <w:szCs w:val="18"/>
              </w:rPr>
              <w:t>AUD</w:t>
            </w:r>
          </w:p>
        </w:tc>
        <w:tc>
          <w:tcPr>
            <w:tcW w:w="731" w:type="dxa"/>
          </w:tcPr>
          <w:p w:rsidR="00260BEF" w:rsidRPr="00877C12" w:rsidRDefault="00260BEF" w:rsidP="00260BEF">
            <w:pPr>
              <w:jc w:val="center"/>
              <w:rPr>
                <w:sz w:val="18"/>
                <w:szCs w:val="18"/>
              </w:rPr>
            </w:pPr>
            <w:r w:rsidRPr="00877C12">
              <w:rPr>
                <w:sz w:val="18"/>
                <w:szCs w:val="18"/>
              </w:rPr>
              <w:t>NOK</w:t>
            </w:r>
          </w:p>
        </w:tc>
      </w:tr>
      <w:tr w:rsidR="00260BEF" w:rsidRPr="00877C12" w:rsidTr="002906D2">
        <w:tc>
          <w:tcPr>
            <w:tcW w:w="1909" w:type="dxa"/>
          </w:tcPr>
          <w:p w:rsidR="00260BEF" w:rsidRPr="00877C12" w:rsidRDefault="00260BEF" w:rsidP="00260BEF">
            <w:pPr>
              <w:rPr>
                <w:sz w:val="18"/>
                <w:szCs w:val="18"/>
              </w:rPr>
            </w:pPr>
            <w:r w:rsidRPr="00877C12">
              <w:rPr>
                <w:sz w:val="18"/>
                <w:szCs w:val="18"/>
              </w:rPr>
              <w:t xml:space="preserve">Valutafördelning </w:t>
            </w:r>
          </w:p>
        </w:tc>
        <w:tc>
          <w:tcPr>
            <w:tcW w:w="707" w:type="dxa"/>
          </w:tcPr>
          <w:p w:rsidR="00260BEF" w:rsidRPr="00877C12" w:rsidRDefault="00260BEF" w:rsidP="00260BEF">
            <w:pPr>
              <w:jc w:val="center"/>
              <w:rPr>
                <w:sz w:val="18"/>
                <w:szCs w:val="18"/>
              </w:rPr>
            </w:pPr>
            <w:r w:rsidRPr="00877C12">
              <w:rPr>
                <w:sz w:val="18"/>
                <w:szCs w:val="18"/>
              </w:rPr>
              <w:t>20</w:t>
            </w:r>
          </w:p>
        </w:tc>
        <w:tc>
          <w:tcPr>
            <w:tcW w:w="696" w:type="dxa"/>
          </w:tcPr>
          <w:p w:rsidR="00260BEF" w:rsidRPr="00877C12" w:rsidRDefault="00260BEF" w:rsidP="00260BEF">
            <w:pPr>
              <w:jc w:val="center"/>
              <w:rPr>
                <w:sz w:val="18"/>
                <w:szCs w:val="18"/>
              </w:rPr>
            </w:pPr>
            <w:r w:rsidRPr="00877C12">
              <w:rPr>
                <w:sz w:val="18"/>
                <w:szCs w:val="18"/>
              </w:rPr>
              <w:t>50</w:t>
            </w:r>
          </w:p>
        </w:tc>
        <w:tc>
          <w:tcPr>
            <w:tcW w:w="696" w:type="dxa"/>
          </w:tcPr>
          <w:p w:rsidR="00260BEF" w:rsidRPr="00877C12" w:rsidRDefault="00260BEF" w:rsidP="00260BEF">
            <w:pPr>
              <w:jc w:val="center"/>
              <w:rPr>
                <w:sz w:val="18"/>
                <w:szCs w:val="18"/>
              </w:rPr>
            </w:pPr>
            <w:r w:rsidRPr="00877C12">
              <w:rPr>
                <w:sz w:val="18"/>
                <w:szCs w:val="18"/>
              </w:rPr>
              <w:t>10</w:t>
            </w:r>
          </w:p>
        </w:tc>
        <w:tc>
          <w:tcPr>
            <w:tcW w:w="708" w:type="dxa"/>
          </w:tcPr>
          <w:p w:rsidR="00260BEF" w:rsidRPr="00877C12" w:rsidRDefault="00260BEF" w:rsidP="00260BEF">
            <w:pPr>
              <w:jc w:val="center"/>
              <w:rPr>
                <w:sz w:val="18"/>
                <w:szCs w:val="18"/>
              </w:rPr>
            </w:pPr>
            <w:r w:rsidRPr="00877C12">
              <w:rPr>
                <w:sz w:val="18"/>
                <w:szCs w:val="18"/>
              </w:rPr>
              <w:t>5</w:t>
            </w:r>
          </w:p>
        </w:tc>
        <w:tc>
          <w:tcPr>
            <w:tcW w:w="722" w:type="dxa"/>
          </w:tcPr>
          <w:p w:rsidR="00260BEF" w:rsidRPr="00877C12" w:rsidRDefault="00260BEF" w:rsidP="00260BEF">
            <w:pPr>
              <w:jc w:val="center"/>
              <w:rPr>
                <w:sz w:val="18"/>
                <w:szCs w:val="18"/>
              </w:rPr>
            </w:pPr>
            <w:r w:rsidRPr="00877C12">
              <w:rPr>
                <w:sz w:val="18"/>
                <w:szCs w:val="18"/>
              </w:rPr>
              <w:t>5</w:t>
            </w:r>
          </w:p>
        </w:tc>
        <w:tc>
          <w:tcPr>
            <w:tcW w:w="731" w:type="dxa"/>
          </w:tcPr>
          <w:p w:rsidR="00260BEF" w:rsidRPr="00877C12" w:rsidRDefault="00260BEF" w:rsidP="00260BEF">
            <w:pPr>
              <w:jc w:val="center"/>
              <w:rPr>
                <w:sz w:val="18"/>
                <w:szCs w:val="18"/>
              </w:rPr>
            </w:pPr>
            <w:r w:rsidRPr="00877C12">
              <w:rPr>
                <w:sz w:val="18"/>
                <w:szCs w:val="18"/>
              </w:rPr>
              <w:t>10</w:t>
            </w:r>
          </w:p>
        </w:tc>
      </w:tr>
      <w:tr w:rsidR="00260BEF" w:rsidRPr="00877C12" w:rsidTr="002906D2">
        <w:tc>
          <w:tcPr>
            <w:tcW w:w="1909" w:type="dxa"/>
          </w:tcPr>
          <w:p w:rsidR="00260BEF" w:rsidRPr="00877C12" w:rsidRDefault="00260BEF" w:rsidP="00260BEF">
            <w:pPr>
              <w:rPr>
                <w:sz w:val="18"/>
                <w:szCs w:val="18"/>
              </w:rPr>
            </w:pPr>
            <w:r w:rsidRPr="00877C12">
              <w:rPr>
                <w:sz w:val="18"/>
                <w:szCs w:val="18"/>
              </w:rPr>
              <w:t>Tillgångsfördelning</w:t>
            </w:r>
          </w:p>
        </w:tc>
        <w:tc>
          <w:tcPr>
            <w:tcW w:w="707" w:type="dxa"/>
          </w:tcPr>
          <w:p w:rsidR="00260BEF" w:rsidRPr="00877C12" w:rsidRDefault="00260BEF" w:rsidP="00260BEF">
            <w:pPr>
              <w:jc w:val="center"/>
              <w:rPr>
                <w:sz w:val="18"/>
                <w:szCs w:val="18"/>
              </w:rPr>
            </w:pPr>
            <w:r w:rsidRPr="00877C12">
              <w:rPr>
                <w:sz w:val="18"/>
                <w:szCs w:val="18"/>
              </w:rPr>
              <w:t>30</w:t>
            </w:r>
          </w:p>
        </w:tc>
        <w:tc>
          <w:tcPr>
            <w:tcW w:w="696" w:type="dxa"/>
          </w:tcPr>
          <w:p w:rsidR="00260BEF" w:rsidRPr="00877C12" w:rsidRDefault="00260BEF" w:rsidP="00260BEF">
            <w:pPr>
              <w:jc w:val="center"/>
              <w:rPr>
                <w:sz w:val="18"/>
                <w:szCs w:val="18"/>
              </w:rPr>
            </w:pPr>
            <w:r w:rsidRPr="00877C12">
              <w:rPr>
                <w:sz w:val="18"/>
                <w:szCs w:val="18"/>
              </w:rPr>
              <w:t>50</w:t>
            </w:r>
          </w:p>
        </w:tc>
        <w:tc>
          <w:tcPr>
            <w:tcW w:w="696" w:type="dxa"/>
          </w:tcPr>
          <w:p w:rsidR="00260BEF" w:rsidRPr="00877C12" w:rsidRDefault="00260BEF" w:rsidP="00260BEF">
            <w:pPr>
              <w:jc w:val="center"/>
              <w:rPr>
                <w:sz w:val="18"/>
                <w:szCs w:val="18"/>
              </w:rPr>
            </w:pPr>
            <w:r w:rsidRPr="00877C12">
              <w:rPr>
                <w:sz w:val="18"/>
                <w:szCs w:val="18"/>
              </w:rPr>
              <w:t>10</w:t>
            </w:r>
          </w:p>
        </w:tc>
        <w:tc>
          <w:tcPr>
            <w:tcW w:w="708" w:type="dxa"/>
          </w:tcPr>
          <w:p w:rsidR="00260BEF" w:rsidRPr="00877C12" w:rsidRDefault="00260BEF" w:rsidP="00260BEF">
            <w:pPr>
              <w:jc w:val="center"/>
              <w:rPr>
                <w:sz w:val="18"/>
                <w:szCs w:val="18"/>
              </w:rPr>
            </w:pPr>
            <w:r w:rsidRPr="00877C12">
              <w:rPr>
                <w:sz w:val="18"/>
                <w:szCs w:val="18"/>
              </w:rPr>
              <w:t>5</w:t>
            </w:r>
          </w:p>
        </w:tc>
        <w:tc>
          <w:tcPr>
            <w:tcW w:w="722" w:type="dxa"/>
          </w:tcPr>
          <w:p w:rsidR="00260BEF" w:rsidRPr="00877C12" w:rsidRDefault="00260BEF" w:rsidP="00260BEF">
            <w:pPr>
              <w:jc w:val="center"/>
              <w:rPr>
                <w:sz w:val="18"/>
                <w:szCs w:val="18"/>
              </w:rPr>
            </w:pPr>
            <w:r w:rsidRPr="00877C12">
              <w:rPr>
                <w:sz w:val="18"/>
                <w:szCs w:val="18"/>
              </w:rPr>
              <w:t>5</w:t>
            </w:r>
          </w:p>
        </w:tc>
        <w:tc>
          <w:tcPr>
            <w:tcW w:w="731" w:type="dxa"/>
          </w:tcPr>
          <w:p w:rsidR="00260BEF" w:rsidRPr="00877C12" w:rsidRDefault="00260BEF" w:rsidP="00260BEF">
            <w:pPr>
              <w:jc w:val="center"/>
              <w:rPr>
                <w:sz w:val="18"/>
                <w:szCs w:val="18"/>
              </w:rPr>
            </w:pPr>
            <w:r w:rsidRPr="00877C12">
              <w:rPr>
                <w:sz w:val="18"/>
                <w:szCs w:val="18"/>
              </w:rPr>
              <w:t>0</w:t>
            </w:r>
          </w:p>
        </w:tc>
      </w:tr>
    </w:tbl>
    <w:p w:rsidR="00260BEF" w:rsidRPr="00877C12" w:rsidRDefault="00260BEF" w:rsidP="002906D2">
      <w:pPr>
        <w:pStyle w:val="Fotnotstext"/>
        <w:spacing w:before="125"/>
      </w:pPr>
      <w:r w:rsidRPr="00877C12">
        <w:t>Källa: Riksbanken.</w:t>
      </w:r>
    </w:p>
    <w:p w:rsidR="00260BEF" w:rsidRPr="00877C12" w:rsidRDefault="00260BEF" w:rsidP="002906D2">
      <w:pPr>
        <w:spacing w:before="187"/>
      </w:pPr>
      <w:r w:rsidRPr="00877C12">
        <w:t>Genom att valutareserven är plac</w:t>
      </w:r>
      <w:r w:rsidRPr="00877C12">
        <w:t>e</w:t>
      </w:r>
      <w:r w:rsidRPr="00877C12">
        <w:t>rad i utländska valutor uppstår en valutarisk som påverkar Riksba</w:t>
      </w:r>
      <w:r w:rsidRPr="00877C12">
        <w:t>n</w:t>
      </w:r>
      <w:r w:rsidRPr="00877C12">
        <w:t>kens resultat. För att minska den risken gör Riksbanken placeringar i ett antal olika valutor i värdepapper med hög likviditet och inte bara i de valutor som oftast används för i</w:t>
      </w:r>
      <w:r w:rsidRPr="00877C12">
        <w:t>n</w:t>
      </w:r>
      <w:r w:rsidRPr="00877C12">
        <w:t>terventioner på valutamarknaden eller för likviditetsstöd, nämligen euro och dollar.</w:t>
      </w:r>
    </w:p>
    <w:p w:rsidR="00260BEF" w:rsidRPr="00877C12" w:rsidRDefault="00260BEF" w:rsidP="002906D2">
      <w:pPr>
        <w:pStyle w:val="Normaltindrag"/>
      </w:pPr>
      <w:r w:rsidRPr="00877C12">
        <w:t>Eftersom marknaden för norska statsobligationer är relativt liten och har låg omsättning har Riksbanken valt att inte investera direkt på den norska obligationsmarknaden. I stället placerar Riksbanken i amerikanska obligati</w:t>
      </w:r>
      <w:r w:rsidRPr="00877C12">
        <w:t>o</w:t>
      </w:r>
      <w:r w:rsidRPr="00877C12">
        <w:t>ner, vars valutarisk omvandlas till norska kronor på valutaderivatmarknaden. I övrigt överensstämmer Riksbankens tillgångsfördelning med valutaförde</w:t>
      </w:r>
      <w:r w:rsidRPr="00877C12">
        <w:t>l</w:t>
      </w:r>
      <w:r w:rsidRPr="00877C12">
        <w:t>ningen (se tabell 3).</w:t>
      </w:r>
    </w:p>
    <w:p w:rsidR="00260BEF" w:rsidRPr="00877C12" w:rsidRDefault="00260BEF" w:rsidP="002F5157">
      <w:pPr>
        <w:pStyle w:val="Normaltindrag"/>
      </w:pPr>
      <w:r w:rsidRPr="00877C12">
        <w:t>I likhet med flertalet centralba</w:t>
      </w:r>
      <w:r w:rsidRPr="00877C12">
        <w:t>n</w:t>
      </w:r>
      <w:r w:rsidRPr="00877C12">
        <w:t xml:space="preserve">ker har Riksbanken en </w:t>
      </w:r>
      <w:r w:rsidRPr="00877C12">
        <w:rPr>
          <w:i/>
        </w:rPr>
        <w:t>guldreserv</w:t>
      </w:r>
      <w:r w:rsidRPr="00877C12">
        <w:t>. Den är till viss del en kvarleva från gamla tider då värdet på utestående sedlar och mynt var kopplat till guld. Priset på guld brukar inte följa priserna på tillgån</w:t>
      </w:r>
      <w:r w:rsidRPr="00877C12">
        <w:t>g</w:t>
      </w:r>
      <w:r w:rsidRPr="00877C12">
        <w:t>arna i valutar</w:t>
      </w:r>
      <w:r w:rsidRPr="00877C12">
        <w:t>e</w:t>
      </w:r>
      <w:r w:rsidRPr="00877C12">
        <w:t>serven, varför ett visst innehav av guld kan minska de totala prisröre</w:t>
      </w:r>
      <w:r w:rsidRPr="00877C12">
        <w:t>l</w:t>
      </w:r>
      <w:r w:rsidRPr="00877C12">
        <w:t xml:space="preserve">serna på tillgångarna. </w:t>
      </w:r>
    </w:p>
    <w:p w:rsidR="00260BEF" w:rsidRPr="00877C12" w:rsidRDefault="00260BEF" w:rsidP="002F5157">
      <w:pPr>
        <w:pStyle w:val="Normaltindrag"/>
      </w:pPr>
      <w:r w:rsidRPr="00877C12">
        <w:t>För att kunna genomföra penningpolitiken har Riksbanken vanl</w:t>
      </w:r>
      <w:r w:rsidRPr="00877C12">
        <w:t>i</w:t>
      </w:r>
      <w:r w:rsidRPr="00877C12">
        <w:t xml:space="preserve">gen också innehav i svenska kronor, så kallade </w:t>
      </w:r>
      <w:r w:rsidRPr="00877C12">
        <w:rPr>
          <w:i/>
        </w:rPr>
        <w:t>penningpolitiska tillgångar</w:t>
      </w:r>
      <w:r w:rsidRPr="00877C12">
        <w:t>. Det är no</w:t>
      </w:r>
      <w:r w:rsidRPr="00877C12">
        <w:t>r</w:t>
      </w:r>
      <w:r w:rsidRPr="00877C12">
        <w:t>malt tillgångar med kort löptid som används för att styra den korta räntan i Sverige. De utgörs av fordringar mot säkerheter på de svenska bankerna – den pe</w:t>
      </w:r>
      <w:r w:rsidRPr="00877C12">
        <w:t>n</w:t>
      </w:r>
      <w:r w:rsidRPr="00877C12">
        <w:t>ningpolitiska repan. Hur stor repan är beror på hur mycket bankerna gemensamt behöver låna av Rik</w:t>
      </w:r>
      <w:r w:rsidRPr="00877C12">
        <w:t>s</w:t>
      </w:r>
      <w:r w:rsidRPr="00877C12">
        <w:t xml:space="preserve">banken. </w:t>
      </w:r>
    </w:p>
    <w:p w:rsidR="00260BEF" w:rsidRPr="00877C12" w:rsidRDefault="00260BEF" w:rsidP="002F5157">
      <w:pPr>
        <w:pStyle w:val="Normaltindrag"/>
      </w:pPr>
      <w:r w:rsidRPr="00877C12">
        <w:t>Under hösten har situationen v</w:t>
      </w:r>
      <w:r w:rsidRPr="00877C12">
        <w:t>a</w:t>
      </w:r>
      <w:r w:rsidRPr="00877C12">
        <w:t>rit annorlunda. Riksbanken behövde dra in det likviditetsöverskott i banksystemet som Riksbankens utlåning i svenska kr</w:t>
      </w:r>
      <w:r w:rsidRPr="00877C12">
        <w:t>o</w:t>
      </w:r>
      <w:r w:rsidRPr="00877C12">
        <w:t>nor på tre och sex månaders löptid hade skapat. Under finanskrisen har därför systemet så att säga vänts – Riksba</w:t>
      </w:r>
      <w:r w:rsidRPr="00877C12">
        <w:t>n</w:t>
      </w:r>
      <w:r w:rsidRPr="00877C12">
        <w:t xml:space="preserve">ken har dragit in svenska kronor </w:t>
      </w:r>
      <w:r w:rsidR="00C54605" w:rsidRPr="00877C12">
        <w:t xml:space="preserve"> via dagslån och </w:t>
      </w:r>
      <w:r w:rsidRPr="00877C12">
        <w:t>genom att emittera riksbankscertifikat.</w:t>
      </w:r>
    </w:p>
    <w:p w:rsidR="00260BEF" w:rsidRPr="00877C12" w:rsidRDefault="00260BEF" w:rsidP="002F5157">
      <w:pPr>
        <w:pStyle w:val="Normaltindrag"/>
      </w:pPr>
      <w:r w:rsidRPr="00877C12">
        <w:t xml:space="preserve">De övriga </w:t>
      </w:r>
      <w:r w:rsidRPr="00877C12">
        <w:rPr>
          <w:i/>
        </w:rPr>
        <w:t>finansiella tillgångar</w:t>
      </w:r>
      <w:r w:rsidRPr="00877C12">
        <w:t xml:space="preserve"> som Riksbanken har </w:t>
      </w:r>
      <w:r w:rsidR="00C54605" w:rsidRPr="00877C12">
        <w:t xml:space="preserve">avser </w:t>
      </w:r>
      <w:r w:rsidRPr="00877C12">
        <w:t>fordringar på Inte</w:t>
      </w:r>
      <w:r w:rsidRPr="00877C12">
        <w:t>r</w:t>
      </w:r>
      <w:r w:rsidRPr="00877C12">
        <w:t>nationella valutafonden (IMF)</w:t>
      </w:r>
      <w:r w:rsidR="00C54605" w:rsidRPr="00877C12">
        <w:t>.</w:t>
      </w:r>
      <w:r w:rsidRPr="00877C12">
        <w:t xml:space="preserve"> </w:t>
      </w:r>
    </w:p>
    <w:p w:rsidR="00260BEF" w:rsidRPr="00877C12" w:rsidRDefault="00260BEF" w:rsidP="002F5157">
      <w:pPr>
        <w:pStyle w:val="R3"/>
      </w:pPr>
      <w:r w:rsidRPr="00877C12">
        <w:t>Det finansiella regelverket och hanteringen av olika risker</w:t>
      </w:r>
    </w:p>
    <w:p w:rsidR="00260BEF" w:rsidRPr="00877C12" w:rsidRDefault="00260BEF" w:rsidP="002F5157">
      <w:r w:rsidRPr="00877C12">
        <w:t>Riksbanken har beslutat om en finansiell riskpolicy som fastställer de öve</w:t>
      </w:r>
      <w:r w:rsidRPr="00877C12">
        <w:t>r</w:t>
      </w:r>
      <w:r w:rsidRPr="00877C12">
        <w:t>gripande ramarna för den risk Riksbanken är beredd att ta i tillgångsförval</w:t>
      </w:r>
      <w:r w:rsidRPr="00877C12">
        <w:t>t</w:t>
      </w:r>
      <w:r w:rsidRPr="00877C12">
        <w:t>ningen. Inom avde</w:t>
      </w:r>
      <w:r w:rsidRPr="00877C12">
        <w:t>l</w:t>
      </w:r>
      <w:r w:rsidRPr="00877C12">
        <w:t>ningen för kapitalförvaltning finns enheten middle office som ansvarar för daglig riskkontroll och beräkning av avkastningen på Rik</w:t>
      </w:r>
      <w:r w:rsidRPr="00877C12">
        <w:t>s</w:t>
      </w:r>
      <w:r w:rsidRPr="00877C12">
        <w:t>bankens tillgångar. Det finns också en riskkontrollenhet som ansvarar för en övergripande riskkontroll. Den är organisatoriskt skild från avdelnin</w:t>
      </w:r>
      <w:r w:rsidRPr="00877C12">
        <w:t>g</w:t>
      </w:r>
      <w:r w:rsidRPr="00877C12">
        <w:t xml:space="preserve">en och har en oberoende ställning. </w:t>
      </w:r>
    </w:p>
    <w:p w:rsidR="00260BEF" w:rsidRPr="00877C12" w:rsidRDefault="00260BEF" w:rsidP="002F5157">
      <w:pPr>
        <w:pStyle w:val="Normaltindrag"/>
      </w:pPr>
      <w:r w:rsidRPr="00877C12">
        <w:t>Riksbankens tillgångsförvaltning medför finansiella risker i form av mar</w:t>
      </w:r>
      <w:r w:rsidRPr="00877C12">
        <w:t>k</w:t>
      </w:r>
      <w:r w:rsidRPr="00877C12">
        <w:t>nadsrisk och kreditrisk. Mar</w:t>
      </w:r>
      <w:r w:rsidRPr="00877C12">
        <w:t>k</w:t>
      </w:r>
      <w:r w:rsidRPr="00877C12">
        <w:t>nadsrisken består av valutarisk, ränterisk och guldprisrisk. Valutarisken är risken att marknadsvärdet i kronor på Riksba</w:t>
      </w:r>
      <w:r w:rsidRPr="00877C12">
        <w:t>n</w:t>
      </w:r>
      <w:r w:rsidRPr="00877C12">
        <w:t>kens tillgångar i utländsk valuta minskar</w:t>
      </w:r>
      <w:r w:rsidR="00791A30" w:rsidRPr="00877C12">
        <w:t xml:space="preserve">. Detta sker då kronans värde ökar i förhållande till </w:t>
      </w:r>
      <w:r w:rsidRPr="00877C12">
        <w:t>valutorna i valutareserven. Genom att sprida tillgångarna på flera valutor försöker Rik</w:t>
      </w:r>
      <w:r w:rsidRPr="00877C12">
        <w:t>s</w:t>
      </w:r>
      <w:r w:rsidRPr="00877C12">
        <w:t>banken hålla risken så låg som möjligt. Ränterisken är risken att värdet på tillgångarna påverkas negativt av ränterörelser. Gul</w:t>
      </w:r>
      <w:r w:rsidRPr="00877C12">
        <w:t>d</w:t>
      </w:r>
      <w:r w:rsidRPr="00877C12">
        <w:t>prisrisken är risken att marknadsvärdet på guldinneh</w:t>
      </w:r>
      <w:r w:rsidRPr="00877C12">
        <w:t>a</w:t>
      </w:r>
      <w:r w:rsidRPr="00877C12">
        <w:t>vet minskar för att priset på guld faller. Kredi</w:t>
      </w:r>
      <w:r w:rsidRPr="00877C12">
        <w:t>t</w:t>
      </w:r>
      <w:r w:rsidRPr="00877C12">
        <w:t>risken är risken för förlust på grund av att Riksbankens motparter eller utg</w:t>
      </w:r>
      <w:r w:rsidRPr="00877C12">
        <w:t>i</w:t>
      </w:r>
      <w:r w:rsidRPr="00877C12">
        <w:t>varna av de värdepapper som Riksbanken investerat i inte fullgör sina åtaga</w:t>
      </w:r>
      <w:r w:rsidRPr="00877C12">
        <w:t>n</w:t>
      </w:r>
      <w:r w:rsidRPr="00877C12">
        <w:t xml:space="preserve">den. </w:t>
      </w:r>
    </w:p>
    <w:p w:rsidR="00260BEF" w:rsidRPr="00877C12" w:rsidRDefault="00260BEF" w:rsidP="002F5157">
      <w:pPr>
        <w:pStyle w:val="Normaltindrag"/>
      </w:pPr>
      <w:r w:rsidRPr="00877C12">
        <w:t>Till de finansiella riskerna kommer operativa och legala risker. Sådana ri</w:t>
      </w:r>
      <w:r w:rsidRPr="00877C12">
        <w:t>s</w:t>
      </w:r>
      <w:r w:rsidRPr="00877C12">
        <w:t>ker finns i all verksamhet och kan till exempel bero på att någon begår ett misstag eller gör något otillåtet eller att det blir fel i de tekniska systemen.</w:t>
      </w:r>
    </w:p>
    <w:p w:rsidR="00260BEF" w:rsidRPr="00877C12" w:rsidRDefault="00260BEF" w:rsidP="002F5157">
      <w:pPr>
        <w:pStyle w:val="Normaltindrag"/>
      </w:pPr>
      <w:r w:rsidRPr="00877C12">
        <w:t>Riksbanken följer löpande upp riskerna i förvaltningen. Det huvu</w:t>
      </w:r>
      <w:r w:rsidRPr="00877C12">
        <w:t>d</w:t>
      </w:r>
      <w:r w:rsidRPr="00877C12">
        <w:t>sakliga riskmåttet för marknadsrisk är Value-at-Risk (VaR). VaR mäter den största förlust som kan up</w:t>
      </w:r>
      <w:r w:rsidRPr="00877C12">
        <w:t>p</w:t>
      </w:r>
      <w:r w:rsidRPr="00877C12">
        <w:t>komma till följd av prisrörelser över en viss tidsperiod och med en viss sannolikhet. Riksbanken mäter VaR över en tiodagarsperiod med 99 procents sannolikhet. Riskerna i den taktiska förvaltningen mäts i relativ VaR (RVaR) som med samma sannolikhet anger den största förlu</w:t>
      </w:r>
      <w:r w:rsidRPr="00877C12">
        <w:t>s</w:t>
      </w:r>
      <w:r w:rsidRPr="00877C12">
        <w:t>ten jämfört med index under en tiodagarsperiod.</w:t>
      </w:r>
    </w:p>
    <w:p w:rsidR="00260BEF" w:rsidRPr="00877C12" w:rsidRDefault="00260BEF" w:rsidP="002F5157">
      <w:pPr>
        <w:pStyle w:val="Normaltindrag"/>
      </w:pPr>
      <w:r w:rsidRPr="00877C12">
        <w:t>Riksbanken gör också regelbundet stresstester för att undersöka hur kän</w:t>
      </w:r>
      <w:r w:rsidRPr="00877C12">
        <w:t>s</w:t>
      </w:r>
      <w:r w:rsidRPr="00877C12">
        <w:t>lig guld- och valutareserven är för oväntade marknadshändelser. Testerna visar hur mycket värdet kan minska om ett visst tänkt eller historiskt scenario i</w:t>
      </w:r>
      <w:r w:rsidRPr="00877C12">
        <w:t>n</w:t>
      </w:r>
      <w:r w:rsidRPr="00877C12">
        <w:t>träffar.</w:t>
      </w:r>
    </w:p>
    <w:p w:rsidR="00260BEF" w:rsidRPr="00877C12" w:rsidRDefault="00260BEF" w:rsidP="00A56BCB">
      <w:pPr>
        <w:pStyle w:val="R4"/>
        <w:pBdr>
          <w:top w:val="single" w:sz="4" w:space="1" w:color="auto"/>
          <w:left w:val="single" w:sz="4" w:space="4" w:color="auto"/>
          <w:bottom w:val="single" w:sz="4" w:space="1" w:color="auto"/>
          <w:right w:val="single" w:sz="4" w:space="4" w:color="auto"/>
        </w:pBdr>
      </w:pPr>
      <w:r w:rsidRPr="00877C12">
        <w:t>Seignorage</w:t>
      </w:r>
    </w:p>
    <w:p w:rsidR="00260BEF" w:rsidRPr="00877C12" w:rsidRDefault="00260BEF" w:rsidP="00A56BCB">
      <w:pPr>
        <w:pBdr>
          <w:top w:val="single" w:sz="4" w:space="1" w:color="auto"/>
          <w:left w:val="single" w:sz="4" w:space="4" w:color="auto"/>
          <w:bottom w:val="single" w:sz="4" w:space="1" w:color="auto"/>
          <w:right w:val="single" w:sz="4" w:space="4" w:color="auto"/>
        </w:pBdr>
      </w:pPr>
      <w:r w:rsidRPr="00877C12">
        <w:t>Riksbanken ger ut sedlar och mynt som används i Sverige som lagliga beta</w:t>
      </w:r>
      <w:r w:rsidRPr="00877C12">
        <w:t>l</w:t>
      </w:r>
      <w:r w:rsidRPr="00877C12">
        <w:t>ningsmedel. Det nominella värdet på dessa sedlar och mynt bokförs som skuld i Riksbankens balansräkning. Riksbanken betalar inte ränta på den här skulden till dem som innehar sedlarna och my</w:t>
      </w:r>
      <w:r w:rsidRPr="00877C12">
        <w:t>n</w:t>
      </w:r>
      <w:r w:rsidRPr="00877C12">
        <w:t>ten. Riksbanken använder däremot skillnaden mellan det nominella värdet på sedlar och mynt i omlo</w:t>
      </w:r>
      <w:r w:rsidRPr="00877C12">
        <w:t>p</w:t>
      </w:r>
      <w:r w:rsidRPr="00877C12">
        <w:t>p</w:t>
      </w:r>
      <w:r w:rsidR="00791A30" w:rsidRPr="00877C12">
        <w:t xml:space="preserve"> </w:t>
      </w:r>
      <w:r w:rsidRPr="00877C12">
        <w:t xml:space="preserve">och kostnaden för </w:t>
      </w:r>
      <w:r w:rsidR="00C54605" w:rsidRPr="00877C12">
        <w:t>kontanthante</w:t>
      </w:r>
      <w:r w:rsidR="00C54605" w:rsidRPr="00877C12">
        <w:t>r</w:t>
      </w:r>
      <w:r w:rsidR="00C54605" w:rsidRPr="00877C12">
        <w:t>ing</w:t>
      </w:r>
      <w:r w:rsidR="001142A6" w:rsidRPr="00877C12">
        <w:t xml:space="preserve"> för att skaffa finansiella tillgångar</w:t>
      </w:r>
      <w:r w:rsidRPr="00877C12">
        <w:t>. Dessa tillgångar genererar intäkter som kallas för seign</w:t>
      </w:r>
      <w:r w:rsidRPr="00877C12">
        <w:t>o</w:t>
      </w:r>
      <w:r w:rsidRPr="00877C12">
        <w:t>rage. Seignoraget är med andra ord avkastningen på de av Riksbankens tillgångar som svarar mot ut</w:t>
      </w:r>
      <w:r w:rsidRPr="00877C12">
        <w:t>e</w:t>
      </w:r>
      <w:r w:rsidRPr="00877C12">
        <w:t xml:space="preserve">löpande sedlar och mynt minskad med </w:t>
      </w:r>
      <w:r w:rsidR="00791A30" w:rsidRPr="00877C12">
        <w:t xml:space="preserve">Riksbankens totala </w:t>
      </w:r>
      <w:r w:rsidRPr="00877C12">
        <w:t>kostnad för ko</w:t>
      </w:r>
      <w:r w:rsidRPr="00877C12">
        <w:t>n</w:t>
      </w:r>
      <w:r w:rsidRPr="00877C12">
        <w:t>tanthantering.</w:t>
      </w:r>
    </w:p>
    <w:p w:rsidR="00F55239" w:rsidRPr="00877C12" w:rsidRDefault="00260BEF" w:rsidP="00A56BCB">
      <w:pPr>
        <w:pStyle w:val="Normaltindrag"/>
        <w:pBdr>
          <w:top w:val="single" w:sz="4" w:space="1" w:color="auto"/>
          <w:left w:val="single" w:sz="4" w:space="4" w:color="auto"/>
          <w:bottom w:val="single" w:sz="4" w:space="1" w:color="auto"/>
          <w:right w:val="single" w:sz="4" w:space="4" w:color="auto"/>
        </w:pBdr>
      </w:pPr>
      <w:r w:rsidRPr="00877C12">
        <w:t>Skuldsidan i Riksbankens balansräkning består dock av fler poster än se</w:t>
      </w:r>
      <w:r w:rsidRPr="00877C12">
        <w:t>d</w:t>
      </w:r>
      <w:r w:rsidRPr="00877C12">
        <w:t>lar och mynt, främst ett eget kapital. Då Riksbanken inte på förhand har knutit vissa tillgångar till posten sedlar och mynt går det inte att direkt beräkna hur stort seignoraget är. Det mest rättvisande tillvägagångssättet är därför att beräkna seignoraget genom att multiplicera sedel- och myntstoc</w:t>
      </w:r>
      <w:r w:rsidRPr="00877C12">
        <w:t>k</w:t>
      </w:r>
      <w:r w:rsidRPr="00877C12">
        <w:t>ens andel av den totala balanso</w:t>
      </w:r>
      <w:r w:rsidRPr="00877C12">
        <w:t>m</w:t>
      </w:r>
      <w:r w:rsidRPr="00877C12">
        <w:t xml:space="preserve">slutningen med den realiserade avkastningen på samtliga tillgångar och </w:t>
      </w:r>
      <w:r w:rsidR="00F55239" w:rsidRPr="00877C12">
        <w:t xml:space="preserve">sedan </w:t>
      </w:r>
      <w:r w:rsidRPr="00877C12">
        <w:t xml:space="preserve">minska produkten med kostnaden för </w:t>
      </w:r>
      <w:r w:rsidR="00C54605" w:rsidRPr="00877C12">
        <w:t>kontanthantering</w:t>
      </w:r>
      <w:r w:rsidRPr="00877C12">
        <w:t>. Sedel- och myntstockens andel av den totala balansomslutningen mo</w:t>
      </w:r>
      <w:r w:rsidRPr="00877C12">
        <w:t>t</w:t>
      </w:r>
      <w:r w:rsidRPr="00877C12">
        <w:t>svarar den genomsnittliga mängden sedlar och mynt i omloppet under ett år i förhå</w:t>
      </w:r>
      <w:r w:rsidRPr="00877C12">
        <w:t>l</w:t>
      </w:r>
      <w:r w:rsidRPr="00877C12">
        <w:t>lande till Riksbankens genomsnittliga balanso</w:t>
      </w:r>
      <w:r w:rsidRPr="00877C12">
        <w:t>m</w:t>
      </w:r>
      <w:r w:rsidRPr="00877C12">
        <w:t>slutning under samma år. Den realiserade avkastningen på samtliga tillgångar är vidare summan av Rik</w:t>
      </w:r>
      <w:r w:rsidRPr="00877C12">
        <w:t>s</w:t>
      </w:r>
      <w:r w:rsidRPr="00877C12">
        <w:t>bankens ränteintäkter och de realiserade vinsterna eller förlusterna till följd av förändringar i priser, växelkurser och guldvärdet under året. Underlaget för beräkning av seignoraget finns i Riksbankens balansräkning och resultaträ</w:t>
      </w:r>
      <w:r w:rsidRPr="00877C12">
        <w:t>k</w:t>
      </w:r>
      <w:r w:rsidRPr="00877C12">
        <w:t>ning samt i redovi</w:t>
      </w:r>
      <w:r w:rsidRPr="00877C12">
        <w:t>s</w:t>
      </w:r>
      <w:r w:rsidRPr="00877C12">
        <w:t>ningen av bankens förvaltningskostnader fördelade på verksamhetso</w:t>
      </w:r>
      <w:r w:rsidRPr="00877C12">
        <w:t>m</w:t>
      </w:r>
      <w:r w:rsidRPr="00877C12">
        <w:t>råde.</w:t>
      </w:r>
      <w:r w:rsidR="002F5157" w:rsidRPr="00877C12">
        <w:t xml:space="preserve"> </w:t>
      </w:r>
    </w:p>
    <w:p w:rsidR="00260BEF" w:rsidRPr="00877C12" w:rsidRDefault="00260BEF" w:rsidP="00A56BCB">
      <w:pPr>
        <w:pStyle w:val="Normaltindrag"/>
        <w:pBdr>
          <w:top w:val="single" w:sz="4" w:space="1" w:color="auto"/>
          <w:left w:val="single" w:sz="4" w:space="4" w:color="auto"/>
          <w:bottom w:val="single" w:sz="4" w:space="1" w:color="auto"/>
          <w:right w:val="single" w:sz="4" w:space="4" w:color="auto"/>
        </w:pBdr>
      </w:pPr>
      <w:r w:rsidRPr="00877C12">
        <w:t>Riksbankens seignorage för 2008 beräknas till 4 970 miljoner kronor, vi</w:t>
      </w:r>
      <w:r w:rsidRPr="00877C12">
        <w:t>l</w:t>
      </w:r>
      <w:r w:rsidRPr="00877C12">
        <w:t>ket motsvarar en avkastning på 4,6 procent.</w:t>
      </w:r>
    </w:p>
    <w:p w:rsidR="00260BEF" w:rsidRPr="00877C12" w:rsidRDefault="00260BEF" w:rsidP="002F5157">
      <w:pPr>
        <w:pStyle w:val="R2"/>
      </w:pPr>
      <w:r w:rsidRPr="00877C12">
        <w:t xml:space="preserve">Verksamheten 2008 </w:t>
      </w:r>
    </w:p>
    <w:p w:rsidR="00260BEF" w:rsidRPr="00877C12" w:rsidRDefault="00260BEF" w:rsidP="00260BEF">
      <w:r w:rsidRPr="00877C12">
        <w:t>Den globala finanskrisen påverkade under hösten alltmer det svenska finans</w:t>
      </w:r>
      <w:r w:rsidRPr="00877C12">
        <w:t>i</w:t>
      </w:r>
      <w:r w:rsidRPr="00877C12">
        <w:t xml:space="preserve">ella systemet. Storbankerna i Sverige hade det allt svårare att finansiera sig på de utländska marknaderna. Därför genomförde Riksbanken </w:t>
      </w:r>
      <w:r w:rsidR="00165456" w:rsidRPr="00877C12">
        <w:t xml:space="preserve">flera </w:t>
      </w:r>
      <w:r w:rsidRPr="00877C12">
        <w:t>åtgärder för att motverka problemen med bankernas finansiering och tillgången till kred</w:t>
      </w:r>
      <w:r w:rsidRPr="00877C12">
        <w:t>i</w:t>
      </w:r>
      <w:r w:rsidRPr="00877C12">
        <w:t>ter i ekonomin. En sammanställning av de åtgärder som Riksba</w:t>
      </w:r>
      <w:r w:rsidRPr="00877C12">
        <w:t>n</w:t>
      </w:r>
      <w:r w:rsidRPr="00877C12">
        <w:t>ken och andra svenska myndigheter vidtog under den finansiella krisen 2008 present</w:t>
      </w:r>
      <w:r w:rsidRPr="00877C12">
        <w:t>e</w:t>
      </w:r>
      <w:r w:rsidRPr="00877C12">
        <w:t>ras i avsnittet Ett säkert och effektivt betalningsv</w:t>
      </w:r>
      <w:r w:rsidRPr="00877C12">
        <w:t>ä</w:t>
      </w:r>
      <w:r w:rsidRPr="00877C12">
        <w:t>sende.</w:t>
      </w:r>
      <w:r w:rsidRPr="00877C12">
        <w:rPr>
          <w:i/>
        </w:rPr>
        <w:t xml:space="preserve"> </w:t>
      </w:r>
      <w:r w:rsidRPr="00877C12">
        <w:t xml:space="preserve"> </w:t>
      </w:r>
    </w:p>
    <w:p w:rsidR="00260BEF" w:rsidRPr="00877C12" w:rsidRDefault="00260BEF" w:rsidP="002F5157">
      <w:pPr>
        <w:pStyle w:val="R3"/>
      </w:pPr>
      <w:r w:rsidRPr="00877C12">
        <w:t>Penningpolitiska transaktioner</w:t>
      </w:r>
    </w:p>
    <w:p w:rsidR="00260BEF" w:rsidRPr="00877C12" w:rsidRDefault="00260BEF" w:rsidP="002F5157">
      <w:pPr>
        <w:pStyle w:val="R4"/>
      </w:pPr>
      <w:r w:rsidRPr="00877C12">
        <w:t>Strukturella transaktioner</w:t>
      </w:r>
    </w:p>
    <w:p w:rsidR="00260BEF" w:rsidRPr="00877C12" w:rsidRDefault="00260BEF" w:rsidP="002F5157">
      <w:r w:rsidRPr="00877C12">
        <w:t>Under året arbetade Riksbanken framför allt med att säkra finansi</w:t>
      </w:r>
      <w:r w:rsidRPr="00877C12">
        <w:t>e</w:t>
      </w:r>
      <w:r w:rsidRPr="00877C12">
        <w:t>ringen hos de svenska bankerna genom att erbjuda lån mot säkerhet med längre löptid än normalt, främst med löptider om tre och sex mån</w:t>
      </w:r>
      <w:r w:rsidRPr="00877C12">
        <w:t>a</w:t>
      </w:r>
      <w:r w:rsidRPr="00877C12">
        <w:t>der. Det handlade om att erbjuda dels lån via auktioner i svenska kronor med ordinarie säkerheter (under hösten främst bostadsoblig</w:t>
      </w:r>
      <w:r w:rsidRPr="00877C12">
        <w:t>a</w:t>
      </w:r>
      <w:r w:rsidRPr="00877C12">
        <w:t>tioner), dels auktioner för utlåning som knyts direkt till säkerheter i företagscertifikat. Den sistnämnda åtgärden sy</w:t>
      </w:r>
      <w:r w:rsidRPr="00877C12">
        <w:t>f</w:t>
      </w:r>
      <w:r w:rsidRPr="00877C12">
        <w:t>tade till att indirekt (via bankerna) motverka likviditetspr</w:t>
      </w:r>
      <w:r w:rsidRPr="00877C12">
        <w:t>o</w:t>
      </w:r>
      <w:r w:rsidRPr="00877C12">
        <w:t>blemen för de svenska icke-finansiella företag som emitterade företagscertifikat. Riksba</w:t>
      </w:r>
      <w:r w:rsidRPr="00877C12">
        <w:t>n</w:t>
      </w:r>
      <w:r w:rsidRPr="00877C12">
        <w:t>kens utökade utlåning i svenska kronor medförde ett likviditetsöverskott på interbankmarknaden som drogs tillbaka dels genom de finjusterande transa</w:t>
      </w:r>
      <w:r w:rsidRPr="00877C12">
        <w:t>k</w:t>
      </w:r>
      <w:r w:rsidRPr="00877C12">
        <w:t>tioner som Riksbanken dagligen genomför, dels genom emissioner av rik</w:t>
      </w:r>
      <w:r w:rsidRPr="00877C12">
        <w:t>s</w:t>
      </w:r>
      <w:r w:rsidRPr="00877C12">
        <w:t xml:space="preserve">bankscertifikat med en veckas löptid. </w:t>
      </w:r>
    </w:p>
    <w:p w:rsidR="00260BEF" w:rsidRPr="00877C12" w:rsidRDefault="00260BEF" w:rsidP="002F5157">
      <w:pPr>
        <w:pStyle w:val="Normaltindrag"/>
      </w:pPr>
      <w:r w:rsidRPr="00877C12">
        <w:t>Riksbanken försåg vidare det svenska banksystemet med likviditet i den amerikanska valutan genom att erbjuda lån i dollar mot säkerhet i framför allt bostadsobligationer. För att låna ut amerikanska dollar till de svenska motpa</w:t>
      </w:r>
      <w:r w:rsidRPr="00877C12">
        <w:t>r</w:t>
      </w:r>
      <w:r w:rsidRPr="00877C12">
        <w:t>terna belånade Rik</w:t>
      </w:r>
      <w:r w:rsidRPr="00877C12">
        <w:t>s</w:t>
      </w:r>
      <w:r w:rsidRPr="00877C12">
        <w:t>banken valutareserven och ingick swapfaciliteter med Federal Reserve. Swapfacilitete</w:t>
      </w:r>
      <w:r w:rsidR="001142A6" w:rsidRPr="00877C12">
        <w:t>r</w:t>
      </w:r>
      <w:r w:rsidRPr="00877C12">
        <w:t>n</w:t>
      </w:r>
      <w:r w:rsidR="001142A6" w:rsidRPr="00877C12">
        <w:t>a</w:t>
      </w:r>
      <w:r w:rsidRPr="00877C12">
        <w:t xml:space="preserve"> innebär att Riksbanken bytte sven</w:t>
      </w:r>
      <w:r w:rsidRPr="00877C12">
        <w:t>s</w:t>
      </w:r>
      <w:r w:rsidRPr="00877C12">
        <w:t>ka kronor mot amerikanska dollar och samtidigt åtog sig att vid en bestämd framtida tidpunkt ge tillb</w:t>
      </w:r>
      <w:r w:rsidRPr="00877C12">
        <w:t>a</w:t>
      </w:r>
      <w:r w:rsidRPr="00877C12">
        <w:t xml:space="preserve">ka samma belopp i amerikanska dollar mot svenska kronor. </w:t>
      </w:r>
    </w:p>
    <w:p w:rsidR="00260BEF" w:rsidRPr="00877C12" w:rsidRDefault="00260BEF" w:rsidP="002F5157">
      <w:pPr>
        <w:pStyle w:val="R4"/>
      </w:pPr>
      <w:r w:rsidRPr="00877C12">
        <w:t>Lån till utländska centralbanker</w:t>
      </w:r>
    </w:p>
    <w:p w:rsidR="00260BEF" w:rsidRPr="00877C12" w:rsidRDefault="00260BEF" w:rsidP="002F5157">
      <w:r w:rsidRPr="00877C12">
        <w:t>Riksbanken ingick under året swapavtal med Islands och Lettlands centra</w:t>
      </w:r>
      <w:r w:rsidRPr="00877C12">
        <w:t>l</w:t>
      </w:r>
      <w:r w:rsidRPr="00877C12">
        <w:t>banker. Avtalen gav de två länderna rätt att låna euro mot s</w:t>
      </w:r>
      <w:r w:rsidRPr="00877C12">
        <w:t>ä</w:t>
      </w:r>
      <w:r w:rsidRPr="00877C12">
        <w:t>kerhet i isländska kronor respektive lettiska lats. Riksbanken finansier</w:t>
      </w:r>
      <w:r w:rsidRPr="00877C12">
        <w:t>a</w:t>
      </w:r>
      <w:r w:rsidRPr="00877C12">
        <w:t>de utlåningen till Island och Lettland genom att belåna valutarese</w:t>
      </w:r>
      <w:r w:rsidRPr="00877C12">
        <w:t>r</w:t>
      </w:r>
      <w:r w:rsidRPr="00877C12">
        <w:t xml:space="preserve">ven. </w:t>
      </w:r>
    </w:p>
    <w:p w:rsidR="00260BEF" w:rsidRPr="00877C12" w:rsidRDefault="00260BEF" w:rsidP="00EF1DFA">
      <w:pPr>
        <w:pStyle w:val="R3"/>
      </w:pPr>
      <w:r w:rsidRPr="00877C12">
        <w:t>Lån på särskilda villkor</w:t>
      </w:r>
    </w:p>
    <w:p w:rsidR="00260BEF" w:rsidRPr="00877C12" w:rsidRDefault="00260BEF" w:rsidP="002F5157">
      <w:r w:rsidRPr="00877C12">
        <w:t>Under hösten lämnade Riksbanken särskilt likviditetsstöd till Kaupthing Bank Sverige AB och Carnegie Investment Bank AB. Krediten till Carnegie öve</w:t>
      </w:r>
      <w:r w:rsidRPr="00877C12">
        <w:t>r</w:t>
      </w:r>
      <w:r w:rsidRPr="00877C12">
        <w:t xml:space="preserve">togs av Riksgälden den 10 november 2008. </w:t>
      </w:r>
      <w:r w:rsidR="00EF7A87" w:rsidRPr="00877C12">
        <w:t>Även denna</w:t>
      </w:r>
      <w:r w:rsidRPr="00877C12">
        <w:t xml:space="preserve"> utlåning i svenska kronor ledde till att det uppstod ett likviditetsöverskott på interbankmarkn</w:t>
      </w:r>
      <w:r w:rsidRPr="00877C12">
        <w:t>a</w:t>
      </w:r>
      <w:r w:rsidRPr="00877C12">
        <w:t>den. Riksbanken drog tillbaka likviditetsöverskottet dels genom de fi</w:t>
      </w:r>
      <w:r w:rsidRPr="00877C12">
        <w:t>n</w:t>
      </w:r>
      <w:r w:rsidRPr="00877C12">
        <w:t>justerande transaktioner som genomförs dagligen, dels genom emissi</w:t>
      </w:r>
      <w:r w:rsidRPr="00877C12">
        <w:t>o</w:t>
      </w:r>
      <w:r w:rsidRPr="00877C12">
        <w:t>ner av riksbankscertifikat med en veckas löptid.</w:t>
      </w:r>
    </w:p>
    <w:p w:rsidR="00260BEF" w:rsidRPr="00877C12" w:rsidRDefault="00260BEF" w:rsidP="00EF1DFA">
      <w:pPr>
        <w:pStyle w:val="R3"/>
      </w:pPr>
      <w:r w:rsidRPr="00877C12">
        <w:t>Strategisk förvaltning</w:t>
      </w:r>
    </w:p>
    <w:p w:rsidR="00260BEF" w:rsidRPr="00877C12" w:rsidRDefault="00260BEF" w:rsidP="00260BEF">
      <w:pPr>
        <w:rPr>
          <w:b/>
          <w:sz w:val="28"/>
          <w:szCs w:val="28"/>
        </w:rPr>
      </w:pPr>
      <w:r w:rsidRPr="00877C12">
        <w:t>För 2008 beslutade Riksbanken att behålla den fördelning av valuta och til</w:t>
      </w:r>
      <w:r w:rsidRPr="00877C12">
        <w:t>l</w:t>
      </w:r>
      <w:r w:rsidRPr="00877C12">
        <w:t>gångar som infördes under 2006 (se tabell 3).</w:t>
      </w:r>
    </w:p>
    <w:p w:rsidR="00260BEF" w:rsidRPr="00877C12" w:rsidRDefault="00260BEF" w:rsidP="002F5157">
      <w:pPr>
        <w:pStyle w:val="R4"/>
      </w:pPr>
      <w:r w:rsidRPr="00877C12">
        <w:t>Valutareserven</w:t>
      </w:r>
    </w:p>
    <w:p w:rsidR="00260BEF" w:rsidRPr="00877C12" w:rsidRDefault="00260BEF" w:rsidP="00260BEF">
      <w:r w:rsidRPr="00877C12">
        <w:t>När det gäller valutareserven beslutade Riksbanken att de sammanlagda rä</w:t>
      </w:r>
      <w:r w:rsidRPr="00877C12">
        <w:t>n</w:t>
      </w:r>
      <w:r w:rsidRPr="00877C12">
        <w:t>tebärande placeringarna även fortsatt ska ha en ränterisk på 4,0 mätt som modifierad duration. Det innebär att värdet på valutareserven får ändras med 4 procent om ränt</w:t>
      </w:r>
      <w:r w:rsidRPr="00877C12">
        <w:t>e</w:t>
      </w:r>
      <w:r w:rsidRPr="00877C12">
        <w:t xml:space="preserve">nivån ändras med </w:t>
      </w:r>
      <w:r w:rsidR="00912103" w:rsidRPr="00877C12">
        <w:t xml:space="preserve">1 </w:t>
      </w:r>
      <w:r w:rsidRPr="00877C12">
        <w:t xml:space="preserve">procentenhet. </w:t>
      </w:r>
    </w:p>
    <w:p w:rsidR="00260BEF" w:rsidRPr="00877C12" w:rsidRDefault="00260BEF" w:rsidP="002F5157">
      <w:pPr>
        <w:spacing w:before="312" w:line="200" w:lineRule="exact"/>
        <w:rPr>
          <w:b/>
        </w:rPr>
      </w:pPr>
      <w:r w:rsidRPr="00877C12">
        <w:rPr>
          <w:b/>
        </w:rPr>
        <w:t>Diagram 14: Variation i guld- och valutareservens resultat i svenska kronor</w:t>
      </w:r>
      <w:r w:rsidR="00BC09D3" w:rsidRPr="00877C12">
        <w:rPr>
          <w:b/>
        </w:rPr>
        <w:t xml:space="preserve"> 2008</w:t>
      </w:r>
      <w:r w:rsidR="00912103" w:rsidRPr="00877C12">
        <w:rPr>
          <w:b/>
        </w:rPr>
        <w:t>,</w:t>
      </w:r>
      <w:r w:rsidRPr="00877C12">
        <w:rPr>
          <w:b/>
        </w:rPr>
        <w:t xml:space="preserve"> </w:t>
      </w:r>
      <w:r w:rsidR="00912103" w:rsidRPr="00877C12">
        <w:rPr>
          <w:b/>
        </w:rPr>
        <w:t>p</w:t>
      </w:r>
      <w:r w:rsidRPr="00877C12">
        <w:rPr>
          <w:b/>
        </w:rPr>
        <w:t xml:space="preserve">rocent </w:t>
      </w:r>
    </w:p>
    <w:p w:rsidR="00260BEF" w:rsidRPr="00877C12" w:rsidRDefault="00877C12" w:rsidP="00260BEF">
      <w:r w:rsidRPr="00877C12">
        <w:rPr>
          <w:noProof/>
        </w:rPr>
        <w:drawing>
          <wp:inline distT="0" distB="0" distL="0" distR="0">
            <wp:extent cx="3797300" cy="24257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97300" cy="2425700"/>
                    </a:xfrm>
                    <a:prstGeom prst="rect">
                      <a:avLst/>
                    </a:prstGeom>
                    <a:noFill/>
                    <a:ln>
                      <a:noFill/>
                    </a:ln>
                  </pic:spPr>
                </pic:pic>
              </a:graphicData>
            </a:graphic>
          </wp:inline>
        </w:drawing>
      </w:r>
    </w:p>
    <w:p w:rsidR="00260BEF" w:rsidRPr="00877C12" w:rsidRDefault="00260BEF" w:rsidP="002F5157">
      <w:pPr>
        <w:pStyle w:val="Fotnotstext"/>
      </w:pPr>
      <w:r w:rsidRPr="00877C12">
        <w:t>Källa: Riksbanken.</w:t>
      </w:r>
    </w:p>
    <w:p w:rsidR="00260BEF" w:rsidRPr="00877C12" w:rsidRDefault="00260BEF" w:rsidP="002F5157">
      <w:pPr>
        <w:spacing w:before="187"/>
      </w:pPr>
      <w:r w:rsidRPr="00877C12">
        <w:t>Eftersom valutareservens geno</w:t>
      </w:r>
      <w:r w:rsidRPr="00877C12">
        <w:t>m</w:t>
      </w:r>
      <w:r w:rsidRPr="00877C12">
        <w:t>snittliga löptid är förhållandevis lång – fyra år – förväntas Riksbanken få en långsiktigt högre avkas</w:t>
      </w:r>
      <w:r w:rsidRPr="00877C12">
        <w:t>t</w:t>
      </w:r>
      <w:r w:rsidRPr="00877C12">
        <w:t>ning jämfört med vad en kortare genomsnittlig löptid skulle medföra. En konsekvens av den långa löptiden är att ränterisken i valutareserven blir något högre och att result</w:t>
      </w:r>
      <w:r w:rsidRPr="00877C12">
        <w:t>a</w:t>
      </w:r>
      <w:r w:rsidRPr="00877C12">
        <w:t xml:space="preserve">ten av den årliga förvaltningen kan variera något mer. </w:t>
      </w:r>
    </w:p>
    <w:p w:rsidR="00260BEF" w:rsidRPr="00877C12" w:rsidRDefault="00260BEF" w:rsidP="0090361D">
      <w:pPr>
        <w:pStyle w:val="R4"/>
      </w:pPr>
      <w:r w:rsidRPr="00877C12">
        <w:t>Guldreserven</w:t>
      </w:r>
    </w:p>
    <w:p w:rsidR="00260BEF" w:rsidRPr="00877C12" w:rsidRDefault="00260BEF" w:rsidP="0090361D">
      <w:r w:rsidRPr="00877C12">
        <w:t>Riksbanken bedömde under året, i likhet med tidigare år, att innehavet av guld utgjorde en för stor andel av de totala tillgångarna och att en del av gul</w:t>
      </w:r>
      <w:r w:rsidRPr="00877C12">
        <w:t>d</w:t>
      </w:r>
      <w:r w:rsidRPr="00877C12">
        <w:t>reserven behövde säljas. Guldförsäljningen regleras av Ce</w:t>
      </w:r>
      <w:r w:rsidRPr="00877C12">
        <w:t>n</w:t>
      </w:r>
      <w:r w:rsidRPr="00877C12">
        <w:t>tral Bank Gold Agreement som är ett avtal mellan centralbanker om hur mycket guld de får sälja under guldåret</w:t>
      </w:r>
      <w:r w:rsidR="00912103" w:rsidRPr="00877C12">
        <w:t>,</w:t>
      </w:r>
      <w:r w:rsidRPr="00877C12">
        <w:t xml:space="preserve"> som löper från sista ban</w:t>
      </w:r>
      <w:r w:rsidRPr="00877C12">
        <w:t>k</w:t>
      </w:r>
      <w:r w:rsidRPr="00877C12">
        <w:t>dagen i september och ett år framåt. För guldåret 2007/08 beslutade Riksbanken att sälja 10 ton guld. Inför guldåret 2008/09 höjdes fö</w:t>
      </w:r>
      <w:r w:rsidRPr="00877C12">
        <w:t>r</w:t>
      </w:r>
      <w:r w:rsidRPr="00877C12">
        <w:t>säljningsnivån till 15 ton, vilket innebär att den sammanlagda fö</w:t>
      </w:r>
      <w:r w:rsidRPr="00877C12">
        <w:t>r</w:t>
      </w:r>
      <w:r w:rsidRPr="00877C12">
        <w:t>säljningen under 2008 uppgick till 11,75 ton. Intäkterna från försäljningen återinvesterades i ränteb</w:t>
      </w:r>
      <w:r w:rsidRPr="00877C12">
        <w:t>ä</w:t>
      </w:r>
      <w:r w:rsidRPr="00877C12">
        <w:t>rande tillgångar i valutareserven.</w:t>
      </w:r>
    </w:p>
    <w:p w:rsidR="00260BEF" w:rsidRPr="00877C12" w:rsidRDefault="00260BEF" w:rsidP="0090361D">
      <w:pPr>
        <w:spacing w:before="312"/>
        <w:rPr>
          <w:b/>
        </w:rPr>
      </w:pPr>
      <w:r w:rsidRPr="00877C12">
        <w:rPr>
          <w:b/>
        </w:rPr>
        <w:t>Diagram 15: Guldprisets ut</w:t>
      </w:r>
      <w:r w:rsidR="0090361D" w:rsidRPr="00877C12">
        <w:rPr>
          <w:b/>
        </w:rPr>
        <w:t>vec</w:t>
      </w:r>
      <w:r w:rsidR="0090361D" w:rsidRPr="00877C12">
        <w:rPr>
          <w:b/>
        </w:rPr>
        <w:t>k</w:t>
      </w:r>
      <w:r w:rsidR="0090361D" w:rsidRPr="00877C12">
        <w:rPr>
          <w:b/>
        </w:rPr>
        <w:t>ling 2008</w:t>
      </w:r>
    </w:p>
    <w:p w:rsidR="00260BEF" w:rsidRPr="00877C12" w:rsidRDefault="00877C12" w:rsidP="00260BEF">
      <w:r w:rsidRPr="00877C12">
        <w:rPr>
          <w:noProof/>
        </w:rPr>
        <w:drawing>
          <wp:inline distT="0" distB="0" distL="0" distR="0">
            <wp:extent cx="3797300" cy="252730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797300" cy="2527300"/>
                    </a:xfrm>
                    <a:prstGeom prst="rect">
                      <a:avLst/>
                    </a:prstGeom>
                    <a:noFill/>
                    <a:ln>
                      <a:noFill/>
                    </a:ln>
                  </pic:spPr>
                </pic:pic>
              </a:graphicData>
            </a:graphic>
          </wp:inline>
        </w:drawing>
      </w:r>
    </w:p>
    <w:p w:rsidR="00260BEF" w:rsidRPr="00877C12" w:rsidRDefault="00260BEF" w:rsidP="0090361D">
      <w:pPr>
        <w:pStyle w:val="Fotnotstext"/>
      </w:pPr>
      <w:bookmarkStart w:id="29" w:name="OLE_LINK2"/>
      <w:r w:rsidRPr="00877C12">
        <w:t xml:space="preserve">Anm. Ett uns motsvarar ungefär </w:t>
      </w:r>
      <w:smartTag w:uri="urn:schemas-microsoft-com:office:smarttags" w:element="metricconverter">
        <w:smartTagPr>
          <w:attr w:name="ProductID" w:val="31 gram"/>
        </w:smartTagPr>
        <w:r w:rsidRPr="00877C12">
          <w:t>31 gram</w:t>
        </w:r>
      </w:smartTag>
      <w:r w:rsidRPr="00877C12">
        <w:t>.</w:t>
      </w:r>
    </w:p>
    <w:bookmarkEnd w:id="29"/>
    <w:p w:rsidR="00260BEF" w:rsidRPr="00877C12" w:rsidRDefault="00260BEF" w:rsidP="0090361D">
      <w:pPr>
        <w:pStyle w:val="Fotnotstext"/>
        <w:spacing w:before="125"/>
      </w:pPr>
      <w:r w:rsidRPr="00877C12">
        <w:t>Källa: Riksbanken.</w:t>
      </w:r>
    </w:p>
    <w:p w:rsidR="00260BEF" w:rsidRPr="00877C12" w:rsidRDefault="00260BEF" w:rsidP="00EF1DFA">
      <w:pPr>
        <w:pStyle w:val="R3"/>
      </w:pPr>
      <w:r w:rsidRPr="00877C12">
        <w:t>Förvaltning på taktisk nivå</w:t>
      </w:r>
    </w:p>
    <w:p w:rsidR="00260BEF" w:rsidRPr="00877C12" w:rsidRDefault="00260BEF" w:rsidP="00260BEF">
      <w:r w:rsidRPr="00877C12">
        <w:t>Riksbanken beslutade att inför 2008 behålla de mandat för risktagande i til</w:t>
      </w:r>
      <w:r w:rsidRPr="00877C12">
        <w:t>l</w:t>
      </w:r>
      <w:r w:rsidRPr="00877C12">
        <w:t>gångsförvaltningen som infördes inom den taktiska förvaltningen under 2007. Riskerna fick inte överstiga 600 miljoner kronor mätt i årlig relativ VaR samtidigt som målet för avkastningen sattes till 75 miljoner kronor. Riksba</w:t>
      </w:r>
      <w:r w:rsidRPr="00877C12">
        <w:t>n</w:t>
      </w:r>
      <w:r w:rsidRPr="00877C12">
        <w:t>ken beslutade också att den taktiska förvaltningen skulle avbrytas om förlu</w:t>
      </w:r>
      <w:r w:rsidRPr="00877C12">
        <w:t>s</w:t>
      </w:r>
      <w:r w:rsidRPr="00877C12">
        <w:t xml:space="preserve">ten blev större än 250 miljoner kronor. </w:t>
      </w:r>
    </w:p>
    <w:p w:rsidR="00260BEF" w:rsidRPr="00877C12" w:rsidRDefault="00260BEF" w:rsidP="0090361D">
      <w:pPr>
        <w:pStyle w:val="R2"/>
      </w:pPr>
      <w:r w:rsidRPr="00877C12">
        <w:t>Uppföljning</w:t>
      </w:r>
    </w:p>
    <w:p w:rsidR="00260BEF" w:rsidRPr="00877C12" w:rsidRDefault="00260BEF" w:rsidP="0090361D">
      <w:pPr>
        <w:pStyle w:val="R3"/>
        <w:spacing w:before="110"/>
      </w:pPr>
      <w:r w:rsidRPr="00877C12">
        <w:t>Avkastning och balansomslutning till följd av penningpolitiska transaktioner</w:t>
      </w:r>
    </w:p>
    <w:p w:rsidR="00260BEF" w:rsidRPr="00877C12" w:rsidRDefault="00260BEF" w:rsidP="0090361D">
      <w:r w:rsidRPr="00877C12">
        <w:t>Riksbankens åtgärder för att motverka den finansiella krisen sa</w:t>
      </w:r>
      <w:r w:rsidRPr="00877C12">
        <w:t>m</w:t>
      </w:r>
      <w:r w:rsidRPr="00877C12">
        <w:t>mantaget mer än tredubblade balansomslutningen. Det innebär att saldot på Riksba</w:t>
      </w:r>
      <w:r w:rsidRPr="00877C12">
        <w:t>n</w:t>
      </w:r>
      <w:r w:rsidRPr="00877C12">
        <w:t xml:space="preserve">kens balansräkning </w:t>
      </w:r>
      <w:r w:rsidR="00791A30" w:rsidRPr="00877C12">
        <w:t xml:space="preserve">ökade </w:t>
      </w:r>
      <w:r w:rsidRPr="00877C12">
        <w:t xml:space="preserve">med 457 miljarder kronor </w:t>
      </w:r>
      <w:r w:rsidR="00B16B04" w:rsidRPr="00877C12">
        <w:t>mellan slutet av augusti och slutet av december</w:t>
      </w:r>
      <w:r w:rsidRPr="00877C12">
        <w:t xml:space="preserve"> (se diagram 16 och 17). Ökningen beror till nästan lika stora delar på </w:t>
      </w:r>
      <w:r w:rsidR="00791A30" w:rsidRPr="00877C12">
        <w:t xml:space="preserve">olika lånetransaktioner </w:t>
      </w:r>
      <w:r w:rsidRPr="00877C12">
        <w:t>i svenska kronor och i utländsk valuta. Den stora expansionen av balan</w:t>
      </w:r>
      <w:r w:rsidRPr="00877C12">
        <w:t>s</w:t>
      </w:r>
      <w:r w:rsidRPr="00877C12">
        <w:t xml:space="preserve">omslutningen skedde i mycket snabb takt under hösten. </w:t>
      </w:r>
    </w:p>
    <w:p w:rsidR="00260BEF" w:rsidRPr="00877C12" w:rsidRDefault="00520FBE" w:rsidP="0090361D">
      <w:pPr>
        <w:spacing w:before="312" w:line="200" w:lineRule="exact"/>
        <w:rPr>
          <w:b/>
        </w:rPr>
      </w:pPr>
      <w:r w:rsidRPr="00877C12">
        <w:rPr>
          <w:b/>
        </w:rPr>
        <w:br w:type="page"/>
      </w:r>
      <w:r w:rsidR="00260BEF" w:rsidRPr="00877C12">
        <w:rPr>
          <w:b/>
        </w:rPr>
        <w:t xml:space="preserve">Diagram 16: </w:t>
      </w:r>
      <w:r w:rsidR="00B16B04" w:rsidRPr="00877C12">
        <w:rPr>
          <w:b/>
        </w:rPr>
        <w:t>T</w:t>
      </w:r>
      <w:r w:rsidR="00260BEF" w:rsidRPr="00877C12">
        <w:rPr>
          <w:b/>
        </w:rPr>
        <w:t>illgångssidan i Riksbankens balansrä</w:t>
      </w:r>
      <w:r w:rsidR="00260BEF" w:rsidRPr="00877C12">
        <w:rPr>
          <w:b/>
        </w:rPr>
        <w:t>k</w:t>
      </w:r>
      <w:r w:rsidR="00260BEF" w:rsidRPr="00877C12">
        <w:rPr>
          <w:b/>
        </w:rPr>
        <w:t>ning</w:t>
      </w:r>
      <w:r w:rsidR="00912103" w:rsidRPr="00877C12">
        <w:rPr>
          <w:b/>
        </w:rPr>
        <w:t>,</w:t>
      </w:r>
      <w:r w:rsidR="00260BEF" w:rsidRPr="00877C12">
        <w:rPr>
          <w:b/>
        </w:rPr>
        <w:t xml:space="preserve"> </w:t>
      </w:r>
      <w:r w:rsidR="00912103" w:rsidRPr="00877C12">
        <w:rPr>
          <w:b/>
        </w:rPr>
        <w:t>h</w:t>
      </w:r>
      <w:r w:rsidR="0090361D" w:rsidRPr="00877C12">
        <w:rPr>
          <w:b/>
        </w:rPr>
        <w:t>östen 2008</w:t>
      </w:r>
      <w:r w:rsidR="00912103" w:rsidRPr="00877C12">
        <w:rPr>
          <w:b/>
        </w:rPr>
        <w:t>,</w:t>
      </w:r>
      <w:r w:rsidR="0090361D" w:rsidRPr="00877C12">
        <w:rPr>
          <w:b/>
        </w:rPr>
        <w:t xml:space="preserve"> </w:t>
      </w:r>
      <w:r w:rsidR="00912103" w:rsidRPr="00877C12">
        <w:rPr>
          <w:b/>
        </w:rPr>
        <w:t>m</w:t>
      </w:r>
      <w:r w:rsidR="0090361D" w:rsidRPr="00877C12">
        <w:rPr>
          <w:b/>
        </w:rPr>
        <w:t>ilj</w:t>
      </w:r>
      <w:r w:rsidR="0090361D" w:rsidRPr="00877C12">
        <w:rPr>
          <w:b/>
        </w:rPr>
        <w:t>o</w:t>
      </w:r>
      <w:r w:rsidR="0090361D" w:rsidRPr="00877C12">
        <w:rPr>
          <w:b/>
        </w:rPr>
        <w:t>ner kronor</w:t>
      </w:r>
    </w:p>
    <w:p w:rsidR="00260BEF" w:rsidRPr="00877C12" w:rsidRDefault="00877C12" w:rsidP="00260BEF">
      <w:r w:rsidRPr="00877C12">
        <w:rPr>
          <w:noProof/>
        </w:rPr>
        <w:drawing>
          <wp:inline distT="0" distB="0" distL="0" distR="0">
            <wp:extent cx="3778250" cy="251460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778250" cy="2514600"/>
                    </a:xfrm>
                    <a:prstGeom prst="rect">
                      <a:avLst/>
                    </a:prstGeom>
                    <a:noFill/>
                    <a:ln>
                      <a:noFill/>
                    </a:ln>
                  </pic:spPr>
                </pic:pic>
              </a:graphicData>
            </a:graphic>
          </wp:inline>
        </w:drawing>
      </w:r>
    </w:p>
    <w:p w:rsidR="001F5F34" w:rsidRPr="00877C12" w:rsidRDefault="001F5F34" w:rsidP="00860361">
      <w:pPr>
        <w:pStyle w:val="Fotnotstext"/>
        <w:spacing w:before="125"/>
      </w:pPr>
      <w:r w:rsidRPr="00877C12">
        <w:t>Anm. I posten Övrigt ingår fordringar på IMF, huvudsakliga refinansieringstransakti</w:t>
      </w:r>
      <w:r w:rsidRPr="00877C12">
        <w:t>o</w:t>
      </w:r>
      <w:r w:rsidRPr="00877C12">
        <w:t>ner, finjusterande transaktioner, utlåningsfacilitet och övriga tillgångar.</w:t>
      </w:r>
    </w:p>
    <w:p w:rsidR="00260BEF" w:rsidRPr="00877C12" w:rsidRDefault="00260BEF" w:rsidP="00860361">
      <w:pPr>
        <w:pStyle w:val="Fotnotstext"/>
        <w:spacing w:before="125"/>
      </w:pPr>
      <w:r w:rsidRPr="00877C12">
        <w:t xml:space="preserve">Källa: Riksbanken. </w:t>
      </w:r>
    </w:p>
    <w:p w:rsidR="00260BEF" w:rsidRPr="00877C12" w:rsidRDefault="00260BEF" w:rsidP="0036285C">
      <w:pPr>
        <w:spacing w:before="312" w:line="200" w:lineRule="exact"/>
        <w:rPr>
          <w:b/>
        </w:rPr>
      </w:pPr>
      <w:r w:rsidRPr="00877C12">
        <w:rPr>
          <w:b/>
        </w:rPr>
        <w:t xml:space="preserve">Diagram 17: </w:t>
      </w:r>
      <w:r w:rsidR="00B16B04" w:rsidRPr="00877C12">
        <w:rPr>
          <w:b/>
        </w:rPr>
        <w:t>S</w:t>
      </w:r>
      <w:r w:rsidRPr="00877C12">
        <w:rPr>
          <w:b/>
        </w:rPr>
        <w:t>kuldsidan i Riksbankens balansräkning</w:t>
      </w:r>
      <w:r w:rsidR="00912103" w:rsidRPr="00877C12">
        <w:rPr>
          <w:b/>
        </w:rPr>
        <w:t>,</w:t>
      </w:r>
      <w:r w:rsidRPr="00877C12">
        <w:rPr>
          <w:b/>
        </w:rPr>
        <w:t xml:space="preserve"> </w:t>
      </w:r>
      <w:r w:rsidR="00912103" w:rsidRPr="00877C12">
        <w:rPr>
          <w:b/>
        </w:rPr>
        <w:t>h</w:t>
      </w:r>
      <w:r w:rsidRPr="00877C12">
        <w:rPr>
          <w:b/>
        </w:rPr>
        <w:t>östen 2008</w:t>
      </w:r>
      <w:r w:rsidR="00912103" w:rsidRPr="00877C12">
        <w:rPr>
          <w:b/>
        </w:rPr>
        <w:t>,</w:t>
      </w:r>
      <w:r w:rsidRPr="00877C12">
        <w:rPr>
          <w:b/>
        </w:rPr>
        <w:t xml:space="preserve"> </w:t>
      </w:r>
      <w:r w:rsidR="00912103" w:rsidRPr="00877C12">
        <w:rPr>
          <w:b/>
        </w:rPr>
        <w:t>m</w:t>
      </w:r>
      <w:r w:rsidRPr="00877C12">
        <w:rPr>
          <w:b/>
        </w:rPr>
        <w:t>ilj</w:t>
      </w:r>
      <w:r w:rsidRPr="00877C12">
        <w:rPr>
          <w:b/>
        </w:rPr>
        <w:t>o</w:t>
      </w:r>
      <w:r w:rsidRPr="00877C12">
        <w:rPr>
          <w:b/>
        </w:rPr>
        <w:t>ner kronor</w:t>
      </w:r>
    </w:p>
    <w:p w:rsidR="00260BEF" w:rsidRPr="00877C12" w:rsidRDefault="00877C12" w:rsidP="00260BEF">
      <w:r w:rsidRPr="00877C12">
        <w:rPr>
          <w:noProof/>
        </w:rPr>
        <w:drawing>
          <wp:inline distT="0" distB="0" distL="0" distR="0">
            <wp:extent cx="3778250" cy="25146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78250" cy="2514600"/>
                    </a:xfrm>
                    <a:prstGeom prst="rect">
                      <a:avLst/>
                    </a:prstGeom>
                    <a:noFill/>
                    <a:ln>
                      <a:noFill/>
                    </a:ln>
                  </pic:spPr>
                </pic:pic>
              </a:graphicData>
            </a:graphic>
          </wp:inline>
        </w:drawing>
      </w:r>
    </w:p>
    <w:p w:rsidR="001F5F34" w:rsidRPr="00877C12" w:rsidRDefault="001F5F34" w:rsidP="00860361">
      <w:pPr>
        <w:pStyle w:val="Fotnotstext"/>
        <w:spacing w:before="125"/>
      </w:pPr>
      <w:r w:rsidRPr="00877C12">
        <w:t>Anm. I posten Övrigt ingår skulder i svenska kronor till övriga hemmahörande i Sver</w:t>
      </w:r>
      <w:r w:rsidRPr="00877C12">
        <w:t>i</w:t>
      </w:r>
      <w:r w:rsidRPr="00877C12">
        <w:t>ge, inlåningsfacilitet, skulder i utländsk valuta till hemmahörande i Sverige, övriga skulder, avsättningar, värderegleringskonton, motpost till särskilda dragningsrätter som tilldelats av IMF och periodens resultat.</w:t>
      </w:r>
    </w:p>
    <w:p w:rsidR="00260BEF" w:rsidRPr="00877C12" w:rsidRDefault="00260BEF" w:rsidP="00860361">
      <w:pPr>
        <w:pStyle w:val="Fotnotstext"/>
        <w:spacing w:before="125"/>
      </w:pPr>
      <w:r w:rsidRPr="00877C12">
        <w:t xml:space="preserve">Källa: Riksbanken. </w:t>
      </w:r>
    </w:p>
    <w:p w:rsidR="00260BEF" w:rsidRPr="00877C12" w:rsidRDefault="00260BEF" w:rsidP="00260BEF">
      <w:pPr>
        <w:rPr>
          <w:sz w:val="20"/>
        </w:rPr>
      </w:pPr>
    </w:p>
    <w:p w:rsidR="00D21F65" w:rsidRPr="00877C12" w:rsidRDefault="00D21F65" w:rsidP="00D21F65">
      <w:pPr>
        <w:pStyle w:val="R4"/>
      </w:pPr>
      <w:r w:rsidRPr="00877C12">
        <w:t xml:space="preserve">Strukturella transaktioner </w:t>
      </w:r>
    </w:p>
    <w:p w:rsidR="00D21F65" w:rsidRPr="00877C12" w:rsidRDefault="00D21F65" w:rsidP="00D21F65">
      <w:r w:rsidRPr="00877C12">
        <w:t>Riksbankens utlåning till de penningpolitiska motparterna via au</w:t>
      </w:r>
      <w:r w:rsidRPr="00877C12">
        <w:t>k</w:t>
      </w:r>
      <w:r w:rsidRPr="00877C12">
        <w:t>tioner i svenska kronor med bostadsobligationer respektive för</w:t>
      </w:r>
      <w:r w:rsidRPr="00877C12">
        <w:t>e</w:t>
      </w:r>
      <w:r w:rsidRPr="00877C12">
        <w:t>tagscertifikat som säkerhet redovisas på tillgångssidan i Riksbankens balansräkning som Stru</w:t>
      </w:r>
      <w:r w:rsidRPr="00877C12">
        <w:t>k</w:t>
      </w:r>
      <w:r w:rsidRPr="00877C12">
        <w:t>turella transaktioner (se diagram 18). Utl</w:t>
      </w:r>
      <w:r w:rsidRPr="00877C12">
        <w:t>å</w:t>
      </w:r>
      <w:r w:rsidRPr="00877C12">
        <w:t>ningen genomfördes med hjälp av emissioner av riksbankscertifikat med en veckas löptid och via fi</w:t>
      </w:r>
      <w:r w:rsidRPr="00877C12">
        <w:t>n</w:t>
      </w:r>
      <w:r w:rsidRPr="00877C12">
        <w:t>justerande transaktioner i form av inlåning från bankerna. Detta framgår av balansrä</w:t>
      </w:r>
      <w:r w:rsidRPr="00877C12">
        <w:t>k</w:t>
      </w:r>
      <w:r w:rsidRPr="00877C12">
        <w:t>ningens skuldsida i posterna Emitterade skuldcertifikat respektive Fi</w:t>
      </w:r>
      <w:r w:rsidRPr="00877C12">
        <w:t>n</w:t>
      </w:r>
      <w:r w:rsidRPr="00877C12">
        <w:t>justerande transakti</w:t>
      </w:r>
      <w:r w:rsidRPr="00877C12">
        <w:t>o</w:t>
      </w:r>
      <w:r w:rsidRPr="00877C12">
        <w:t>ner (se diagram 19).</w:t>
      </w:r>
    </w:p>
    <w:p w:rsidR="00D21F65" w:rsidRPr="00877C12" w:rsidRDefault="00D21F65" w:rsidP="00D21F65">
      <w:pPr>
        <w:pStyle w:val="Normaltindrag"/>
      </w:pPr>
      <w:r w:rsidRPr="00877C12">
        <w:t>Den utlåning i svenska kronor som Riksbanken tillhandahöll genererade ett positivt räntenetto. Riksbankens ränteintäkter översteg ränt</w:t>
      </w:r>
      <w:r w:rsidRPr="00877C12">
        <w:t>e</w:t>
      </w:r>
      <w:r w:rsidRPr="00877C12">
        <w:t>kostnader med 769 milj</w:t>
      </w:r>
      <w:r w:rsidRPr="00877C12">
        <w:t>o</w:t>
      </w:r>
      <w:r w:rsidRPr="00877C12">
        <w:t>ner kronor (se tabell 4).</w:t>
      </w:r>
    </w:p>
    <w:p w:rsidR="0084598B" w:rsidRPr="00877C12" w:rsidRDefault="0084598B" w:rsidP="0084598B">
      <w:pPr>
        <w:pStyle w:val="Normaltindrag"/>
      </w:pPr>
      <w:r w:rsidRPr="00877C12">
        <w:t>Den utlåning i amerikanska dollar som Riksbanken under hösten e</w:t>
      </w:r>
      <w:r w:rsidRPr="00877C12">
        <w:t>r</w:t>
      </w:r>
      <w:r w:rsidRPr="00877C12">
        <w:t>bjöd de penningpolitiska motparte</w:t>
      </w:r>
      <w:r w:rsidRPr="00877C12">
        <w:t>r</w:t>
      </w:r>
      <w:r w:rsidRPr="00877C12">
        <w:t>na påverkade posten Fordringar i utländsk valuta på hemmahörande i Sverige på balansräkningens til</w:t>
      </w:r>
      <w:r w:rsidRPr="00877C12">
        <w:t>l</w:t>
      </w:r>
      <w:r w:rsidRPr="00877C12">
        <w:t>gångssida. Motsvarande upplåning av utländsk valuta anges på skulds</w:t>
      </w:r>
      <w:r w:rsidRPr="00877C12">
        <w:t>i</w:t>
      </w:r>
      <w:r w:rsidRPr="00877C12">
        <w:t>dan i balansräkningen som Skulder i svenska kronor till hemmahörande utanför Sverige.</w:t>
      </w:r>
    </w:p>
    <w:p w:rsidR="0084598B" w:rsidRPr="00877C12" w:rsidRDefault="0084598B" w:rsidP="0084598B">
      <w:pPr>
        <w:pStyle w:val="Normaltindrag"/>
      </w:pPr>
      <w:r w:rsidRPr="00877C12">
        <w:t>Riksbankens utlåning i amerikanska dollar resulterade i ett positivt ränt</w:t>
      </w:r>
      <w:r w:rsidRPr="00877C12">
        <w:t>e</w:t>
      </w:r>
      <w:r w:rsidRPr="00877C12">
        <w:t>netto motsvarande 70 miljoner svenska kronor.</w:t>
      </w:r>
    </w:p>
    <w:p w:rsidR="00260BEF" w:rsidRPr="00877C12" w:rsidRDefault="00260BEF" w:rsidP="004D1AFD">
      <w:pPr>
        <w:spacing w:before="312" w:line="200" w:lineRule="exact"/>
        <w:ind w:right="-887"/>
        <w:rPr>
          <w:b/>
        </w:rPr>
      </w:pPr>
      <w:r w:rsidRPr="00877C12">
        <w:rPr>
          <w:b/>
        </w:rPr>
        <w:t>Tabell 4: Avkastning för de penningpolitiska transaktionerna 2008</w:t>
      </w:r>
      <w:r w:rsidR="00662099" w:rsidRPr="00877C12">
        <w:rPr>
          <w:b/>
        </w:rPr>
        <w:t>, mi</w:t>
      </w:r>
      <w:r w:rsidR="00662099" w:rsidRPr="00877C12">
        <w:rPr>
          <w:b/>
        </w:rPr>
        <w:t>l</w:t>
      </w:r>
      <w:r w:rsidR="00662099" w:rsidRPr="00877C12">
        <w:rPr>
          <w:b/>
        </w:rPr>
        <w:t>joner kronor</w:t>
      </w: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2"/>
        <w:gridCol w:w="1212"/>
        <w:gridCol w:w="1212"/>
        <w:gridCol w:w="1212"/>
        <w:gridCol w:w="1030"/>
      </w:tblGrid>
      <w:tr w:rsidR="00520FBE" w:rsidRPr="00877C12" w:rsidTr="00D53068">
        <w:trPr>
          <w:trHeight w:val="448"/>
        </w:trPr>
        <w:tc>
          <w:tcPr>
            <w:tcW w:w="2268" w:type="dxa"/>
            <w:vAlign w:val="center"/>
          </w:tcPr>
          <w:p w:rsidR="00520FBE" w:rsidRPr="00877C12" w:rsidRDefault="00520FBE" w:rsidP="00143ED2">
            <w:pPr>
              <w:spacing w:before="0" w:line="180" w:lineRule="exact"/>
              <w:rPr>
                <w:rFonts w:ascii="Syntax" w:hAnsi="Syntax"/>
                <w:sz w:val="20"/>
              </w:rPr>
            </w:pPr>
          </w:p>
        </w:tc>
        <w:tc>
          <w:tcPr>
            <w:tcW w:w="1134" w:type="dxa"/>
            <w:vAlign w:val="center"/>
          </w:tcPr>
          <w:p w:rsidR="00520FBE" w:rsidRPr="00877C12" w:rsidRDefault="00520FBE" w:rsidP="00143ED2">
            <w:pPr>
              <w:spacing w:before="40" w:line="180" w:lineRule="exact"/>
              <w:jc w:val="right"/>
              <w:rPr>
                <w:rFonts w:ascii="Syntax" w:hAnsi="Syntax"/>
                <w:spacing w:val="-2"/>
                <w:sz w:val="20"/>
              </w:rPr>
            </w:pPr>
            <w:r w:rsidRPr="00877C12">
              <w:rPr>
                <w:b/>
                <w:spacing w:val="-2"/>
                <w:sz w:val="16"/>
                <w:szCs w:val="16"/>
              </w:rPr>
              <w:t>Marknads</w:t>
            </w:r>
            <w:r w:rsidR="00143ED2" w:rsidRPr="00877C12">
              <w:rPr>
                <w:b/>
                <w:spacing w:val="-2"/>
                <w:sz w:val="16"/>
                <w:szCs w:val="16"/>
              </w:rPr>
              <w:softHyphen/>
            </w:r>
            <w:r w:rsidRPr="00877C12">
              <w:rPr>
                <w:b/>
                <w:spacing w:val="-2"/>
                <w:sz w:val="16"/>
                <w:szCs w:val="16"/>
              </w:rPr>
              <w:t xml:space="preserve">värde </w:t>
            </w:r>
            <w:r w:rsidR="00143ED2" w:rsidRPr="00877C12">
              <w:rPr>
                <w:b/>
                <w:spacing w:val="-2"/>
                <w:sz w:val="16"/>
                <w:szCs w:val="16"/>
              </w:rPr>
              <w:br/>
            </w:r>
            <w:r w:rsidRPr="00877C12">
              <w:rPr>
                <w:b/>
                <w:spacing w:val="-2"/>
                <w:sz w:val="16"/>
                <w:szCs w:val="16"/>
              </w:rPr>
              <w:t>tillgån</w:t>
            </w:r>
            <w:r w:rsidRPr="00877C12">
              <w:rPr>
                <w:b/>
                <w:spacing w:val="-2"/>
                <w:sz w:val="16"/>
                <w:szCs w:val="16"/>
              </w:rPr>
              <w:t>g</w:t>
            </w:r>
            <w:r w:rsidRPr="00877C12">
              <w:rPr>
                <w:b/>
                <w:spacing w:val="-2"/>
                <w:sz w:val="16"/>
                <w:szCs w:val="16"/>
              </w:rPr>
              <w:t>ar</w:t>
            </w:r>
          </w:p>
        </w:tc>
        <w:tc>
          <w:tcPr>
            <w:tcW w:w="1134" w:type="dxa"/>
          </w:tcPr>
          <w:p w:rsidR="00520FBE" w:rsidRPr="00877C12" w:rsidRDefault="00520FBE" w:rsidP="00143ED2">
            <w:pPr>
              <w:spacing w:before="40" w:line="180" w:lineRule="exact"/>
              <w:jc w:val="right"/>
              <w:rPr>
                <w:rFonts w:ascii="Syntax" w:hAnsi="Syntax"/>
                <w:spacing w:val="-2"/>
                <w:sz w:val="20"/>
              </w:rPr>
            </w:pPr>
            <w:r w:rsidRPr="00877C12">
              <w:rPr>
                <w:b/>
                <w:spacing w:val="-2"/>
                <w:sz w:val="16"/>
                <w:szCs w:val="16"/>
              </w:rPr>
              <w:t>Marknads</w:t>
            </w:r>
            <w:r w:rsidR="00143ED2" w:rsidRPr="00877C12">
              <w:rPr>
                <w:b/>
                <w:spacing w:val="-2"/>
                <w:sz w:val="16"/>
                <w:szCs w:val="16"/>
              </w:rPr>
              <w:softHyphen/>
            </w:r>
            <w:r w:rsidRPr="00877C12">
              <w:rPr>
                <w:b/>
                <w:spacing w:val="-2"/>
                <w:sz w:val="16"/>
                <w:szCs w:val="16"/>
              </w:rPr>
              <w:t>vä</w:t>
            </w:r>
            <w:r w:rsidRPr="00877C12">
              <w:rPr>
                <w:b/>
                <w:spacing w:val="-2"/>
                <w:sz w:val="16"/>
                <w:szCs w:val="16"/>
              </w:rPr>
              <w:t>r</w:t>
            </w:r>
            <w:r w:rsidRPr="00877C12">
              <w:rPr>
                <w:b/>
                <w:spacing w:val="-2"/>
                <w:sz w:val="16"/>
                <w:szCs w:val="16"/>
              </w:rPr>
              <w:t xml:space="preserve">de </w:t>
            </w:r>
            <w:r w:rsidR="00143ED2" w:rsidRPr="00877C12">
              <w:rPr>
                <w:b/>
                <w:spacing w:val="-2"/>
                <w:sz w:val="16"/>
                <w:szCs w:val="16"/>
              </w:rPr>
              <w:br/>
            </w:r>
            <w:r w:rsidRPr="00877C12">
              <w:rPr>
                <w:b/>
                <w:spacing w:val="-2"/>
                <w:sz w:val="16"/>
                <w:szCs w:val="16"/>
              </w:rPr>
              <w:t>skulder</w:t>
            </w:r>
          </w:p>
        </w:tc>
        <w:tc>
          <w:tcPr>
            <w:tcW w:w="1134" w:type="dxa"/>
          </w:tcPr>
          <w:p w:rsidR="00520FBE" w:rsidRPr="00877C12" w:rsidRDefault="00520FBE" w:rsidP="00143ED2">
            <w:pPr>
              <w:spacing w:before="40" w:line="180" w:lineRule="exact"/>
              <w:jc w:val="right"/>
              <w:rPr>
                <w:rFonts w:ascii="Syntax" w:hAnsi="Syntax"/>
                <w:spacing w:val="-2"/>
                <w:sz w:val="20"/>
              </w:rPr>
            </w:pPr>
            <w:r w:rsidRPr="00877C12">
              <w:rPr>
                <w:b/>
                <w:spacing w:val="-2"/>
                <w:sz w:val="16"/>
                <w:szCs w:val="16"/>
              </w:rPr>
              <w:t>Marknads</w:t>
            </w:r>
            <w:r w:rsidR="00143ED2" w:rsidRPr="00877C12">
              <w:rPr>
                <w:b/>
                <w:spacing w:val="-2"/>
                <w:sz w:val="16"/>
                <w:szCs w:val="16"/>
              </w:rPr>
              <w:softHyphen/>
            </w:r>
            <w:r w:rsidRPr="00877C12">
              <w:rPr>
                <w:b/>
                <w:spacing w:val="-2"/>
                <w:sz w:val="16"/>
                <w:szCs w:val="16"/>
              </w:rPr>
              <w:t>vä</w:t>
            </w:r>
            <w:r w:rsidRPr="00877C12">
              <w:rPr>
                <w:b/>
                <w:spacing w:val="-2"/>
                <w:sz w:val="16"/>
                <w:szCs w:val="16"/>
              </w:rPr>
              <w:t>r</w:t>
            </w:r>
            <w:r w:rsidRPr="00877C12">
              <w:rPr>
                <w:b/>
                <w:spacing w:val="-2"/>
                <w:sz w:val="16"/>
                <w:szCs w:val="16"/>
              </w:rPr>
              <w:t xml:space="preserve">de </w:t>
            </w:r>
            <w:r w:rsidR="00143ED2" w:rsidRPr="00877C12">
              <w:rPr>
                <w:b/>
                <w:spacing w:val="-2"/>
                <w:sz w:val="16"/>
                <w:szCs w:val="16"/>
              </w:rPr>
              <w:br/>
            </w:r>
            <w:r w:rsidRPr="00877C12">
              <w:rPr>
                <w:b/>
                <w:spacing w:val="-2"/>
                <w:sz w:val="16"/>
                <w:szCs w:val="16"/>
              </w:rPr>
              <w:t>netto</w:t>
            </w:r>
          </w:p>
        </w:tc>
        <w:tc>
          <w:tcPr>
            <w:tcW w:w="964" w:type="dxa"/>
            <w:vAlign w:val="center"/>
          </w:tcPr>
          <w:p w:rsidR="00520FBE" w:rsidRPr="00877C12" w:rsidRDefault="00520FBE" w:rsidP="00143ED2">
            <w:pPr>
              <w:spacing w:before="0" w:line="180" w:lineRule="exact"/>
              <w:jc w:val="right"/>
              <w:rPr>
                <w:rFonts w:ascii="Syntax" w:hAnsi="Syntax"/>
                <w:spacing w:val="-2"/>
                <w:sz w:val="20"/>
              </w:rPr>
            </w:pPr>
            <w:r w:rsidRPr="00877C12">
              <w:rPr>
                <w:b/>
                <w:spacing w:val="-2"/>
                <w:sz w:val="16"/>
                <w:szCs w:val="16"/>
              </w:rPr>
              <w:t>Avkastning</w:t>
            </w:r>
          </w:p>
        </w:tc>
      </w:tr>
      <w:tr w:rsidR="00520FBE" w:rsidRPr="00877C12" w:rsidTr="00D53068">
        <w:tc>
          <w:tcPr>
            <w:tcW w:w="2268" w:type="dxa"/>
          </w:tcPr>
          <w:p w:rsidR="00520FBE" w:rsidRPr="00877C12" w:rsidRDefault="00520FBE" w:rsidP="004F6CAC">
            <w:pPr>
              <w:spacing w:before="60" w:line="200" w:lineRule="exact"/>
              <w:rPr>
                <w:rFonts w:ascii="Syntax" w:hAnsi="Syntax"/>
                <w:sz w:val="20"/>
              </w:rPr>
            </w:pPr>
            <w:r w:rsidRPr="00877C12">
              <w:rPr>
                <w:sz w:val="18"/>
                <w:szCs w:val="18"/>
              </w:rPr>
              <w:t>Strukturella</w:t>
            </w:r>
            <w:r w:rsidRPr="00877C12">
              <w:rPr>
                <w:rFonts w:ascii="Syntax" w:hAnsi="Syntax"/>
                <w:sz w:val="20"/>
              </w:rPr>
              <w:t xml:space="preserve"> </w:t>
            </w:r>
            <w:r w:rsidRPr="00877C12">
              <w:rPr>
                <w:sz w:val="18"/>
                <w:szCs w:val="18"/>
              </w:rPr>
              <w:t>transaktioner</w:t>
            </w:r>
          </w:p>
        </w:tc>
        <w:tc>
          <w:tcPr>
            <w:tcW w:w="1134" w:type="dxa"/>
          </w:tcPr>
          <w:p w:rsidR="00520FBE" w:rsidRPr="00877C12" w:rsidRDefault="00520FBE" w:rsidP="001622C4">
            <w:pPr>
              <w:spacing w:before="60" w:line="200" w:lineRule="exact"/>
              <w:jc w:val="right"/>
              <w:rPr>
                <w:sz w:val="16"/>
                <w:szCs w:val="16"/>
              </w:rPr>
            </w:pPr>
            <w:r w:rsidRPr="00877C12">
              <w:rPr>
                <w:sz w:val="16"/>
                <w:szCs w:val="16"/>
              </w:rPr>
              <w:t>463 888</w:t>
            </w:r>
          </w:p>
        </w:tc>
        <w:tc>
          <w:tcPr>
            <w:tcW w:w="1134" w:type="dxa"/>
          </w:tcPr>
          <w:p w:rsidR="00520FBE" w:rsidRPr="00877C12" w:rsidRDefault="00520FBE" w:rsidP="001622C4">
            <w:pPr>
              <w:spacing w:before="60" w:line="200" w:lineRule="exact"/>
              <w:jc w:val="right"/>
              <w:rPr>
                <w:sz w:val="16"/>
                <w:szCs w:val="16"/>
              </w:rPr>
            </w:pPr>
            <w:r w:rsidRPr="00877C12">
              <w:rPr>
                <w:sz w:val="16"/>
                <w:szCs w:val="16"/>
              </w:rPr>
              <w:t>–452 442</w:t>
            </w:r>
          </w:p>
        </w:tc>
        <w:tc>
          <w:tcPr>
            <w:tcW w:w="1134" w:type="dxa"/>
          </w:tcPr>
          <w:p w:rsidR="00520FBE" w:rsidRPr="00877C12" w:rsidRDefault="00520FBE" w:rsidP="001622C4">
            <w:pPr>
              <w:spacing w:before="60" w:line="200" w:lineRule="exact"/>
              <w:jc w:val="right"/>
              <w:rPr>
                <w:sz w:val="16"/>
                <w:szCs w:val="16"/>
              </w:rPr>
            </w:pPr>
            <w:r w:rsidRPr="00877C12">
              <w:rPr>
                <w:sz w:val="16"/>
                <w:szCs w:val="16"/>
              </w:rPr>
              <w:t>11 445</w:t>
            </w:r>
          </w:p>
        </w:tc>
        <w:tc>
          <w:tcPr>
            <w:tcW w:w="964" w:type="dxa"/>
          </w:tcPr>
          <w:p w:rsidR="00520FBE" w:rsidRPr="00877C12" w:rsidRDefault="00520FBE" w:rsidP="001622C4">
            <w:pPr>
              <w:spacing w:before="60" w:line="200" w:lineRule="exact"/>
              <w:jc w:val="right"/>
              <w:rPr>
                <w:sz w:val="16"/>
                <w:szCs w:val="16"/>
              </w:rPr>
            </w:pPr>
            <w:r w:rsidRPr="00877C12">
              <w:rPr>
                <w:sz w:val="16"/>
                <w:szCs w:val="16"/>
              </w:rPr>
              <w:t>838</w:t>
            </w:r>
          </w:p>
        </w:tc>
      </w:tr>
      <w:tr w:rsidR="00520FBE" w:rsidRPr="00877C12" w:rsidTr="00D53068">
        <w:tc>
          <w:tcPr>
            <w:tcW w:w="2268" w:type="dxa"/>
          </w:tcPr>
          <w:p w:rsidR="00520FBE" w:rsidRPr="00877C12" w:rsidRDefault="00520FBE" w:rsidP="004F6CAC">
            <w:pPr>
              <w:spacing w:before="60" w:line="200" w:lineRule="exact"/>
              <w:rPr>
                <w:rFonts w:ascii="Syntax" w:hAnsi="Syntax"/>
                <w:sz w:val="20"/>
              </w:rPr>
            </w:pPr>
            <w:r w:rsidRPr="00877C12">
              <w:rPr>
                <w:rFonts w:ascii="Syntax" w:hAnsi="Syntax"/>
                <w:sz w:val="20"/>
              </w:rPr>
              <w:t xml:space="preserve">    </w:t>
            </w:r>
            <w:r w:rsidRPr="00877C12">
              <w:rPr>
                <w:sz w:val="18"/>
                <w:szCs w:val="18"/>
              </w:rPr>
              <w:t>Utlåning svenska kronor</w:t>
            </w:r>
          </w:p>
        </w:tc>
        <w:tc>
          <w:tcPr>
            <w:tcW w:w="1134" w:type="dxa"/>
          </w:tcPr>
          <w:p w:rsidR="00520FBE" w:rsidRPr="00877C12" w:rsidRDefault="00520FBE" w:rsidP="001622C4">
            <w:pPr>
              <w:spacing w:before="60" w:line="200" w:lineRule="exact"/>
              <w:jc w:val="right"/>
              <w:rPr>
                <w:sz w:val="16"/>
                <w:szCs w:val="16"/>
              </w:rPr>
            </w:pPr>
            <w:r w:rsidRPr="00877C12">
              <w:rPr>
                <w:sz w:val="16"/>
                <w:szCs w:val="16"/>
              </w:rPr>
              <w:t>267 101</w:t>
            </w:r>
          </w:p>
        </w:tc>
        <w:tc>
          <w:tcPr>
            <w:tcW w:w="1134" w:type="dxa"/>
          </w:tcPr>
          <w:p w:rsidR="00520FBE" w:rsidRPr="00877C12" w:rsidRDefault="00520FBE" w:rsidP="001622C4">
            <w:pPr>
              <w:spacing w:before="60" w:line="200" w:lineRule="exact"/>
              <w:jc w:val="right"/>
              <w:rPr>
                <w:sz w:val="16"/>
                <w:szCs w:val="16"/>
              </w:rPr>
            </w:pPr>
            <w:r w:rsidRPr="00877C12">
              <w:rPr>
                <w:sz w:val="16"/>
                <w:szCs w:val="16"/>
              </w:rPr>
              <w:t>–255 656</w:t>
            </w:r>
          </w:p>
        </w:tc>
        <w:tc>
          <w:tcPr>
            <w:tcW w:w="1134" w:type="dxa"/>
          </w:tcPr>
          <w:p w:rsidR="00520FBE" w:rsidRPr="00877C12" w:rsidRDefault="00520FBE" w:rsidP="001622C4">
            <w:pPr>
              <w:spacing w:before="60" w:line="200" w:lineRule="exact"/>
              <w:jc w:val="right"/>
              <w:rPr>
                <w:sz w:val="16"/>
                <w:szCs w:val="16"/>
              </w:rPr>
            </w:pPr>
            <w:r w:rsidRPr="00877C12">
              <w:rPr>
                <w:sz w:val="16"/>
                <w:szCs w:val="16"/>
              </w:rPr>
              <w:t>11 445</w:t>
            </w:r>
          </w:p>
        </w:tc>
        <w:tc>
          <w:tcPr>
            <w:tcW w:w="964" w:type="dxa"/>
          </w:tcPr>
          <w:p w:rsidR="00520FBE" w:rsidRPr="00877C12" w:rsidRDefault="00520FBE" w:rsidP="001622C4">
            <w:pPr>
              <w:spacing w:before="60" w:line="200" w:lineRule="exact"/>
              <w:jc w:val="right"/>
              <w:rPr>
                <w:sz w:val="16"/>
                <w:szCs w:val="16"/>
              </w:rPr>
            </w:pPr>
            <w:r w:rsidRPr="00877C12">
              <w:rPr>
                <w:sz w:val="16"/>
                <w:szCs w:val="16"/>
              </w:rPr>
              <w:t>769</w:t>
            </w:r>
          </w:p>
        </w:tc>
      </w:tr>
      <w:tr w:rsidR="00520FBE" w:rsidRPr="00877C12" w:rsidTr="00D53068">
        <w:tc>
          <w:tcPr>
            <w:tcW w:w="2268" w:type="dxa"/>
          </w:tcPr>
          <w:p w:rsidR="00520FBE" w:rsidRPr="00877C12" w:rsidRDefault="00520FBE" w:rsidP="00D53068">
            <w:pPr>
              <w:spacing w:before="60" w:line="200" w:lineRule="exact"/>
              <w:ind w:right="-57"/>
              <w:jc w:val="left"/>
              <w:rPr>
                <w:rFonts w:ascii="Syntax" w:hAnsi="Syntax"/>
                <w:sz w:val="20"/>
              </w:rPr>
            </w:pPr>
            <w:r w:rsidRPr="00877C12">
              <w:rPr>
                <w:rFonts w:ascii="Syntax" w:hAnsi="Syntax"/>
                <w:sz w:val="20"/>
              </w:rPr>
              <w:t xml:space="preserve">    </w:t>
            </w:r>
            <w:r w:rsidRPr="00877C12">
              <w:rPr>
                <w:sz w:val="18"/>
                <w:szCs w:val="18"/>
              </w:rPr>
              <w:t>Utlåning amerikanska dollar</w:t>
            </w:r>
          </w:p>
        </w:tc>
        <w:tc>
          <w:tcPr>
            <w:tcW w:w="1134" w:type="dxa"/>
          </w:tcPr>
          <w:p w:rsidR="00520FBE" w:rsidRPr="00877C12" w:rsidRDefault="00520FBE" w:rsidP="001622C4">
            <w:pPr>
              <w:spacing w:before="60" w:line="200" w:lineRule="exact"/>
              <w:jc w:val="right"/>
              <w:rPr>
                <w:sz w:val="16"/>
                <w:szCs w:val="16"/>
              </w:rPr>
            </w:pPr>
            <w:r w:rsidRPr="00877C12">
              <w:rPr>
                <w:sz w:val="16"/>
                <w:szCs w:val="16"/>
              </w:rPr>
              <w:t>196 786</w:t>
            </w:r>
          </w:p>
        </w:tc>
        <w:tc>
          <w:tcPr>
            <w:tcW w:w="1134" w:type="dxa"/>
          </w:tcPr>
          <w:p w:rsidR="00520FBE" w:rsidRPr="00877C12" w:rsidRDefault="00520FBE" w:rsidP="001622C4">
            <w:pPr>
              <w:spacing w:before="60" w:line="200" w:lineRule="exact"/>
              <w:jc w:val="right"/>
              <w:rPr>
                <w:sz w:val="16"/>
                <w:szCs w:val="16"/>
              </w:rPr>
            </w:pPr>
            <w:r w:rsidRPr="00877C12">
              <w:rPr>
                <w:sz w:val="16"/>
                <w:szCs w:val="16"/>
              </w:rPr>
              <w:t>–196 786</w:t>
            </w:r>
          </w:p>
        </w:tc>
        <w:tc>
          <w:tcPr>
            <w:tcW w:w="1134" w:type="dxa"/>
          </w:tcPr>
          <w:p w:rsidR="00520FBE" w:rsidRPr="00877C12" w:rsidRDefault="00520FBE" w:rsidP="001622C4">
            <w:pPr>
              <w:spacing w:before="60" w:line="200" w:lineRule="exact"/>
              <w:jc w:val="right"/>
              <w:rPr>
                <w:sz w:val="16"/>
                <w:szCs w:val="16"/>
              </w:rPr>
            </w:pPr>
            <w:r w:rsidRPr="00877C12">
              <w:rPr>
                <w:sz w:val="16"/>
                <w:szCs w:val="16"/>
              </w:rPr>
              <w:t>0</w:t>
            </w:r>
          </w:p>
        </w:tc>
        <w:tc>
          <w:tcPr>
            <w:tcW w:w="964" w:type="dxa"/>
          </w:tcPr>
          <w:p w:rsidR="00520FBE" w:rsidRPr="00877C12" w:rsidRDefault="00520FBE" w:rsidP="001622C4">
            <w:pPr>
              <w:spacing w:before="60" w:line="200" w:lineRule="exact"/>
              <w:jc w:val="right"/>
              <w:rPr>
                <w:sz w:val="16"/>
                <w:szCs w:val="16"/>
              </w:rPr>
            </w:pPr>
            <w:r w:rsidRPr="00877C12">
              <w:rPr>
                <w:sz w:val="16"/>
                <w:szCs w:val="16"/>
              </w:rPr>
              <w:t>70</w:t>
            </w:r>
          </w:p>
        </w:tc>
      </w:tr>
      <w:tr w:rsidR="00520FBE" w:rsidRPr="00877C12" w:rsidTr="00D53068">
        <w:tc>
          <w:tcPr>
            <w:tcW w:w="2268" w:type="dxa"/>
          </w:tcPr>
          <w:p w:rsidR="00520FBE" w:rsidRPr="00877C12" w:rsidRDefault="00520FBE" w:rsidP="00D53068">
            <w:pPr>
              <w:spacing w:before="60" w:line="200" w:lineRule="exact"/>
              <w:ind w:right="-57"/>
              <w:jc w:val="left"/>
              <w:rPr>
                <w:rFonts w:ascii="Syntax" w:hAnsi="Syntax"/>
                <w:sz w:val="20"/>
              </w:rPr>
            </w:pPr>
            <w:r w:rsidRPr="00877C12">
              <w:rPr>
                <w:spacing w:val="-2"/>
                <w:sz w:val="18"/>
                <w:szCs w:val="18"/>
              </w:rPr>
              <w:t>Lån</w:t>
            </w:r>
            <w:r w:rsidRPr="00877C12">
              <w:rPr>
                <w:rFonts w:ascii="Syntax" w:hAnsi="Syntax"/>
                <w:spacing w:val="-2"/>
                <w:sz w:val="20"/>
              </w:rPr>
              <w:t xml:space="preserve"> </w:t>
            </w:r>
            <w:r w:rsidRPr="00877C12">
              <w:rPr>
                <w:spacing w:val="-2"/>
                <w:sz w:val="18"/>
                <w:szCs w:val="18"/>
              </w:rPr>
              <w:t>till utländska centralba</w:t>
            </w:r>
            <w:r w:rsidRPr="00877C12">
              <w:rPr>
                <w:spacing w:val="-2"/>
                <w:sz w:val="18"/>
                <w:szCs w:val="18"/>
              </w:rPr>
              <w:t>n</w:t>
            </w:r>
            <w:r w:rsidRPr="00877C12">
              <w:rPr>
                <w:spacing w:val="-2"/>
                <w:sz w:val="18"/>
                <w:szCs w:val="18"/>
              </w:rPr>
              <w:t>ke</w:t>
            </w:r>
            <w:r w:rsidRPr="00877C12">
              <w:rPr>
                <w:sz w:val="18"/>
                <w:szCs w:val="18"/>
              </w:rPr>
              <w:t>r</w:t>
            </w:r>
          </w:p>
        </w:tc>
        <w:tc>
          <w:tcPr>
            <w:tcW w:w="1134" w:type="dxa"/>
          </w:tcPr>
          <w:p w:rsidR="00520FBE" w:rsidRPr="00877C12" w:rsidRDefault="00520FBE" w:rsidP="001622C4">
            <w:pPr>
              <w:spacing w:before="60" w:line="200" w:lineRule="exact"/>
              <w:jc w:val="right"/>
              <w:rPr>
                <w:sz w:val="16"/>
                <w:szCs w:val="16"/>
              </w:rPr>
            </w:pPr>
            <w:r w:rsidRPr="00877C12">
              <w:rPr>
                <w:sz w:val="16"/>
                <w:szCs w:val="16"/>
              </w:rPr>
              <w:t>4 029</w:t>
            </w:r>
          </w:p>
        </w:tc>
        <w:tc>
          <w:tcPr>
            <w:tcW w:w="1134" w:type="dxa"/>
          </w:tcPr>
          <w:p w:rsidR="00520FBE" w:rsidRPr="00877C12" w:rsidRDefault="00520FBE" w:rsidP="001622C4">
            <w:pPr>
              <w:spacing w:before="60" w:line="200" w:lineRule="exact"/>
              <w:jc w:val="right"/>
              <w:rPr>
                <w:sz w:val="16"/>
                <w:szCs w:val="16"/>
              </w:rPr>
            </w:pPr>
            <w:r w:rsidRPr="00877C12">
              <w:rPr>
                <w:sz w:val="16"/>
                <w:szCs w:val="16"/>
              </w:rPr>
              <w:t>–4 862</w:t>
            </w:r>
          </w:p>
        </w:tc>
        <w:tc>
          <w:tcPr>
            <w:tcW w:w="1134" w:type="dxa"/>
          </w:tcPr>
          <w:p w:rsidR="00520FBE" w:rsidRPr="00877C12" w:rsidRDefault="001622C4" w:rsidP="001622C4">
            <w:pPr>
              <w:spacing w:before="60" w:line="200" w:lineRule="exact"/>
              <w:jc w:val="right"/>
              <w:rPr>
                <w:sz w:val="16"/>
                <w:szCs w:val="16"/>
              </w:rPr>
            </w:pPr>
            <w:r w:rsidRPr="00877C12">
              <w:rPr>
                <w:sz w:val="16"/>
                <w:szCs w:val="16"/>
              </w:rPr>
              <w:t>–</w:t>
            </w:r>
            <w:r w:rsidR="00520FBE" w:rsidRPr="00877C12">
              <w:rPr>
                <w:sz w:val="16"/>
                <w:szCs w:val="16"/>
              </w:rPr>
              <w:t>834</w:t>
            </w:r>
          </w:p>
        </w:tc>
        <w:tc>
          <w:tcPr>
            <w:tcW w:w="964" w:type="dxa"/>
          </w:tcPr>
          <w:p w:rsidR="00520FBE" w:rsidRPr="00877C12" w:rsidRDefault="00520FBE" w:rsidP="001622C4">
            <w:pPr>
              <w:spacing w:before="60" w:line="200" w:lineRule="exact"/>
              <w:jc w:val="right"/>
              <w:rPr>
                <w:sz w:val="16"/>
                <w:szCs w:val="16"/>
              </w:rPr>
            </w:pPr>
            <w:r w:rsidRPr="00877C12">
              <w:rPr>
                <w:sz w:val="16"/>
                <w:szCs w:val="16"/>
              </w:rPr>
              <w:t>4</w:t>
            </w:r>
          </w:p>
        </w:tc>
      </w:tr>
      <w:tr w:rsidR="00520FBE" w:rsidRPr="00877C12" w:rsidTr="00D53068">
        <w:tc>
          <w:tcPr>
            <w:tcW w:w="2268" w:type="dxa"/>
          </w:tcPr>
          <w:p w:rsidR="00520FBE" w:rsidRPr="00877C12" w:rsidRDefault="00520FBE" w:rsidP="004F6CAC">
            <w:pPr>
              <w:spacing w:before="60" w:line="200" w:lineRule="exact"/>
              <w:rPr>
                <w:rFonts w:ascii="Syntax" w:hAnsi="Syntax"/>
                <w:sz w:val="20"/>
              </w:rPr>
            </w:pPr>
            <w:r w:rsidRPr="00877C12">
              <w:rPr>
                <w:rFonts w:ascii="Syntax" w:hAnsi="Syntax"/>
                <w:sz w:val="20"/>
              </w:rPr>
              <w:t xml:space="preserve">    </w:t>
            </w:r>
            <w:r w:rsidRPr="00877C12">
              <w:rPr>
                <w:sz w:val="18"/>
                <w:szCs w:val="18"/>
              </w:rPr>
              <w:t>Island</w:t>
            </w:r>
          </w:p>
        </w:tc>
        <w:tc>
          <w:tcPr>
            <w:tcW w:w="1134" w:type="dxa"/>
          </w:tcPr>
          <w:p w:rsidR="00520FBE" w:rsidRPr="00877C12" w:rsidRDefault="00520FBE" w:rsidP="001622C4">
            <w:pPr>
              <w:spacing w:before="60" w:line="200" w:lineRule="exact"/>
              <w:jc w:val="right"/>
              <w:rPr>
                <w:sz w:val="16"/>
                <w:szCs w:val="16"/>
              </w:rPr>
            </w:pPr>
            <w:r w:rsidRPr="00877C12">
              <w:rPr>
                <w:sz w:val="16"/>
                <w:szCs w:val="16"/>
              </w:rPr>
              <w:t>1 645</w:t>
            </w:r>
          </w:p>
        </w:tc>
        <w:tc>
          <w:tcPr>
            <w:tcW w:w="1134" w:type="dxa"/>
          </w:tcPr>
          <w:p w:rsidR="00520FBE" w:rsidRPr="00877C12" w:rsidRDefault="00520FBE" w:rsidP="001622C4">
            <w:pPr>
              <w:spacing w:before="60" w:line="200" w:lineRule="exact"/>
              <w:jc w:val="right"/>
              <w:rPr>
                <w:sz w:val="16"/>
                <w:szCs w:val="16"/>
              </w:rPr>
            </w:pPr>
            <w:r w:rsidRPr="00877C12">
              <w:rPr>
                <w:sz w:val="16"/>
                <w:szCs w:val="16"/>
              </w:rPr>
              <w:t>–1 997</w:t>
            </w:r>
          </w:p>
        </w:tc>
        <w:tc>
          <w:tcPr>
            <w:tcW w:w="1134" w:type="dxa"/>
          </w:tcPr>
          <w:p w:rsidR="00520FBE" w:rsidRPr="00877C12" w:rsidRDefault="001622C4" w:rsidP="001622C4">
            <w:pPr>
              <w:spacing w:before="60" w:line="200" w:lineRule="exact"/>
              <w:jc w:val="right"/>
              <w:rPr>
                <w:sz w:val="16"/>
                <w:szCs w:val="16"/>
              </w:rPr>
            </w:pPr>
            <w:r w:rsidRPr="00877C12">
              <w:rPr>
                <w:sz w:val="16"/>
                <w:szCs w:val="16"/>
              </w:rPr>
              <w:t>–</w:t>
            </w:r>
            <w:r w:rsidR="00520FBE" w:rsidRPr="00877C12">
              <w:rPr>
                <w:sz w:val="16"/>
                <w:szCs w:val="16"/>
              </w:rPr>
              <w:t>352</w:t>
            </w:r>
          </w:p>
        </w:tc>
        <w:tc>
          <w:tcPr>
            <w:tcW w:w="964" w:type="dxa"/>
          </w:tcPr>
          <w:p w:rsidR="00520FBE" w:rsidRPr="00877C12" w:rsidRDefault="00520FBE" w:rsidP="001622C4">
            <w:pPr>
              <w:spacing w:before="60" w:line="200" w:lineRule="exact"/>
              <w:jc w:val="right"/>
              <w:rPr>
                <w:sz w:val="16"/>
                <w:szCs w:val="16"/>
              </w:rPr>
            </w:pPr>
            <w:r w:rsidRPr="00877C12">
              <w:rPr>
                <w:sz w:val="16"/>
                <w:szCs w:val="16"/>
              </w:rPr>
              <w:t>2</w:t>
            </w:r>
          </w:p>
        </w:tc>
      </w:tr>
      <w:tr w:rsidR="00520FBE" w:rsidRPr="00877C12" w:rsidTr="00D53068">
        <w:tc>
          <w:tcPr>
            <w:tcW w:w="2268" w:type="dxa"/>
          </w:tcPr>
          <w:p w:rsidR="00520FBE" w:rsidRPr="00877C12" w:rsidRDefault="00520FBE" w:rsidP="00143ED2">
            <w:pPr>
              <w:spacing w:before="60" w:line="200" w:lineRule="exact"/>
              <w:rPr>
                <w:rFonts w:ascii="Syntax" w:hAnsi="Syntax"/>
                <w:sz w:val="20"/>
              </w:rPr>
            </w:pPr>
            <w:r w:rsidRPr="00877C12">
              <w:rPr>
                <w:rFonts w:ascii="Syntax" w:hAnsi="Syntax"/>
                <w:sz w:val="20"/>
              </w:rPr>
              <w:t xml:space="preserve">    </w:t>
            </w:r>
            <w:r w:rsidRPr="00877C12">
              <w:rPr>
                <w:sz w:val="18"/>
                <w:szCs w:val="18"/>
              </w:rPr>
              <w:t>Lettland</w:t>
            </w:r>
          </w:p>
        </w:tc>
        <w:tc>
          <w:tcPr>
            <w:tcW w:w="1134" w:type="dxa"/>
          </w:tcPr>
          <w:p w:rsidR="00520FBE" w:rsidRPr="00877C12" w:rsidRDefault="00520FBE" w:rsidP="00143ED2">
            <w:pPr>
              <w:spacing w:before="60" w:line="200" w:lineRule="exact"/>
              <w:jc w:val="right"/>
              <w:rPr>
                <w:sz w:val="16"/>
                <w:szCs w:val="16"/>
              </w:rPr>
            </w:pPr>
            <w:r w:rsidRPr="00877C12">
              <w:rPr>
                <w:sz w:val="16"/>
                <w:szCs w:val="16"/>
              </w:rPr>
              <w:t>2 384</w:t>
            </w:r>
          </w:p>
        </w:tc>
        <w:tc>
          <w:tcPr>
            <w:tcW w:w="1134" w:type="dxa"/>
          </w:tcPr>
          <w:p w:rsidR="00520FBE" w:rsidRPr="00877C12" w:rsidRDefault="00520FBE" w:rsidP="00143ED2">
            <w:pPr>
              <w:spacing w:before="60" w:line="200" w:lineRule="exact"/>
              <w:jc w:val="right"/>
              <w:rPr>
                <w:sz w:val="16"/>
                <w:szCs w:val="16"/>
              </w:rPr>
            </w:pPr>
            <w:r w:rsidRPr="00877C12">
              <w:rPr>
                <w:sz w:val="16"/>
                <w:szCs w:val="16"/>
              </w:rPr>
              <w:t>–2 865</w:t>
            </w:r>
          </w:p>
        </w:tc>
        <w:tc>
          <w:tcPr>
            <w:tcW w:w="1134" w:type="dxa"/>
          </w:tcPr>
          <w:p w:rsidR="00520FBE" w:rsidRPr="00877C12" w:rsidRDefault="001622C4" w:rsidP="00143ED2">
            <w:pPr>
              <w:spacing w:before="60" w:line="200" w:lineRule="exact"/>
              <w:jc w:val="right"/>
              <w:rPr>
                <w:sz w:val="16"/>
                <w:szCs w:val="16"/>
              </w:rPr>
            </w:pPr>
            <w:r w:rsidRPr="00877C12">
              <w:rPr>
                <w:sz w:val="16"/>
                <w:szCs w:val="16"/>
              </w:rPr>
              <w:t>–</w:t>
            </w:r>
            <w:r w:rsidR="00520FBE" w:rsidRPr="00877C12">
              <w:rPr>
                <w:sz w:val="16"/>
                <w:szCs w:val="16"/>
              </w:rPr>
              <w:t>481</w:t>
            </w:r>
          </w:p>
        </w:tc>
        <w:tc>
          <w:tcPr>
            <w:tcW w:w="964" w:type="dxa"/>
          </w:tcPr>
          <w:p w:rsidR="00520FBE" w:rsidRPr="00877C12" w:rsidRDefault="00520FBE" w:rsidP="00143ED2">
            <w:pPr>
              <w:spacing w:before="60" w:line="200" w:lineRule="exact"/>
              <w:jc w:val="right"/>
              <w:rPr>
                <w:sz w:val="16"/>
                <w:szCs w:val="16"/>
              </w:rPr>
            </w:pPr>
            <w:r w:rsidRPr="00877C12">
              <w:rPr>
                <w:sz w:val="16"/>
                <w:szCs w:val="16"/>
              </w:rPr>
              <w:t>2</w:t>
            </w:r>
          </w:p>
        </w:tc>
      </w:tr>
      <w:tr w:rsidR="00520FBE" w:rsidRPr="00877C12" w:rsidTr="00D53068">
        <w:tc>
          <w:tcPr>
            <w:tcW w:w="2268" w:type="dxa"/>
          </w:tcPr>
          <w:p w:rsidR="00520FBE" w:rsidRPr="00877C12" w:rsidRDefault="00520FBE" w:rsidP="004F6CAC">
            <w:pPr>
              <w:spacing w:before="60" w:line="200" w:lineRule="exact"/>
              <w:rPr>
                <w:rFonts w:ascii="Syntax" w:hAnsi="Syntax"/>
                <w:sz w:val="20"/>
              </w:rPr>
            </w:pPr>
            <w:r w:rsidRPr="00877C12">
              <w:rPr>
                <w:sz w:val="18"/>
                <w:szCs w:val="18"/>
              </w:rPr>
              <w:t>Lån</w:t>
            </w:r>
            <w:r w:rsidRPr="00877C12">
              <w:rPr>
                <w:rFonts w:ascii="Syntax" w:hAnsi="Syntax"/>
                <w:sz w:val="20"/>
              </w:rPr>
              <w:t xml:space="preserve"> </w:t>
            </w:r>
            <w:r w:rsidRPr="00877C12">
              <w:rPr>
                <w:sz w:val="18"/>
                <w:szCs w:val="18"/>
              </w:rPr>
              <w:t>på särskilda villkor</w:t>
            </w:r>
          </w:p>
        </w:tc>
        <w:tc>
          <w:tcPr>
            <w:tcW w:w="1134" w:type="dxa"/>
          </w:tcPr>
          <w:p w:rsidR="00520FBE" w:rsidRPr="00877C12" w:rsidRDefault="00520FBE" w:rsidP="001622C4">
            <w:pPr>
              <w:spacing w:before="60" w:line="200" w:lineRule="exact"/>
              <w:jc w:val="right"/>
              <w:rPr>
                <w:sz w:val="16"/>
                <w:szCs w:val="16"/>
              </w:rPr>
            </w:pPr>
            <w:r w:rsidRPr="00877C12">
              <w:rPr>
                <w:sz w:val="16"/>
                <w:szCs w:val="16"/>
              </w:rPr>
              <w:t>1 670</w:t>
            </w:r>
          </w:p>
        </w:tc>
        <w:tc>
          <w:tcPr>
            <w:tcW w:w="1134" w:type="dxa"/>
          </w:tcPr>
          <w:p w:rsidR="00520FBE" w:rsidRPr="00877C12" w:rsidRDefault="00520FBE" w:rsidP="001622C4">
            <w:pPr>
              <w:spacing w:before="60" w:line="200" w:lineRule="exact"/>
              <w:jc w:val="right"/>
              <w:rPr>
                <w:sz w:val="16"/>
                <w:szCs w:val="16"/>
              </w:rPr>
            </w:pPr>
            <w:r w:rsidRPr="00877C12">
              <w:rPr>
                <w:sz w:val="16"/>
                <w:szCs w:val="16"/>
              </w:rPr>
              <w:t>0</w:t>
            </w:r>
          </w:p>
        </w:tc>
        <w:tc>
          <w:tcPr>
            <w:tcW w:w="1134" w:type="dxa"/>
          </w:tcPr>
          <w:p w:rsidR="00520FBE" w:rsidRPr="00877C12" w:rsidRDefault="00520FBE" w:rsidP="001622C4">
            <w:pPr>
              <w:spacing w:before="60" w:line="200" w:lineRule="exact"/>
              <w:jc w:val="right"/>
              <w:rPr>
                <w:sz w:val="16"/>
                <w:szCs w:val="16"/>
              </w:rPr>
            </w:pPr>
            <w:r w:rsidRPr="00877C12">
              <w:rPr>
                <w:sz w:val="16"/>
                <w:szCs w:val="16"/>
              </w:rPr>
              <w:t>1 670</w:t>
            </w:r>
          </w:p>
        </w:tc>
        <w:tc>
          <w:tcPr>
            <w:tcW w:w="964" w:type="dxa"/>
          </w:tcPr>
          <w:p w:rsidR="00520FBE" w:rsidRPr="00877C12" w:rsidRDefault="00520FBE" w:rsidP="001622C4">
            <w:pPr>
              <w:spacing w:before="60" w:line="200" w:lineRule="exact"/>
              <w:jc w:val="right"/>
              <w:rPr>
                <w:sz w:val="16"/>
                <w:szCs w:val="16"/>
              </w:rPr>
            </w:pPr>
            <w:r w:rsidRPr="00877C12">
              <w:rPr>
                <w:sz w:val="16"/>
                <w:szCs w:val="16"/>
              </w:rPr>
              <w:t>43</w:t>
            </w:r>
          </w:p>
        </w:tc>
      </w:tr>
      <w:tr w:rsidR="00520FBE" w:rsidRPr="00877C12" w:rsidTr="00D53068">
        <w:tc>
          <w:tcPr>
            <w:tcW w:w="2268" w:type="dxa"/>
          </w:tcPr>
          <w:p w:rsidR="00520FBE" w:rsidRPr="00877C12" w:rsidRDefault="00520FBE" w:rsidP="004F6CAC">
            <w:pPr>
              <w:spacing w:before="60" w:line="200" w:lineRule="exact"/>
              <w:rPr>
                <w:rFonts w:ascii="Syntax" w:hAnsi="Syntax"/>
                <w:sz w:val="20"/>
              </w:rPr>
            </w:pPr>
            <w:r w:rsidRPr="00877C12">
              <w:rPr>
                <w:sz w:val="18"/>
                <w:szCs w:val="18"/>
              </w:rPr>
              <w:t xml:space="preserve">    Kaupthing</w:t>
            </w:r>
          </w:p>
        </w:tc>
        <w:tc>
          <w:tcPr>
            <w:tcW w:w="1134" w:type="dxa"/>
          </w:tcPr>
          <w:p w:rsidR="00520FBE" w:rsidRPr="00877C12" w:rsidRDefault="00520FBE" w:rsidP="001622C4">
            <w:pPr>
              <w:spacing w:before="60" w:line="200" w:lineRule="exact"/>
              <w:jc w:val="right"/>
              <w:rPr>
                <w:sz w:val="16"/>
                <w:szCs w:val="16"/>
              </w:rPr>
            </w:pPr>
            <w:r w:rsidRPr="00877C12">
              <w:rPr>
                <w:sz w:val="16"/>
                <w:szCs w:val="16"/>
              </w:rPr>
              <w:t>1 670</w:t>
            </w:r>
          </w:p>
        </w:tc>
        <w:tc>
          <w:tcPr>
            <w:tcW w:w="1134" w:type="dxa"/>
          </w:tcPr>
          <w:p w:rsidR="00520FBE" w:rsidRPr="00877C12" w:rsidRDefault="00520FBE" w:rsidP="001622C4">
            <w:pPr>
              <w:spacing w:before="60" w:line="200" w:lineRule="exact"/>
              <w:jc w:val="right"/>
              <w:rPr>
                <w:sz w:val="16"/>
                <w:szCs w:val="16"/>
              </w:rPr>
            </w:pPr>
            <w:r w:rsidRPr="00877C12">
              <w:rPr>
                <w:sz w:val="16"/>
                <w:szCs w:val="16"/>
              </w:rPr>
              <w:t>0</w:t>
            </w:r>
          </w:p>
        </w:tc>
        <w:tc>
          <w:tcPr>
            <w:tcW w:w="1134" w:type="dxa"/>
          </w:tcPr>
          <w:p w:rsidR="00520FBE" w:rsidRPr="00877C12" w:rsidRDefault="00520FBE" w:rsidP="001622C4">
            <w:pPr>
              <w:spacing w:before="60" w:line="200" w:lineRule="exact"/>
              <w:jc w:val="right"/>
              <w:rPr>
                <w:sz w:val="16"/>
                <w:szCs w:val="16"/>
              </w:rPr>
            </w:pPr>
            <w:r w:rsidRPr="00877C12">
              <w:rPr>
                <w:sz w:val="16"/>
                <w:szCs w:val="16"/>
              </w:rPr>
              <w:t>1 670</w:t>
            </w:r>
          </w:p>
        </w:tc>
        <w:tc>
          <w:tcPr>
            <w:tcW w:w="964" w:type="dxa"/>
          </w:tcPr>
          <w:p w:rsidR="00520FBE" w:rsidRPr="00877C12" w:rsidRDefault="00520FBE" w:rsidP="001622C4">
            <w:pPr>
              <w:spacing w:before="60" w:line="200" w:lineRule="exact"/>
              <w:jc w:val="right"/>
              <w:rPr>
                <w:sz w:val="16"/>
                <w:szCs w:val="16"/>
              </w:rPr>
            </w:pPr>
            <w:r w:rsidRPr="00877C12">
              <w:rPr>
                <w:sz w:val="16"/>
                <w:szCs w:val="16"/>
              </w:rPr>
              <w:t>38</w:t>
            </w:r>
          </w:p>
        </w:tc>
      </w:tr>
      <w:tr w:rsidR="00520FBE" w:rsidRPr="00877C12" w:rsidTr="00D53068">
        <w:tc>
          <w:tcPr>
            <w:tcW w:w="2268" w:type="dxa"/>
          </w:tcPr>
          <w:p w:rsidR="00520FBE" w:rsidRPr="00877C12" w:rsidRDefault="00520FBE" w:rsidP="004F6CAC">
            <w:pPr>
              <w:spacing w:before="60" w:line="200" w:lineRule="exact"/>
              <w:rPr>
                <w:rFonts w:ascii="Syntax" w:hAnsi="Syntax"/>
                <w:sz w:val="20"/>
              </w:rPr>
            </w:pPr>
            <w:r w:rsidRPr="00877C12">
              <w:rPr>
                <w:rFonts w:ascii="Syntax" w:hAnsi="Syntax"/>
                <w:sz w:val="20"/>
              </w:rPr>
              <w:t xml:space="preserve">    </w:t>
            </w:r>
            <w:r w:rsidRPr="00877C12">
              <w:rPr>
                <w:sz w:val="18"/>
                <w:szCs w:val="18"/>
              </w:rPr>
              <w:t>Carnegie</w:t>
            </w:r>
          </w:p>
        </w:tc>
        <w:tc>
          <w:tcPr>
            <w:tcW w:w="1134" w:type="dxa"/>
          </w:tcPr>
          <w:p w:rsidR="00520FBE" w:rsidRPr="00877C12" w:rsidRDefault="00520FBE" w:rsidP="001622C4">
            <w:pPr>
              <w:spacing w:before="60" w:line="200" w:lineRule="exact"/>
              <w:jc w:val="right"/>
              <w:rPr>
                <w:sz w:val="16"/>
                <w:szCs w:val="16"/>
              </w:rPr>
            </w:pPr>
            <w:r w:rsidRPr="00877C12">
              <w:rPr>
                <w:sz w:val="16"/>
                <w:szCs w:val="16"/>
              </w:rPr>
              <w:t>0</w:t>
            </w:r>
          </w:p>
        </w:tc>
        <w:tc>
          <w:tcPr>
            <w:tcW w:w="1134" w:type="dxa"/>
          </w:tcPr>
          <w:p w:rsidR="00520FBE" w:rsidRPr="00877C12" w:rsidRDefault="00520FBE" w:rsidP="001622C4">
            <w:pPr>
              <w:spacing w:before="60" w:line="200" w:lineRule="exact"/>
              <w:jc w:val="right"/>
              <w:rPr>
                <w:sz w:val="16"/>
                <w:szCs w:val="16"/>
              </w:rPr>
            </w:pPr>
            <w:r w:rsidRPr="00877C12">
              <w:rPr>
                <w:sz w:val="16"/>
                <w:szCs w:val="16"/>
              </w:rPr>
              <w:t>0</w:t>
            </w:r>
          </w:p>
        </w:tc>
        <w:tc>
          <w:tcPr>
            <w:tcW w:w="1134" w:type="dxa"/>
          </w:tcPr>
          <w:p w:rsidR="00520FBE" w:rsidRPr="00877C12" w:rsidRDefault="00520FBE" w:rsidP="001622C4">
            <w:pPr>
              <w:spacing w:before="60" w:line="200" w:lineRule="exact"/>
              <w:jc w:val="right"/>
              <w:rPr>
                <w:sz w:val="16"/>
                <w:szCs w:val="16"/>
              </w:rPr>
            </w:pPr>
            <w:r w:rsidRPr="00877C12">
              <w:rPr>
                <w:sz w:val="16"/>
                <w:szCs w:val="16"/>
              </w:rPr>
              <w:t>0</w:t>
            </w:r>
          </w:p>
        </w:tc>
        <w:tc>
          <w:tcPr>
            <w:tcW w:w="964" w:type="dxa"/>
          </w:tcPr>
          <w:p w:rsidR="00520FBE" w:rsidRPr="00877C12" w:rsidRDefault="00520FBE" w:rsidP="001622C4">
            <w:pPr>
              <w:spacing w:before="60" w:line="200" w:lineRule="exact"/>
              <w:jc w:val="right"/>
              <w:rPr>
                <w:sz w:val="16"/>
                <w:szCs w:val="16"/>
              </w:rPr>
            </w:pPr>
            <w:r w:rsidRPr="00877C12">
              <w:rPr>
                <w:sz w:val="16"/>
                <w:szCs w:val="16"/>
              </w:rPr>
              <w:t>5</w:t>
            </w:r>
          </w:p>
        </w:tc>
      </w:tr>
      <w:tr w:rsidR="00520FBE" w:rsidRPr="00877C12" w:rsidTr="00D53068">
        <w:tc>
          <w:tcPr>
            <w:tcW w:w="2268" w:type="dxa"/>
          </w:tcPr>
          <w:p w:rsidR="00520FBE" w:rsidRPr="00877C12" w:rsidRDefault="00520FBE" w:rsidP="004F6CAC">
            <w:pPr>
              <w:spacing w:before="60" w:line="200" w:lineRule="exact"/>
              <w:rPr>
                <w:rFonts w:ascii="Syntax" w:hAnsi="Syntax"/>
                <w:sz w:val="20"/>
              </w:rPr>
            </w:pPr>
            <w:r w:rsidRPr="00877C12">
              <w:rPr>
                <w:sz w:val="18"/>
                <w:szCs w:val="18"/>
              </w:rPr>
              <w:t>Penningpolitiska</w:t>
            </w:r>
            <w:r w:rsidRPr="00877C12">
              <w:rPr>
                <w:rFonts w:ascii="Syntax" w:hAnsi="Syntax"/>
                <w:sz w:val="20"/>
              </w:rPr>
              <w:t xml:space="preserve"> </w:t>
            </w:r>
            <w:r w:rsidRPr="00877C12">
              <w:rPr>
                <w:sz w:val="18"/>
                <w:szCs w:val="18"/>
              </w:rPr>
              <w:t>tillgångar</w:t>
            </w:r>
          </w:p>
        </w:tc>
        <w:tc>
          <w:tcPr>
            <w:tcW w:w="1134" w:type="dxa"/>
          </w:tcPr>
          <w:p w:rsidR="00520FBE" w:rsidRPr="00877C12" w:rsidRDefault="00520FBE" w:rsidP="001622C4">
            <w:pPr>
              <w:spacing w:before="60" w:line="200" w:lineRule="exact"/>
              <w:jc w:val="right"/>
              <w:rPr>
                <w:sz w:val="16"/>
                <w:szCs w:val="16"/>
              </w:rPr>
            </w:pPr>
            <w:r w:rsidRPr="00877C12">
              <w:rPr>
                <w:sz w:val="16"/>
                <w:szCs w:val="16"/>
              </w:rPr>
              <w:t>0</w:t>
            </w:r>
          </w:p>
        </w:tc>
        <w:tc>
          <w:tcPr>
            <w:tcW w:w="1134" w:type="dxa"/>
          </w:tcPr>
          <w:p w:rsidR="00520FBE" w:rsidRPr="00877C12" w:rsidRDefault="00520FBE" w:rsidP="001622C4">
            <w:pPr>
              <w:spacing w:before="60" w:line="200" w:lineRule="exact"/>
              <w:jc w:val="right"/>
              <w:rPr>
                <w:sz w:val="16"/>
                <w:szCs w:val="16"/>
              </w:rPr>
            </w:pPr>
            <w:r w:rsidRPr="00877C12">
              <w:rPr>
                <w:sz w:val="16"/>
                <w:szCs w:val="16"/>
              </w:rPr>
              <w:t>0</w:t>
            </w:r>
          </w:p>
        </w:tc>
        <w:tc>
          <w:tcPr>
            <w:tcW w:w="1134" w:type="dxa"/>
          </w:tcPr>
          <w:p w:rsidR="00520FBE" w:rsidRPr="00877C12" w:rsidRDefault="00520FBE" w:rsidP="001622C4">
            <w:pPr>
              <w:spacing w:before="60" w:line="200" w:lineRule="exact"/>
              <w:jc w:val="right"/>
              <w:rPr>
                <w:sz w:val="16"/>
                <w:szCs w:val="16"/>
              </w:rPr>
            </w:pPr>
            <w:r w:rsidRPr="00877C12">
              <w:rPr>
                <w:sz w:val="16"/>
                <w:szCs w:val="16"/>
              </w:rPr>
              <w:t>0</w:t>
            </w:r>
          </w:p>
        </w:tc>
        <w:tc>
          <w:tcPr>
            <w:tcW w:w="964" w:type="dxa"/>
          </w:tcPr>
          <w:p w:rsidR="00520FBE" w:rsidRPr="00877C12" w:rsidRDefault="00520FBE" w:rsidP="001622C4">
            <w:pPr>
              <w:spacing w:before="60" w:line="200" w:lineRule="exact"/>
              <w:jc w:val="right"/>
              <w:rPr>
                <w:sz w:val="16"/>
                <w:szCs w:val="16"/>
              </w:rPr>
            </w:pPr>
            <w:r w:rsidRPr="00877C12">
              <w:rPr>
                <w:sz w:val="16"/>
                <w:szCs w:val="16"/>
              </w:rPr>
              <w:t>91</w:t>
            </w:r>
          </w:p>
        </w:tc>
      </w:tr>
      <w:tr w:rsidR="00520FBE" w:rsidRPr="00877C12" w:rsidTr="00D53068">
        <w:tc>
          <w:tcPr>
            <w:tcW w:w="2268" w:type="dxa"/>
          </w:tcPr>
          <w:p w:rsidR="00520FBE" w:rsidRPr="00877C12" w:rsidRDefault="00520FBE" w:rsidP="004F6CAC">
            <w:pPr>
              <w:spacing w:before="60" w:line="200" w:lineRule="exact"/>
              <w:rPr>
                <w:rFonts w:ascii="Syntax" w:hAnsi="Syntax"/>
                <w:sz w:val="20"/>
              </w:rPr>
            </w:pPr>
            <w:r w:rsidRPr="00877C12">
              <w:rPr>
                <w:sz w:val="18"/>
                <w:szCs w:val="18"/>
              </w:rPr>
              <w:t>Totalt</w:t>
            </w:r>
          </w:p>
        </w:tc>
        <w:tc>
          <w:tcPr>
            <w:tcW w:w="1134" w:type="dxa"/>
          </w:tcPr>
          <w:p w:rsidR="00520FBE" w:rsidRPr="00877C12" w:rsidRDefault="00520FBE" w:rsidP="001622C4">
            <w:pPr>
              <w:spacing w:before="60" w:line="200" w:lineRule="exact"/>
              <w:jc w:val="right"/>
              <w:rPr>
                <w:sz w:val="16"/>
                <w:szCs w:val="16"/>
              </w:rPr>
            </w:pPr>
            <w:r w:rsidRPr="00877C12">
              <w:rPr>
                <w:sz w:val="16"/>
                <w:szCs w:val="16"/>
              </w:rPr>
              <w:t>469 587</w:t>
            </w:r>
          </w:p>
        </w:tc>
        <w:tc>
          <w:tcPr>
            <w:tcW w:w="1134" w:type="dxa"/>
          </w:tcPr>
          <w:p w:rsidR="00520FBE" w:rsidRPr="00877C12" w:rsidRDefault="00520FBE" w:rsidP="001622C4">
            <w:pPr>
              <w:spacing w:before="60" w:line="200" w:lineRule="exact"/>
              <w:jc w:val="right"/>
              <w:rPr>
                <w:sz w:val="16"/>
                <w:szCs w:val="16"/>
              </w:rPr>
            </w:pPr>
            <w:r w:rsidRPr="00877C12">
              <w:rPr>
                <w:sz w:val="16"/>
                <w:szCs w:val="16"/>
              </w:rPr>
              <w:t>–457 304</w:t>
            </w:r>
          </w:p>
        </w:tc>
        <w:tc>
          <w:tcPr>
            <w:tcW w:w="1134" w:type="dxa"/>
          </w:tcPr>
          <w:p w:rsidR="00520FBE" w:rsidRPr="00877C12" w:rsidRDefault="00520FBE" w:rsidP="001622C4">
            <w:pPr>
              <w:spacing w:before="60" w:line="200" w:lineRule="exact"/>
              <w:jc w:val="right"/>
              <w:rPr>
                <w:sz w:val="16"/>
                <w:szCs w:val="16"/>
              </w:rPr>
            </w:pPr>
            <w:r w:rsidRPr="00877C12">
              <w:rPr>
                <w:sz w:val="16"/>
                <w:szCs w:val="16"/>
              </w:rPr>
              <w:t>12 282</w:t>
            </w:r>
          </w:p>
        </w:tc>
        <w:tc>
          <w:tcPr>
            <w:tcW w:w="964" w:type="dxa"/>
          </w:tcPr>
          <w:p w:rsidR="00520FBE" w:rsidRPr="00877C12" w:rsidRDefault="00520FBE" w:rsidP="001622C4">
            <w:pPr>
              <w:spacing w:before="60" w:line="200" w:lineRule="exact"/>
              <w:jc w:val="right"/>
              <w:rPr>
                <w:sz w:val="16"/>
                <w:szCs w:val="16"/>
              </w:rPr>
            </w:pPr>
            <w:r w:rsidRPr="00877C12">
              <w:rPr>
                <w:sz w:val="16"/>
                <w:szCs w:val="16"/>
              </w:rPr>
              <w:t>976</w:t>
            </w:r>
          </w:p>
        </w:tc>
      </w:tr>
    </w:tbl>
    <w:p w:rsidR="00662099" w:rsidRPr="00877C12" w:rsidRDefault="00662099" w:rsidP="00143ED2">
      <w:pPr>
        <w:pStyle w:val="Fotnotstext"/>
        <w:spacing w:before="125"/>
        <w:ind w:right="-710"/>
      </w:pPr>
      <w:r w:rsidRPr="00877C12">
        <w:t>Anm. Marknadsvärden för tillgångar och skulder i posten Lån till utländska centra</w:t>
      </w:r>
      <w:r w:rsidRPr="00877C12">
        <w:t>l</w:t>
      </w:r>
      <w:r w:rsidRPr="00877C12">
        <w:t>banker är off-balance, det vill säga återfinns inte i balansräkningen. Lån till utländska centralbanker redovisas i balansräkningen endast till mar</w:t>
      </w:r>
      <w:r w:rsidRPr="00877C12">
        <w:t>k</w:t>
      </w:r>
      <w:r w:rsidRPr="00877C12">
        <w:t>nadsvärde netto.</w:t>
      </w:r>
    </w:p>
    <w:p w:rsidR="00260BEF" w:rsidRPr="00877C12" w:rsidRDefault="00260BEF" w:rsidP="002C5DA2">
      <w:pPr>
        <w:pStyle w:val="Fotnotstext"/>
        <w:spacing w:before="125"/>
      </w:pPr>
      <w:r w:rsidRPr="00877C12">
        <w:t>Källa: Riksbanken.</w:t>
      </w:r>
    </w:p>
    <w:p w:rsidR="00260BEF" w:rsidRPr="00877C12" w:rsidRDefault="00C22B74" w:rsidP="002C5DA2">
      <w:pPr>
        <w:spacing w:before="312"/>
        <w:rPr>
          <w:b/>
        </w:rPr>
      </w:pPr>
      <w:r w:rsidRPr="00877C12">
        <w:rPr>
          <w:b/>
        </w:rPr>
        <w:br w:type="page"/>
      </w:r>
      <w:r w:rsidR="00260BEF" w:rsidRPr="00877C12">
        <w:rPr>
          <w:b/>
        </w:rPr>
        <w:t>Diagram 18: Riksbankens utl</w:t>
      </w:r>
      <w:r w:rsidR="00260BEF" w:rsidRPr="00877C12">
        <w:rPr>
          <w:b/>
        </w:rPr>
        <w:t>å</w:t>
      </w:r>
      <w:r w:rsidR="00260BEF" w:rsidRPr="00877C12">
        <w:rPr>
          <w:b/>
        </w:rPr>
        <w:t>ning</w:t>
      </w:r>
      <w:r w:rsidR="00912103" w:rsidRPr="00877C12">
        <w:rPr>
          <w:b/>
        </w:rPr>
        <w:t>,</w:t>
      </w:r>
      <w:r w:rsidR="00260BEF" w:rsidRPr="00877C12">
        <w:rPr>
          <w:b/>
        </w:rPr>
        <w:t xml:space="preserve"> </w:t>
      </w:r>
      <w:r w:rsidR="001D2F50" w:rsidRPr="00877C12">
        <w:rPr>
          <w:b/>
        </w:rPr>
        <w:t xml:space="preserve">hösten 2008, </w:t>
      </w:r>
      <w:r w:rsidR="00912103" w:rsidRPr="00877C12">
        <w:rPr>
          <w:b/>
        </w:rPr>
        <w:t>m</w:t>
      </w:r>
      <w:r w:rsidR="00260BEF" w:rsidRPr="00877C12">
        <w:rPr>
          <w:b/>
        </w:rPr>
        <w:t>iljoner kronor</w:t>
      </w:r>
    </w:p>
    <w:p w:rsidR="00260BEF" w:rsidRPr="00877C12" w:rsidRDefault="00877C12" w:rsidP="00260BEF">
      <w:pPr>
        <w:rPr>
          <w:b/>
        </w:rPr>
      </w:pPr>
      <w:r w:rsidRPr="00877C12">
        <w:rPr>
          <w:noProof/>
        </w:rPr>
        <w:drawing>
          <wp:inline distT="0" distB="0" distL="0" distR="0">
            <wp:extent cx="3778250" cy="260985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78250" cy="2609850"/>
                    </a:xfrm>
                    <a:prstGeom prst="rect">
                      <a:avLst/>
                    </a:prstGeom>
                    <a:noFill/>
                    <a:ln>
                      <a:noFill/>
                    </a:ln>
                  </pic:spPr>
                </pic:pic>
              </a:graphicData>
            </a:graphic>
          </wp:inline>
        </w:drawing>
      </w:r>
    </w:p>
    <w:p w:rsidR="001F5F34" w:rsidRPr="00877C12" w:rsidRDefault="001F5F34" w:rsidP="001F5F34">
      <w:pPr>
        <w:pStyle w:val="Fotnotstext"/>
        <w:spacing w:before="125"/>
      </w:pPr>
      <w:r w:rsidRPr="00877C12">
        <w:t>Anm. I posten Övrigt ingår huvudsakliga refinansieringstransaktioner, finjusterande transaktioner, utlåningsfacilitet och övrig utlåning.</w:t>
      </w:r>
      <w:r w:rsidR="00B53855" w:rsidRPr="00877C12">
        <w:t xml:space="preserve"> Posten uppgick totalt till 1 662 milj</w:t>
      </w:r>
      <w:r w:rsidR="00B53855" w:rsidRPr="00877C12">
        <w:t>o</w:t>
      </w:r>
      <w:r w:rsidR="00B53855" w:rsidRPr="00877C12">
        <w:t xml:space="preserve">ner kronor i slutet av december 2008. </w:t>
      </w:r>
    </w:p>
    <w:p w:rsidR="00260BEF" w:rsidRPr="00877C12" w:rsidRDefault="00260BEF" w:rsidP="001F5F34">
      <w:pPr>
        <w:pStyle w:val="Fotnotstext"/>
        <w:spacing w:before="125"/>
      </w:pPr>
      <w:r w:rsidRPr="00877C12">
        <w:t>Källa: Riksbanken.</w:t>
      </w:r>
    </w:p>
    <w:p w:rsidR="00260BEF" w:rsidRPr="00877C12" w:rsidRDefault="00260BEF" w:rsidP="001D2F50">
      <w:pPr>
        <w:spacing w:before="312"/>
        <w:rPr>
          <w:b/>
        </w:rPr>
      </w:pPr>
      <w:r w:rsidRPr="00877C12">
        <w:rPr>
          <w:b/>
        </w:rPr>
        <w:t>Diagram 19: Riksbankens inl</w:t>
      </w:r>
      <w:r w:rsidRPr="00877C12">
        <w:rPr>
          <w:b/>
        </w:rPr>
        <w:t>å</w:t>
      </w:r>
      <w:r w:rsidRPr="00877C12">
        <w:rPr>
          <w:b/>
        </w:rPr>
        <w:t>ning</w:t>
      </w:r>
      <w:r w:rsidR="00912103" w:rsidRPr="00877C12">
        <w:rPr>
          <w:b/>
        </w:rPr>
        <w:t>,</w:t>
      </w:r>
      <w:r w:rsidRPr="00877C12">
        <w:rPr>
          <w:b/>
        </w:rPr>
        <w:t xml:space="preserve"> </w:t>
      </w:r>
      <w:r w:rsidR="001D2F50" w:rsidRPr="00877C12">
        <w:rPr>
          <w:b/>
        </w:rPr>
        <w:t xml:space="preserve">hösten 2008, </w:t>
      </w:r>
      <w:r w:rsidR="00912103" w:rsidRPr="00877C12">
        <w:rPr>
          <w:b/>
        </w:rPr>
        <w:t>m</w:t>
      </w:r>
      <w:r w:rsidRPr="00877C12">
        <w:rPr>
          <w:b/>
        </w:rPr>
        <w:t>iljoner kronor</w:t>
      </w:r>
    </w:p>
    <w:p w:rsidR="00260BEF" w:rsidRPr="00877C12" w:rsidRDefault="00877C12" w:rsidP="00260BEF">
      <w:r w:rsidRPr="00877C12">
        <w:rPr>
          <w:noProof/>
        </w:rPr>
        <w:drawing>
          <wp:inline distT="0" distB="0" distL="0" distR="0">
            <wp:extent cx="3778250" cy="25146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778250" cy="2514600"/>
                    </a:xfrm>
                    <a:prstGeom prst="rect">
                      <a:avLst/>
                    </a:prstGeom>
                    <a:noFill/>
                    <a:ln>
                      <a:noFill/>
                    </a:ln>
                  </pic:spPr>
                </pic:pic>
              </a:graphicData>
            </a:graphic>
          </wp:inline>
        </w:drawing>
      </w:r>
    </w:p>
    <w:p w:rsidR="001F5F34" w:rsidRPr="00877C12" w:rsidRDefault="001F5F34" w:rsidP="009451CE">
      <w:pPr>
        <w:pStyle w:val="Fotnotstext"/>
      </w:pPr>
      <w:r w:rsidRPr="00877C12">
        <w:t>Anm. I posten Övrigt ingår skulder i svenska kronor till övriga hemmahörande i Sver</w:t>
      </w:r>
      <w:r w:rsidRPr="00877C12">
        <w:t>i</w:t>
      </w:r>
      <w:r w:rsidRPr="00877C12">
        <w:t xml:space="preserve">ge, inlåningsfacilitet och skulder i utländsk valuta till hemmahörande i Sverige. </w:t>
      </w:r>
      <w:r w:rsidR="00B53855" w:rsidRPr="00877C12">
        <w:t>Posten uppgick totalt till 1 998 miljoner kronor i slutet av december 2008.</w:t>
      </w:r>
    </w:p>
    <w:p w:rsidR="00260BEF" w:rsidRPr="00877C12" w:rsidRDefault="00260BEF" w:rsidP="001F5F34">
      <w:pPr>
        <w:pStyle w:val="Fotnotstext"/>
        <w:spacing w:before="125"/>
      </w:pPr>
      <w:r w:rsidRPr="00877C12">
        <w:t>Källa: Riksbanken.</w:t>
      </w:r>
    </w:p>
    <w:p w:rsidR="00260BEF" w:rsidRPr="00877C12" w:rsidRDefault="0084598B" w:rsidP="009451CE">
      <w:pPr>
        <w:pStyle w:val="R4"/>
      </w:pPr>
      <w:r w:rsidRPr="00877C12">
        <w:br w:type="page"/>
      </w:r>
      <w:r w:rsidR="00260BEF" w:rsidRPr="00877C12">
        <w:t>Lån till utländska centralbanker</w:t>
      </w:r>
    </w:p>
    <w:p w:rsidR="00260BEF" w:rsidRPr="00877C12" w:rsidRDefault="00260BEF" w:rsidP="009451CE">
      <w:r w:rsidRPr="00877C12">
        <w:t>Den utlåning i euro mot säkerheter i isländska kronor och lettiska lats som Riksbanken erbjöd Islands respektive Lettlands centralbank ingår som en del av Banktillgodohavanden och värdepapper på balansräkningens till</w:t>
      </w:r>
      <w:r w:rsidR="00D60903" w:rsidRPr="00877C12">
        <w:t>g</w:t>
      </w:r>
      <w:r w:rsidRPr="00877C12">
        <w:t>ång</w:t>
      </w:r>
      <w:r w:rsidR="002F5E90" w:rsidRPr="00877C12">
        <w:t>s</w:t>
      </w:r>
      <w:r w:rsidRPr="00877C12">
        <w:t>sida. Riksbanken finansierade utlåningen av euro genom att belåna sitt befin</w:t>
      </w:r>
      <w:r w:rsidRPr="00877C12">
        <w:t>t</w:t>
      </w:r>
      <w:r w:rsidRPr="00877C12">
        <w:t>liga obligationsinnehav i valutareserven, vilket redovisas i posten Skulder i u</w:t>
      </w:r>
      <w:r w:rsidRPr="00877C12">
        <w:t>t</w:t>
      </w:r>
      <w:r w:rsidRPr="00877C12">
        <w:t>ländsk valuta till hemmahörande utanför Sverige på skuldsidan i balansrä</w:t>
      </w:r>
      <w:r w:rsidRPr="00877C12">
        <w:t>k</w:t>
      </w:r>
      <w:r w:rsidRPr="00877C12">
        <w:t xml:space="preserve">ningen.  </w:t>
      </w:r>
    </w:p>
    <w:p w:rsidR="00260BEF" w:rsidRPr="00877C12" w:rsidRDefault="00260BEF" w:rsidP="009451CE">
      <w:pPr>
        <w:pStyle w:val="Normaltindrag"/>
      </w:pPr>
      <w:r w:rsidRPr="00877C12">
        <w:t>Lånen till de två centralbankerna påverkade Riksbankens räntenetto pos</w:t>
      </w:r>
      <w:r w:rsidRPr="00877C12">
        <w:t>i</w:t>
      </w:r>
      <w:r w:rsidRPr="00877C12">
        <w:t>tivt – och i nästan lika stor omfattning – med ett totalt belopp motsvarande 4</w:t>
      </w:r>
      <w:r w:rsidR="002F5E90" w:rsidRPr="00877C12">
        <w:t> </w:t>
      </w:r>
      <w:r w:rsidRPr="00877C12">
        <w:t>milj</w:t>
      </w:r>
      <w:r w:rsidRPr="00877C12">
        <w:t>o</w:t>
      </w:r>
      <w:r w:rsidRPr="00877C12">
        <w:t xml:space="preserve">ner svenska kronor. </w:t>
      </w:r>
    </w:p>
    <w:p w:rsidR="001142A6" w:rsidRPr="00877C12" w:rsidRDefault="001142A6" w:rsidP="001142A6">
      <w:pPr>
        <w:pStyle w:val="R4"/>
      </w:pPr>
      <w:r w:rsidRPr="00877C12">
        <w:t>Penningpolitiska tillgångar</w:t>
      </w:r>
    </w:p>
    <w:p w:rsidR="001142A6" w:rsidRPr="00877C12" w:rsidRDefault="001142A6" w:rsidP="001142A6">
      <w:r w:rsidRPr="00877C12">
        <w:t>Vid årsskiftet var den penningpolitiska repan noll eftersom det likviditetsu</w:t>
      </w:r>
      <w:r w:rsidRPr="00877C12">
        <w:t>n</w:t>
      </w:r>
      <w:r w:rsidRPr="00877C12">
        <w:t>derskott som under lång tid hade funnits i banksystemet öve</w:t>
      </w:r>
      <w:r w:rsidRPr="00877C12">
        <w:t>r</w:t>
      </w:r>
      <w:r w:rsidRPr="00877C12">
        <w:t>gick till att bli ett överskott. Under hösten behövde Riksbanken i stället dra in likviditet från de penningpolitiska motparterna. Fram till i mitten av oktober, då repan upphö</w:t>
      </w:r>
      <w:r w:rsidRPr="00877C12">
        <w:t>r</w:t>
      </w:r>
      <w:r w:rsidRPr="00877C12">
        <w:t>de, uppgick avkastningen på de pe</w:t>
      </w:r>
      <w:r w:rsidRPr="00877C12">
        <w:t>n</w:t>
      </w:r>
      <w:r w:rsidRPr="00877C12">
        <w:t xml:space="preserve">ningpolitiska tillgångarna till 91 miljoner kronor. </w:t>
      </w:r>
    </w:p>
    <w:p w:rsidR="00260BEF" w:rsidRPr="00877C12" w:rsidRDefault="00260BEF" w:rsidP="001142A6">
      <w:pPr>
        <w:pStyle w:val="R3"/>
      </w:pPr>
      <w:r w:rsidRPr="00877C12">
        <w:t>Lån på särskilda villkor</w:t>
      </w:r>
    </w:p>
    <w:p w:rsidR="00260BEF" w:rsidRPr="00877C12" w:rsidRDefault="00662099" w:rsidP="009451CE">
      <w:r w:rsidRPr="00877C12">
        <w:t>Finansieringen av k</w:t>
      </w:r>
      <w:r w:rsidR="00260BEF" w:rsidRPr="00877C12">
        <w:t xml:space="preserve">rediterna till Kaupthing </w:t>
      </w:r>
      <w:r w:rsidR="00791A30" w:rsidRPr="00877C12">
        <w:t xml:space="preserve">Bank Sverige AB </w:t>
      </w:r>
      <w:r w:rsidR="00260BEF" w:rsidRPr="00877C12">
        <w:t xml:space="preserve">och Carnegie </w:t>
      </w:r>
      <w:r w:rsidR="00791A30" w:rsidRPr="00877C12">
        <w:t xml:space="preserve">Investment Bank AB </w:t>
      </w:r>
      <w:r w:rsidRPr="00877C12">
        <w:t>redovisas</w:t>
      </w:r>
      <w:r w:rsidR="00260BEF" w:rsidRPr="00877C12">
        <w:t xml:space="preserve"> i balansräkningen på skuldsidan i posterna Emitterade skuldcertifikat respektive Fi</w:t>
      </w:r>
      <w:r w:rsidR="00260BEF" w:rsidRPr="00877C12">
        <w:t>n</w:t>
      </w:r>
      <w:r w:rsidR="00260BEF" w:rsidRPr="00877C12">
        <w:t xml:space="preserve">justerande transaktioner. </w:t>
      </w:r>
    </w:p>
    <w:p w:rsidR="00260BEF" w:rsidRPr="00877C12" w:rsidRDefault="00260BEF" w:rsidP="009451CE">
      <w:pPr>
        <w:pStyle w:val="Normaltindrag"/>
      </w:pPr>
      <w:r w:rsidRPr="00877C12">
        <w:t>Utlåningen till de två svenska bankerna genererade ett räntenetto på sa</w:t>
      </w:r>
      <w:r w:rsidRPr="00877C12">
        <w:t>m</w:t>
      </w:r>
      <w:r w:rsidRPr="00877C12">
        <w:t>ma</w:t>
      </w:r>
      <w:r w:rsidRPr="00877C12">
        <w:t>n</w:t>
      </w:r>
      <w:r w:rsidRPr="00877C12">
        <w:t xml:space="preserve">lagt 43 miljoner kronor, varav 38 miljoner kronor hänförs </w:t>
      </w:r>
      <w:r w:rsidR="00813979" w:rsidRPr="00877C12">
        <w:t xml:space="preserve">till </w:t>
      </w:r>
      <w:r w:rsidRPr="00877C12">
        <w:t xml:space="preserve">krediten till Kaupthing och 5 miljoner kronor till </w:t>
      </w:r>
      <w:r w:rsidR="00813979" w:rsidRPr="00877C12">
        <w:t xml:space="preserve">krediten till </w:t>
      </w:r>
      <w:r w:rsidRPr="00877C12">
        <w:t>Carnegie. Krediten till Ca</w:t>
      </w:r>
      <w:r w:rsidRPr="00877C12">
        <w:t>r</w:t>
      </w:r>
      <w:r w:rsidRPr="00877C12">
        <w:t>negie återb</w:t>
      </w:r>
      <w:r w:rsidRPr="00877C12">
        <w:t>e</w:t>
      </w:r>
      <w:r w:rsidRPr="00877C12">
        <w:t>talades den 10 november</w:t>
      </w:r>
      <w:r w:rsidR="003E2EE3" w:rsidRPr="00877C12">
        <w:t xml:space="preserve"> av Riksgälden som då blev ägare till banken</w:t>
      </w:r>
      <w:r w:rsidRPr="00877C12">
        <w:t>.</w:t>
      </w:r>
    </w:p>
    <w:p w:rsidR="00260BEF" w:rsidRPr="00877C12" w:rsidRDefault="00260BEF" w:rsidP="009451CE">
      <w:pPr>
        <w:pStyle w:val="R3"/>
      </w:pPr>
      <w:r w:rsidRPr="00877C12">
        <w:t>Avkastning i den strategiska förvaltningen</w:t>
      </w:r>
    </w:p>
    <w:p w:rsidR="00260BEF" w:rsidRPr="00877C12" w:rsidRDefault="00260BEF" w:rsidP="009451CE">
      <w:r w:rsidRPr="00877C12">
        <w:t xml:space="preserve">Marknadsvärdet på Riksbankens </w:t>
      </w:r>
      <w:r w:rsidR="00662099" w:rsidRPr="00877C12">
        <w:t>guld- och valutareserv</w:t>
      </w:r>
      <w:r w:rsidRPr="00877C12">
        <w:t xml:space="preserve"> var drygt 220 milja</w:t>
      </w:r>
      <w:r w:rsidRPr="00877C12">
        <w:t>r</w:t>
      </w:r>
      <w:r w:rsidRPr="00877C12">
        <w:t>der kronor vid årets slut.</w:t>
      </w:r>
      <w:r w:rsidRPr="00877C12">
        <w:rPr>
          <w:highlight w:val="yellow"/>
        </w:rPr>
        <w:t xml:space="preserve"> </w:t>
      </w:r>
    </w:p>
    <w:p w:rsidR="00260BEF" w:rsidRPr="00877C12" w:rsidRDefault="00260BEF" w:rsidP="009451CE">
      <w:pPr>
        <w:pStyle w:val="R4"/>
      </w:pPr>
      <w:r w:rsidRPr="00877C12">
        <w:t>Valutareserven</w:t>
      </w:r>
    </w:p>
    <w:p w:rsidR="00260BEF" w:rsidRPr="00877C12" w:rsidRDefault="00260BEF" w:rsidP="00260BEF">
      <w:r w:rsidRPr="00877C12">
        <w:t xml:space="preserve">Värdet på valutareserven var </w:t>
      </w:r>
      <w:r w:rsidR="001142A6" w:rsidRPr="00877C12">
        <w:t>187,0</w:t>
      </w:r>
      <w:r w:rsidRPr="00877C12">
        <w:t xml:space="preserve"> miljarder kronor vid årets slut. Den totala avkastningen uppgick till </w:t>
      </w:r>
      <w:r w:rsidR="001F6198" w:rsidRPr="00877C12">
        <w:t>33,0</w:t>
      </w:r>
      <w:r w:rsidR="00662099" w:rsidRPr="00877C12">
        <w:t xml:space="preserve"> </w:t>
      </w:r>
      <w:r w:rsidRPr="00877C12">
        <w:t>miljarder kronor. Kronan försvagades kra</w:t>
      </w:r>
      <w:r w:rsidRPr="00877C12">
        <w:t>f</w:t>
      </w:r>
      <w:r w:rsidRPr="00877C12">
        <w:t>tigt mot flertalet valutor i reserven, vilket bidrog med 15,6 miljarder kronor till den totala avkastningen för valutareserven. Exklusive valutakurse</w:t>
      </w:r>
      <w:r w:rsidRPr="00877C12">
        <w:t>f</w:t>
      </w:r>
      <w:r w:rsidRPr="00877C12">
        <w:t xml:space="preserve">fekter blev </w:t>
      </w:r>
      <w:r w:rsidR="001F6198" w:rsidRPr="00877C12">
        <w:t>avkastningen 17,4</w:t>
      </w:r>
      <w:r w:rsidRPr="00877C12">
        <w:t xml:space="preserve"> miljarder kronor eller </w:t>
      </w:r>
      <w:r w:rsidR="001F6198" w:rsidRPr="00877C12">
        <w:t>10,9</w:t>
      </w:r>
      <w:r w:rsidRPr="00877C12">
        <w:t xml:space="preserve"> procent. Den accelererande turbulensen på de finansiella marknaderna under året innebar att a</w:t>
      </w:r>
      <w:r w:rsidRPr="00877C12">
        <w:t>v</w:t>
      </w:r>
      <w:r w:rsidRPr="00877C12">
        <w:t xml:space="preserve">kastningen blev bättre än förväntat. </w:t>
      </w:r>
    </w:p>
    <w:p w:rsidR="00260BEF" w:rsidRPr="00877C12" w:rsidRDefault="00260BEF" w:rsidP="009451CE">
      <w:pPr>
        <w:pStyle w:val="R4"/>
      </w:pPr>
      <w:r w:rsidRPr="00877C12">
        <w:t>Guldreserven</w:t>
      </w:r>
    </w:p>
    <w:p w:rsidR="006C167D" w:rsidRPr="00877C12" w:rsidRDefault="006C167D" w:rsidP="006C167D">
      <w:r w:rsidRPr="00877C12">
        <w:t>Riksbanken sålde under året 11,75 ton guld till ett värde av 2,2 miljarder kronor inom ramen för Central Bank Gold Agreement. Trots försäljningen ökade värdet på Riksbankens guldinnehav med 4,1 miljarder kronor till 30,0 milja</w:t>
      </w:r>
      <w:r w:rsidRPr="00877C12">
        <w:t>r</w:t>
      </w:r>
      <w:r w:rsidRPr="00877C12">
        <w:t>der kronor. Ökningen förklaras av positiva guldpris- och valutaeffekter.</w:t>
      </w:r>
    </w:p>
    <w:p w:rsidR="00260BEF" w:rsidRPr="00877C12" w:rsidRDefault="00260BEF" w:rsidP="009451CE">
      <w:pPr>
        <w:pStyle w:val="R4"/>
      </w:pPr>
      <w:r w:rsidRPr="00877C12">
        <w:t>Övriga tillgångar</w:t>
      </w:r>
    </w:p>
    <w:p w:rsidR="00260BEF" w:rsidRPr="00877C12" w:rsidRDefault="00260BEF" w:rsidP="00260BEF">
      <w:r w:rsidRPr="00877C12">
        <w:t>Vid årsskiftet var det samlade värdet på de övriga tillgångarna 3,3 milja</w:t>
      </w:r>
      <w:r w:rsidRPr="00877C12">
        <w:t>r</w:t>
      </w:r>
      <w:r w:rsidRPr="00877C12">
        <w:t>der kronor. Avkastningen på dessa tillgångar, exklusive valutaeffekter, uppgick samtidigt till 16 mi</w:t>
      </w:r>
      <w:r w:rsidRPr="00877C12">
        <w:t>l</w:t>
      </w:r>
      <w:r w:rsidRPr="00877C12">
        <w:t xml:space="preserve">joner kronor. </w:t>
      </w:r>
    </w:p>
    <w:p w:rsidR="0084598B" w:rsidRPr="00877C12" w:rsidRDefault="0084598B" w:rsidP="0084598B">
      <w:pPr>
        <w:spacing w:before="312"/>
        <w:rPr>
          <w:b/>
        </w:rPr>
      </w:pPr>
      <w:r w:rsidRPr="00877C12">
        <w:rPr>
          <w:b/>
        </w:rPr>
        <w:t>Tabell 5: Avkastning i Riksba</w:t>
      </w:r>
      <w:r w:rsidRPr="00877C12">
        <w:rPr>
          <w:b/>
        </w:rPr>
        <w:t>n</w:t>
      </w:r>
      <w:r w:rsidRPr="00877C12">
        <w:rPr>
          <w:b/>
        </w:rPr>
        <w:t>kens tillgångsförvaltning 2008</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1116"/>
        <w:gridCol w:w="1116"/>
        <w:gridCol w:w="1116"/>
        <w:gridCol w:w="1116"/>
      </w:tblGrid>
      <w:tr w:rsidR="0084598B" w:rsidRPr="00877C12" w:rsidTr="0084598B">
        <w:tc>
          <w:tcPr>
            <w:tcW w:w="1490" w:type="dxa"/>
          </w:tcPr>
          <w:p w:rsidR="0084598B" w:rsidRPr="00877C12" w:rsidRDefault="0084598B" w:rsidP="0084598B">
            <w:pPr>
              <w:spacing w:before="60" w:line="200" w:lineRule="exact"/>
              <w:rPr>
                <w:sz w:val="18"/>
                <w:szCs w:val="18"/>
              </w:rPr>
            </w:pPr>
          </w:p>
        </w:tc>
        <w:tc>
          <w:tcPr>
            <w:tcW w:w="1116" w:type="dxa"/>
          </w:tcPr>
          <w:p w:rsidR="0084598B" w:rsidRPr="00877C12" w:rsidRDefault="0084598B" w:rsidP="0084598B">
            <w:pPr>
              <w:spacing w:before="60" w:line="200" w:lineRule="exact"/>
              <w:jc w:val="right"/>
              <w:rPr>
                <w:b/>
                <w:sz w:val="16"/>
                <w:szCs w:val="16"/>
              </w:rPr>
            </w:pPr>
            <w:r w:rsidRPr="00877C12">
              <w:rPr>
                <w:b/>
                <w:sz w:val="16"/>
                <w:szCs w:val="16"/>
              </w:rPr>
              <w:t>Marknad</w:t>
            </w:r>
            <w:r w:rsidRPr="00877C12">
              <w:rPr>
                <w:b/>
                <w:sz w:val="16"/>
                <w:szCs w:val="16"/>
              </w:rPr>
              <w:t>s</w:t>
            </w:r>
            <w:r w:rsidRPr="00877C12">
              <w:rPr>
                <w:b/>
                <w:sz w:val="16"/>
                <w:szCs w:val="16"/>
              </w:rPr>
              <w:t>värde (mnsek)</w:t>
            </w:r>
          </w:p>
        </w:tc>
        <w:tc>
          <w:tcPr>
            <w:tcW w:w="1116" w:type="dxa"/>
          </w:tcPr>
          <w:p w:rsidR="0084598B" w:rsidRPr="00877C12" w:rsidRDefault="0084598B" w:rsidP="0084598B">
            <w:pPr>
              <w:spacing w:before="60" w:line="200" w:lineRule="exact"/>
              <w:jc w:val="right"/>
              <w:rPr>
                <w:b/>
                <w:sz w:val="16"/>
                <w:szCs w:val="16"/>
              </w:rPr>
            </w:pPr>
            <w:r w:rsidRPr="00877C12">
              <w:rPr>
                <w:b/>
                <w:sz w:val="16"/>
                <w:szCs w:val="16"/>
              </w:rPr>
              <w:t xml:space="preserve">Avkastning </w:t>
            </w:r>
            <w:r w:rsidRPr="00877C12">
              <w:rPr>
                <w:b/>
                <w:sz w:val="16"/>
                <w:szCs w:val="16"/>
              </w:rPr>
              <w:br/>
              <w:t>(mnsek)</w:t>
            </w:r>
          </w:p>
        </w:tc>
        <w:tc>
          <w:tcPr>
            <w:tcW w:w="1116" w:type="dxa"/>
          </w:tcPr>
          <w:p w:rsidR="0084598B" w:rsidRPr="00877C12" w:rsidRDefault="0084598B" w:rsidP="0084598B">
            <w:pPr>
              <w:spacing w:before="60" w:line="200" w:lineRule="exact"/>
              <w:jc w:val="right"/>
              <w:rPr>
                <w:b/>
                <w:sz w:val="16"/>
                <w:szCs w:val="16"/>
              </w:rPr>
            </w:pPr>
            <w:r w:rsidRPr="00877C12">
              <w:rPr>
                <w:b/>
                <w:sz w:val="16"/>
                <w:szCs w:val="16"/>
              </w:rPr>
              <w:t>Avkastning exkl. valut</w:t>
            </w:r>
            <w:r w:rsidRPr="00877C12">
              <w:rPr>
                <w:b/>
                <w:sz w:val="16"/>
                <w:szCs w:val="16"/>
              </w:rPr>
              <w:t>a</w:t>
            </w:r>
            <w:r w:rsidRPr="00877C12">
              <w:rPr>
                <w:b/>
                <w:sz w:val="16"/>
                <w:szCs w:val="16"/>
              </w:rPr>
              <w:t>effekt (mnsek)</w:t>
            </w:r>
          </w:p>
        </w:tc>
        <w:tc>
          <w:tcPr>
            <w:tcW w:w="1116" w:type="dxa"/>
          </w:tcPr>
          <w:p w:rsidR="0084598B" w:rsidRPr="00877C12" w:rsidRDefault="0084598B" w:rsidP="0084598B">
            <w:pPr>
              <w:spacing w:before="60" w:line="200" w:lineRule="exact"/>
              <w:jc w:val="right"/>
              <w:rPr>
                <w:b/>
                <w:sz w:val="16"/>
                <w:szCs w:val="16"/>
              </w:rPr>
            </w:pPr>
            <w:r w:rsidRPr="00877C12">
              <w:rPr>
                <w:b/>
                <w:sz w:val="16"/>
                <w:szCs w:val="16"/>
              </w:rPr>
              <w:t>Avkastning exkl. valut</w:t>
            </w:r>
            <w:r w:rsidRPr="00877C12">
              <w:rPr>
                <w:b/>
                <w:sz w:val="16"/>
                <w:szCs w:val="16"/>
              </w:rPr>
              <w:t>a</w:t>
            </w:r>
            <w:r w:rsidRPr="00877C12">
              <w:rPr>
                <w:b/>
                <w:sz w:val="16"/>
                <w:szCs w:val="16"/>
              </w:rPr>
              <w:t>effekt (%)</w:t>
            </w:r>
          </w:p>
        </w:tc>
      </w:tr>
      <w:tr w:rsidR="0084598B" w:rsidRPr="00877C12" w:rsidTr="0084598B">
        <w:tc>
          <w:tcPr>
            <w:tcW w:w="1490" w:type="dxa"/>
          </w:tcPr>
          <w:p w:rsidR="0084598B" w:rsidRPr="00877C12" w:rsidRDefault="0084598B" w:rsidP="0084598B">
            <w:pPr>
              <w:spacing w:before="60" w:line="200" w:lineRule="exact"/>
              <w:rPr>
                <w:sz w:val="18"/>
                <w:szCs w:val="18"/>
              </w:rPr>
            </w:pPr>
            <w:r w:rsidRPr="00877C12">
              <w:rPr>
                <w:sz w:val="18"/>
                <w:szCs w:val="18"/>
              </w:rPr>
              <w:t>Valutareserv</w:t>
            </w:r>
          </w:p>
        </w:tc>
        <w:tc>
          <w:tcPr>
            <w:tcW w:w="1116" w:type="dxa"/>
          </w:tcPr>
          <w:p w:rsidR="0084598B" w:rsidRPr="00877C12" w:rsidRDefault="001142A6" w:rsidP="0084598B">
            <w:pPr>
              <w:spacing w:before="60" w:line="200" w:lineRule="exact"/>
              <w:jc w:val="right"/>
              <w:rPr>
                <w:sz w:val="18"/>
                <w:szCs w:val="18"/>
              </w:rPr>
            </w:pPr>
            <w:r w:rsidRPr="00877C12">
              <w:rPr>
                <w:sz w:val="18"/>
                <w:szCs w:val="18"/>
              </w:rPr>
              <w:t>187 046</w:t>
            </w:r>
          </w:p>
        </w:tc>
        <w:tc>
          <w:tcPr>
            <w:tcW w:w="1116" w:type="dxa"/>
          </w:tcPr>
          <w:p w:rsidR="0084598B" w:rsidRPr="00877C12" w:rsidRDefault="001F6198" w:rsidP="0084598B">
            <w:pPr>
              <w:spacing w:before="60" w:line="200" w:lineRule="exact"/>
              <w:jc w:val="right"/>
              <w:rPr>
                <w:sz w:val="18"/>
                <w:szCs w:val="18"/>
              </w:rPr>
            </w:pPr>
            <w:r w:rsidRPr="00877C12">
              <w:rPr>
                <w:sz w:val="18"/>
                <w:szCs w:val="18"/>
              </w:rPr>
              <w:t>32 981</w:t>
            </w:r>
          </w:p>
        </w:tc>
        <w:tc>
          <w:tcPr>
            <w:tcW w:w="1116" w:type="dxa"/>
          </w:tcPr>
          <w:p w:rsidR="0084598B" w:rsidRPr="00877C12" w:rsidRDefault="001F6198" w:rsidP="0084598B">
            <w:pPr>
              <w:spacing w:before="60" w:line="200" w:lineRule="exact"/>
              <w:jc w:val="right"/>
              <w:rPr>
                <w:sz w:val="18"/>
                <w:szCs w:val="18"/>
              </w:rPr>
            </w:pPr>
            <w:r w:rsidRPr="00877C12">
              <w:rPr>
                <w:sz w:val="18"/>
                <w:szCs w:val="18"/>
              </w:rPr>
              <w:t>17 375</w:t>
            </w:r>
          </w:p>
        </w:tc>
        <w:tc>
          <w:tcPr>
            <w:tcW w:w="1116" w:type="dxa"/>
          </w:tcPr>
          <w:p w:rsidR="0084598B" w:rsidRPr="00877C12" w:rsidRDefault="001F6198" w:rsidP="0084598B">
            <w:pPr>
              <w:spacing w:before="60" w:line="200" w:lineRule="exact"/>
              <w:jc w:val="right"/>
              <w:rPr>
                <w:sz w:val="18"/>
                <w:szCs w:val="18"/>
              </w:rPr>
            </w:pPr>
            <w:r w:rsidRPr="00877C12">
              <w:rPr>
                <w:sz w:val="18"/>
                <w:szCs w:val="18"/>
              </w:rPr>
              <w:t>10,93</w:t>
            </w:r>
          </w:p>
        </w:tc>
      </w:tr>
      <w:tr w:rsidR="0084598B" w:rsidRPr="00877C12" w:rsidTr="0084598B">
        <w:tc>
          <w:tcPr>
            <w:tcW w:w="1490" w:type="dxa"/>
          </w:tcPr>
          <w:p w:rsidR="0084598B" w:rsidRPr="00877C12" w:rsidRDefault="0084598B" w:rsidP="0084598B">
            <w:pPr>
              <w:spacing w:before="60" w:line="200" w:lineRule="exact"/>
              <w:rPr>
                <w:sz w:val="18"/>
                <w:szCs w:val="18"/>
              </w:rPr>
            </w:pPr>
            <w:r w:rsidRPr="00877C12">
              <w:rPr>
                <w:sz w:val="18"/>
                <w:szCs w:val="18"/>
              </w:rPr>
              <w:t>Guldreserv</w:t>
            </w:r>
          </w:p>
        </w:tc>
        <w:tc>
          <w:tcPr>
            <w:tcW w:w="1116" w:type="dxa"/>
          </w:tcPr>
          <w:p w:rsidR="0084598B" w:rsidRPr="00877C12" w:rsidRDefault="0084598B" w:rsidP="0084598B">
            <w:pPr>
              <w:spacing w:before="60" w:line="200" w:lineRule="exact"/>
              <w:jc w:val="right"/>
              <w:rPr>
                <w:sz w:val="18"/>
                <w:szCs w:val="18"/>
              </w:rPr>
            </w:pPr>
            <w:r w:rsidRPr="00877C12">
              <w:rPr>
                <w:sz w:val="18"/>
                <w:szCs w:val="18"/>
              </w:rPr>
              <w:t>29 976</w:t>
            </w:r>
          </w:p>
        </w:tc>
        <w:tc>
          <w:tcPr>
            <w:tcW w:w="1116" w:type="dxa"/>
          </w:tcPr>
          <w:p w:rsidR="0084598B" w:rsidRPr="00877C12" w:rsidRDefault="0084598B" w:rsidP="0084598B">
            <w:pPr>
              <w:spacing w:before="60" w:line="200" w:lineRule="exact"/>
              <w:jc w:val="right"/>
              <w:rPr>
                <w:sz w:val="18"/>
                <w:szCs w:val="18"/>
              </w:rPr>
            </w:pPr>
            <w:r w:rsidRPr="00877C12">
              <w:rPr>
                <w:sz w:val="18"/>
                <w:szCs w:val="18"/>
              </w:rPr>
              <w:t>6 252</w:t>
            </w:r>
          </w:p>
        </w:tc>
        <w:tc>
          <w:tcPr>
            <w:tcW w:w="1116" w:type="dxa"/>
          </w:tcPr>
          <w:p w:rsidR="0084598B" w:rsidRPr="00877C12" w:rsidRDefault="0084598B" w:rsidP="0084598B">
            <w:pPr>
              <w:spacing w:before="60" w:line="200" w:lineRule="exact"/>
              <w:jc w:val="right"/>
              <w:rPr>
                <w:sz w:val="18"/>
                <w:szCs w:val="18"/>
              </w:rPr>
            </w:pPr>
            <w:r w:rsidRPr="00877C12">
              <w:rPr>
                <w:sz w:val="18"/>
                <w:szCs w:val="18"/>
              </w:rPr>
              <w:t>–63</w:t>
            </w:r>
          </w:p>
        </w:tc>
        <w:tc>
          <w:tcPr>
            <w:tcW w:w="1116" w:type="dxa"/>
          </w:tcPr>
          <w:p w:rsidR="0084598B" w:rsidRPr="00877C12" w:rsidRDefault="0084598B" w:rsidP="0084598B">
            <w:pPr>
              <w:spacing w:before="60" w:line="200" w:lineRule="exact"/>
              <w:jc w:val="right"/>
              <w:rPr>
                <w:sz w:val="18"/>
                <w:szCs w:val="18"/>
              </w:rPr>
            </w:pPr>
            <w:r w:rsidRPr="00877C12">
              <w:rPr>
                <w:sz w:val="18"/>
                <w:szCs w:val="18"/>
              </w:rPr>
              <w:t>–0,25</w:t>
            </w:r>
          </w:p>
        </w:tc>
      </w:tr>
      <w:tr w:rsidR="0084598B" w:rsidRPr="00877C12" w:rsidTr="0084598B">
        <w:tc>
          <w:tcPr>
            <w:tcW w:w="1490" w:type="dxa"/>
          </w:tcPr>
          <w:p w:rsidR="0084598B" w:rsidRPr="00877C12" w:rsidRDefault="0084598B" w:rsidP="0084598B">
            <w:pPr>
              <w:spacing w:before="60" w:line="200" w:lineRule="exact"/>
              <w:rPr>
                <w:sz w:val="18"/>
                <w:szCs w:val="18"/>
              </w:rPr>
            </w:pPr>
            <w:r w:rsidRPr="00877C12">
              <w:rPr>
                <w:sz w:val="18"/>
                <w:szCs w:val="18"/>
              </w:rPr>
              <w:t>Övriga tillgångar</w:t>
            </w:r>
          </w:p>
        </w:tc>
        <w:tc>
          <w:tcPr>
            <w:tcW w:w="1116" w:type="dxa"/>
          </w:tcPr>
          <w:p w:rsidR="0084598B" w:rsidRPr="00877C12" w:rsidRDefault="0084598B" w:rsidP="0084598B">
            <w:pPr>
              <w:spacing w:before="60" w:line="200" w:lineRule="exact"/>
              <w:jc w:val="right"/>
              <w:rPr>
                <w:sz w:val="18"/>
                <w:szCs w:val="18"/>
              </w:rPr>
            </w:pPr>
            <w:r w:rsidRPr="00877C12">
              <w:rPr>
                <w:sz w:val="18"/>
                <w:szCs w:val="18"/>
              </w:rPr>
              <w:t>3 284</w:t>
            </w:r>
          </w:p>
        </w:tc>
        <w:tc>
          <w:tcPr>
            <w:tcW w:w="1116" w:type="dxa"/>
          </w:tcPr>
          <w:p w:rsidR="0084598B" w:rsidRPr="00877C12" w:rsidRDefault="0084598B" w:rsidP="0084598B">
            <w:pPr>
              <w:spacing w:before="60" w:line="200" w:lineRule="exact"/>
              <w:jc w:val="right"/>
              <w:rPr>
                <w:sz w:val="18"/>
                <w:szCs w:val="18"/>
              </w:rPr>
            </w:pPr>
            <w:r w:rsidRPr="00877C12">
              <w:rPr>
                <w:sz w:val="18"/>
                <w:szCs w:val="18"/>
              </w:rPr>
              <w:t>106</w:t>
            </w:r>
          </w:p>
        </w:tc>
        <w:tc>
          <w:tcPr>
            <w:tcW w:w="1116" w:type="dxa"/>
          </w:tcPr>
          <w:p w:rsidR="0084598B" w:rsidRPr="00877C12" w:rsidRDefault="0084598B" w:rsidP="0084598B">
            <w:pPr>
              <w:spacing w:before="60" w:line="200" w:lineRule="exact"/>
              <w:jc w:val="right"/>
              <w:rPr>
                <w:sz w:val="18"/>
                <w:szCs w:val="18"/>
              </w:rPr>
            </w:pPr>
            <w:r w:rsidRPr="00877C12">
              <w:rPr>
                <w:sz w:val="18"/>
                <w:szCs w:val="18"/>
              </w:rPr>
              <w:t>16</w:t>
            </w:r>
          </w:p>
        </w:tc>
        <w:tc>
          <w:tcPr>
            <w:tcW w:w="1116" w:type="dxa"/>
          </w:tcPr>
          <w:p w:rsidR="0084598B" w:rsidRPr="00877C12" w:rsidRDefault="0084598B" w:rsidP="0084598B">
            <w:pPr>
              <w:spacing w:before="60" w:line="200" w:lineRule="exact"/>
              <w:jc w:val="right"/>
              <w:rPr>
                <w:sz w:val="18"/>
                <w:szCs w:val="18"/>
              </w:rPr>
            </w:pPr>
            <w:r w:rsidRPr="00877C12">
              <w:rPr>
                <w:sz w:val="18"/>
                <w:szCs w:val="18"/>
              </w:rPr>
              <w:t>0,78</w:t>
            </w:r>
          </w:p>
        </w:tc>
      </w:tr>
      <w:tr w:rsidR="0084598B" w:rsidRPr="00877C12" w:rsidTr="0084598B">
        <w:tc>
          <w:tcPr>
            <w:tcW w:w="1490" w:type="dxa"/>
          </w:tcPr>
          <w:p w:rsidR="0084598B" w:rsidRPr="00877C12" w:rsidRDefault="0084598B" w:rsidP="0084598B">
            <w:pPr>
              <w:spacing w:before="60" w:line="200" w:lineRule="exact"/>
              <w:rPr>
                <w:sz w:val="18"/>
                <w:szCs w:val="18"/>
              </w:rPr>
            </w:pPr>
            <w:r w:rsidRPr="00877C12">
              <w:rPr>
                <w:sz w:val="18"/>
                <w:szCs w:val="18"/>
              </w:rPr>
              <w:t>Totalt</w:t>
            </w:r>
          </w:p>
        </w:tc>
        <w:tc>
          <w:tcPr>
            <w:tcW w:w="1116" w:type="dxa"/>
          </w:tcPr>
          <w:p w:rsidR="0084598B" w:rsidRPr="00877C12" w:rsidRDefault="001142A6" w:rsidP="0084598B">
            <w:pPr>
              <w:spacing w:before="60" w:line="200" w:lineRule="exact"/>
              <w:jc w:val="right"/>
              <w:rPr>
                <w:sz w:val="18"/>
                <w:szCs w:val="18"/>
              </w:rPr>
            </w:pPr>
            <w:r w:rsidRPr="00877C12">
              <w:rPr>
                <w:sz w:val="18"/>
                <w:szCs w:val="18"/>
              </w:rPr>
              <w:t>220 306</w:t>
            </w:r>
          </w:p>
        </w:tc>
        <w:tc>
          <w:tcPr>
            <w:tcW w:w="1116" w:type="dxa"/>
          </w:tcPr>
          <w:p w:rsidR="0084598B" w:rsidRPr="00877C12" w:rsidRDefault="001F6198" w:rsidP="0084598B">
            <w:pPr>
              <w:spacing w:before="60" w:line="200" w:lineRule="exact"/>
              <w:jc w:val="right"/>
              <w:rPr>
                <w:sz w:val="18"/>
                <w:szCs w:val="18"/>
              </w:rPr>
            </w:pPr>
            <w:r w:rsidRPr="00877C12">
              <w:rPr>
                <w:sz w:val="18"/>
                <w:szCs w:val="18"/>
              </w:rPr>
              <w:t>39 339</w:t>
            </w:r>
          </w:p>
        </w:tc>
        <w:tc>
          <w:tcPr>
            <w:tcW w:w="1116" w:type="dxa"/>
          </w:tcPr>
          <w:p w:rsidR="0084598B" w:rsidRPr="00877C12" w:rsidRDefault="001F6198" w:rsidP="0084598B">
            <w:pPr>
              <w:spacing w:before="60" w:line="200" w:lineRule="exact"/>
              <w:jc w:val="right"/>
              <w:rPr>
                <w:sz w:val="18"/>
                <w:szCs w:val="18"/>
              </w:rPr>
            </w:pPr>
            <w:r w:rsidRPr="00877C12">
              <w:rPr>
                <w:sz w:val="18"/>
                <w:szCs w:val="18"/>
              </w:rPr>
              <w:t>17 328</w:t>
            </w:r>
          </w:p>
        </w:tc>
        <w:tc>
          <w:tcPr>
            <w:tcW w:w="1116" w:type="dxa"/>
          </w:tcPr>
          <w:p w:rsidR="0084598B" w:rsidRPr="00877C12" w:rsidRDefault="001F6198" w:rsidP="0084598B">
            <w:pPr>
              <w:spacing w:before="60" w:line="200" w:lineRule="exact"/>
              <w:jc w:val="right"/>
              <w:rPr>
                <w:sz w:val="18"/>
                <w:szCs w:val="18"/>
              </w:rPr>
            </w:pPr>
            <w:r w:rsidRPr="00877C12">
              <w:rPr>
                <w:sz w:val="18"/>
                <w:szCs w:val="18"/>
              </w:rPr>
              <w:t>9,27</w:t>
            </w:r>
          </w:p>
        </w:tc>
      </w:tr>
    </w:tbl>
    <w:p w:rsidR="0084598B" w:rsidRPr="00877C12" w:rsidRDefault="0084598B" w:rsidP="0084598B">
      <w:pPr>
        <w:pStyle w:val="Fotnotstext"/>
        <w:spacing w:before="125"/>
      </w:pPr>
      <w:r w:rsidRPr="00877C12">
        <w:t>Källa: Riksbanken.</w:t>
      </w:r>
    </w:p>
    <w:p w:rsidR="00260BEF" w:rsidRPr="00877C12" w:rsidRDefault="00260BEF" w:rsidP="009451CE">
      <w:pPr>
        <w:pStyle w:val="R3"/>
      </w:pPr>
      <w:r w:rsidRPr="00877C12">
        <w:t>Avkastning i den taktiska förvaltningen</w:t>
      </w:r>
    </w:p>
    <w:p w:rsidR="00260BEF" w:rsidRPr="00877C12" w:rsidRDefault="00260BEF" w:rsidP="00260BEF">
      <w:r w:rsidRPr="00877C12">
        <w:t>2008 var ett turbulent år på de f</w:t>
      </w:r>
      <w:r w:rsidRPr="00877C12">
        <w:t>i</w:t>
      </w:r>
      <w:r w:rsidRPr="00877C12">
        <w:t>nansiella marknaderna. Till följd av denna turbulens ökade intäkterna från Riksbankens utlåning av värdepapper ma</w:t>
      </w:r>
      <w:r w:rsidRPr="00877C12">
        <w:t>r</w:t>
      </w:r>
      <w:r w:rsidRPr="00877C12">
        <w:t>kant. Avkastningen i den taktiska förvaltningen uppgick vid årets slut till 191,8 miljoner kronor över jämförelseindex. Det är väsen</w:t>
      </w:r>
      <w:r w:rsidRPr="00877C12">
        <w:t>t</w:t>
      </w:r>
      <w:r w:rsidRPr="00877C12">
        <w:t>ligt högre än målet om en avkastning på 75 miljoner kronor över jämförelseindex</w:t>
      </w:r>
      <w:r w:rsidRPr="00877C12" w:rsidDel="00FB7331">
        <w:t xml:space="preserve"> </w:t>
      </w:r>
      <w:r w:rsidRPr="00877C12">
        <w:t>(se di</w:t>
      </w:r>
      <w:r w:rsidRPr="00877C12">
        <w:t>a</w:t>
      </w:r>
      <w:r w:rsidRPr="00877C12">
        <w:t xml:space="preserve">gram 20). </w:t>
      </w:r>
    </w:p>
    <w:p w:rsidR="0084598B" w:rsidRPr="00877C12" w:rsidRDefault="0084598B" w:rsidP="0084598B">
      <w:pPr>
        <w:pStyle w:val="Normaltindrag"/>
      </w:pPr>
      <w:r w:rsidRPr="00877C12">
        <w:t>Relationen mellan avkastningen på Riksbankens portfölj i förhållande till Riksbankens jämförelseindex och spridningen i dessa avkas</w:t>
      </w:r>
      <w:r w:rsidRPr="00877C12">
        <w:t>t</w:t>
      </w:r>
      <w:r w:rsidRPr="00877C12">
        <w:t>ningsdifferenser (portföljens aktiva risk), den så kallade information</w:t>
      </w:r>
      <w:r w:rsidRPr="00877C12">
        <w:t>s</w:t>
      </w:r>
      <w:r w:rsidRPr="00877C12">
        <w:t>kvoten, ökade successivt under 2008 (se diagram 21). Informationskvoten visade varje månad värden över noll, vilket innebär att det var lö</w:t>
      </w:r>
      <w:r w:rsidRPr="00877C12">
        <w:t>n</w:t>
      </w:r>
      <w:r w:rsidRPr="00877C12">
        <w:t xml:space="preserve">samt att avvika från index. </w:t>
      </w:r>
    </w:p>
    <w:p w:rsidR="0084598B" w:rsidRPr="00877C12" w:rsidRDefault="0084598B" w:rsidP="0084598B">
      <w:pPr>
        <w:pStyle w:val="Normaltindrag"/>
      </w:pPr>
    </w:p>
    <w:p w:rsidR="00260BEF" w:rsidRPr="00877C12" w:rsidRDefault="0084598B" w:rsidP="009451CE">
      <w:pPr>
        <w:spacing w:before="312" w:line="200" w:lineRule="exact"/>
        <w:rPr>
          <w:b/>
        </w:rPr>
      </w:pPr>
      <w:r w:rsidRPr="00877C12">
        <w:rPr>
          <w:b/>
        </w:rPr>
        <w:br w:type="page"/>
      </w:r>
      <w:r w:rsidR="00260BEF" w:rsidRPr="00877C12">
        <w:rPr>
          <w:b/>
        </w:rPr>
        <w:t>Diagram 20: Valutareservens avkas</w:t>
      </w:r>
      <w:r w:rsidR="00260BEF" w:rsidRPr="00877C12">
        <w:rPr>
          <w:b/>
        </w:rPr>
        <w:t>t</w:t>
      </w:r>
      <w:r w:rsidR="00260BEF" w:rsidRPr="00877C12">
        <w:rPr>
          <w:b/>
        </w:rPr>
        <w:t>ning över jämförelseindex 2008</w:t>
      </w:r>
      <w:r w:rsidR="00813979" w:rsidRPr="00877C12">
        <w:rPr>
          <w:b/>
        </w:rPr>
        <w:t>,</w:t>
      </w:r>
      <w:r w:rsidR="009451CE" w:rsidRPr="00877C12">
        <w:rPr>
          <w:b/>
        </w:rPr>
        <w:t xml:space="preserve"> </w:t>
      </w:r>
      <w:r w:rsidR="00813979" w:rsidRPr="00877C12">
        <w:rPr>
          <w:b/>
        </w:rPr>
        <w:t>m</w:t>
      </w:r>
      <w:r w:rsidR="009451CE" w:rsidRPr="00877C12">
        <w:rPr>
          <w:b/>
        </w:rPr>
        <w:t>iljoner kronor</w:t>
      </w:r>
    </w:p>
    <w:p w:rsidR="00260BEF" w:rsidRPr="00877C12" w:rsidRDefault="00877C12" w:rsidP="00260BEF">
      <w:pPr>
        <w:rPr>
          <w:rFonts w:ascii="Syntax" w:hAnsi="Syntax"/>
          <w:sz w:val="20"/>
        </w:rPr>
      </w:pPr>
      <w:r w:rsidRPr="00877C12">
        <w:rPr>
          <w:rFonts w:ascii="Syntax" w:hAnsi="Syntax"/>
          <w:noProof/>
          <w:sz w:val="20"/>
        </w:rPr>
        <w:drawing>
          <wp:inline distT="0" distB="0" distL="0" distR="0">
            <wp:extent cx="3759200" cy="240665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759200" cy="2406650"/>
                    </a:xfrm>
                    <a:prstGeom prst="rect">
                      <a:avLst/>
                    </a:prstGeom>
                    <a:noFill/>
                    <a:ln>
                      <a:noFill/>
                    </a:ln>
                  </pic:spPr>
                </pic:pic>
              </a:graphicData>
            </a:graphic>
          </wp:inline>
        </w:drawing>
      </w:r>
    </w:p>
    <w:p w:rsidR="00260BEF" w:rsidRPr="00877C12" w:rsidRDefault="00260BEF" w:rsidP="009451CE">
      <w:pPr>
        <w:pStyle w:val="Fotnotstext"/>
      </w:pPr>
      <w:r w:rsidRPr="00877C12">
        <w:t>Källa: Riksbanken.</w:t>
      </w:r>
    </w:p>
    <w:p w:rsidR="00260BEF" w:rsidRPr="00877C12" w:rsidRDefault="00260BEF" w:rsidP="009451CE">
      <w:pPr>
        <w:spacing w:before="312" w:line="200" w:lineRule="exact"/>
        <w:rPr>
          <w:b/>
        </w:rPr>
      </w:pPr>
      <w:r w:rsidRPr="00877C12">
        <w:rPr>
          <w:b/>
        </w:rPr>
        <w:t>Diagram 21: Valuta</w:t>
      </w:r>
      <w:r w:rsidR="002F5E90" w:rsidRPr="00877C12">
        <w:rPr>
          <w:b/>
        </w:rPr>
        <w:t>reservens informationskvot 2005–</w:t>
      </w:r>
      <w:r w:rsidRPr="00877C12">
        <w:rPr>
          <w:b/>
        </w:rPr>
        <w:t>2008</w:t>
      </w:r>
    </w:p>
    <w:p w:rsidR="00260BEF" w:rsidRPr="00877C12" w:rsidRDefault="00877C12" w:rsidP="00260BEF">
      <w:pPr>
        <w:rPr>
          <w:rFonts w:ascii="Syntax" w:hAnsi="Syntax"/>
          <w:sz w:val="20"/>
        </w:rPr>
      </w:pPr>
      <w:r w:rsidRPr="00877C12">
        <w:rPr>
          <w:rFonts w:ascii="Syntax" w:hAnsi="Syntax"/>
          <w:noProof/>
          <w:sz w:val="20"/>
        </w:rPr>
        <w:drawing>
          <wp:inline distT="0" distB="0" distL="0" distR="0">
            <wp:extent cx="3784600" cy="250825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784600" cy="2508250"/>
                    </a:xfrm>
                    <a:prstGeom prst="rect">
                      <a:avLst/>
                    </a:prstGeom>
                    <a:noFill/>
                    <a:ln>
                      <a:noFill/>
                    </a:ln>
                  </pic:spPr>
                </pic:pic>
              </a:graphicData>
            </a:graphic>
          </wp:inline>
        </w:drawing>
      </w:r>
    </w:p>
    <w:p w:rsidR="00260BEF" w:rsidRPr="00877C12" w:rsidRDefault="00260BEF" w:rsidP="008D7AC5">
      <w:pPr>
        <w:pStyle w:val="Fotnotstext"/>
        <w:spacing w:before="125"/>
      </w:pPr>
      <w:r w:rsidRPr="00877C12">
        <w:t>Källa: Riksbanken.</w:t>
      </w:r>
    </w:p>
    <w:p w:rsidR="00260BEF" w:rsidRPr="00877C12" w:rsidRDefault="00260BEF" w:rsidP="009451CE">
      <w:pPr>
        <w:pStyle w:val="R3"/>
      </w:pPr>
      <w:r w:rsidRPr="00877C12">
        <w:t xml:space="preserve">Risker i </w:t>
      </w:r>
      <w:r w:rsidR="001142A6" w:rsidRPr="00877C12">
        <w:t>tillgångs</w:t>
      </w:r>
      <w:r w:rsidRPr="00877C12">
        <w:t>förvaltningen</w:t>
      </w:r>
    </w:p>
    <w:p w:rsidR="00260BEF" w:rsidRPr="00877C12" w:rsidRDefault="00260BEF" w:rsidP="009451CE">
      <w:r w:rsidRPr="00877C12">
        <w:t>Höstens turbulens på de finansiella marknaderna påverkade Riksba</w:t>
      </w:r>
      <w:r w:rsidRPr="00877C12">
        <w:t>n</w:t>
      </w:r>
      <w:r w:rsidRPr="00877C12">
        <w:t>kens riskexponering i stor utsträckning. De extremt volatila ränte- och valutamar</w:t>
      </w:r>
      <w:r w:rsidRPr="00877C12">
        <w:t>k</w:t>
      </w:r>
      <w:r w:rsidRPr="00877C12">
        <w:t>naderna medförde att de tidigare relativt stabila riskindikatorerna nådde e</w:t>
      </w:r>
      <w:r w:rsidRPr="00877C12">
        <w:t>x</w:t>
      </w:r>
      <w:r w:rsidRPr="00877C12">
        <w:t>tremnivåer. Samtidigt föll marknadsräntorna kraftigt och den svenska kronan försvagades väsentligt mot flertalet av de por</w:t>
      </w:r>
      <w:r w:rsidRPr="00877C12">
        <w:t>t</w:t>
      </w:r>
      <w:r w:rsidRPr="00877C12">
        <w:t>följvalutor som Riksbanken invest</w:t>
      </w:r>
      <w:r w:rsidRPr="00877C12">
        <w:t>e</w:t>
      </w:r>
      <w:r w:rsidRPr="00877C12">
        <w:t xml:space="preserve">rar i. </w:t>
      </w:r>
    </w:p>
    <w:p w:rsidR="00260BEF" w:rsidRPr="00877C12" w:rsidRDefault="00260BEF" w:rsidP="009451CE">
      <w:pPr>
        <w:pStyle w:val="Normaltindrag"/>
      </w:pPr>
      <w:r w:rsidRPr="00877C12">
        <w:t>Den sammanlagda effekten av de dramatiska ränte- och valutaförändrin</w:t>
      </w:r>
      <w:r w:rsidRPr="00877C12">
        <w:t>g</w:t>
      </w:r>
      <w:r w:rsidRPr="00877C12">
        <w:t>arna blev att marknadsvärdet på Riksbankens finansiella tillgångar ökade markant. Detta fick till följd att exponeringarna mot emittenter (länder) och motparter ökade. Den ökade exponeringen skedde i ränt</w:t>
      </w:r>
      <w:r w:rsidRPr="00877C12">
        <w:t>e</w:t>
      </w:r>
      <w:r w:rsidRPr="00877C12">
        <w:t>bärande tillgångar med förhållandevis hög likviditet och låg risk. Rik</w:t>
      </w:r>
      <w:r w:rsidRPr="00877C12">
        <w:t>s</w:t>
      </w:r>
      <w:r w:rsidRPr="00877C12">
        <w:t>banken drabbades inte av kreditfö</w:t>
      </w:r>
      <w:r w:rsidRPr="00877C12">
        <w:t>r</w:t>
      </w:r>
      <w:r w:rsidRPr="00877C12">
        <w:t>luster i de utländska investeringarna.</w:t>
      </w:r>
    </w:p>
    <w:p w:rsidR="00260BEF" w:rsidRPr="00877C12" w:rsidRDefault="00260BEF" w:rsidP="009451CE">
      <w:pPr>
        <w:pStyle w:val="Normaltindrag"/>
      </w:pPr>
      <w:r w:rsidRPr="00877C12">
        <w:t>Det ökade marknadsvärdet på Riksbankens finansiella tillgångar och den högre volatiliteten på ränte- och valutamarknaderna medförde att även vari</w:t>
      </w:r>
      <w:r w:rsidRPr="00877C12">
        <w:t>a</w:t>
      </w:r>
      <w:r w:rsidRPr="00877C12">
        <w:t>tionen i avkastningen på de finansiella tillgångarna blev större (se diagram 14). Därmed ökade marknadsrisken – mätt som Value-at-Risk – väsentligt (se di</w:t>
      </w:r>
      <w:r w:rsidRPr="00877C12">
        <w:t>a</w:t>
      </w:r>
      <w:r w:rsidRPr="00877C12">
        <w:t xml:space="preserve">gram 22). </w:t>
      </w:r>
    </w:p>
    <w:p w:rsidR="00521C95" w:rsidRPr="00877C12" w:rsidRDefault="00521C95" w:rsidP="00521C95">
      <w:pPr>
        <w:pStyle w:val="Normaltindrag"/>
      </w:pPr>
      <w:r w:rsidRPr="00877C12">
        <w:t>Även guldpriset varierade kraftigt, vilket ökade guldportföljens marknad</w:t>
      </w:r>
      <w:r w:rsidRPr="00877C12">
        <w:t>s</w:t>
      </w:r>
      <w:r w:rsidRPr="00877C12">
        <w:t xml:space="preserve">risk. </w:t>
      </w:r>
    </w:p>
    <w:p w:rsidR="00521C95" w:rsidRPr="00877C12" w:rsidRDefault="00521C95" w:rsidP="00521C95">
      <w:pPr>
        <w:pStyle w:val="Normaltindrag"/>
      </w:pPr>
      <w:r w:rsidRPr="00877C12">
        <w:t>Relativ-VaR för den taktiska fö</w:t>
      </w:r>
      <w:r w:rsidRPr="00877C12">
        <w:t>r</w:t>
      </w:r>
      <w:r w:rsidRPr="00877C12">
        <w:t>valtningen uppgick i genomsnitt till knappt 160 miljoner kronor under året.</w:t>
      </w:r>
    </w:p>
    <w:p w:rsidR="00260BEF" w:rsidRPr="00877C12" w:rsidRDefault="00260BEF" w:rsidP="001D2F50">
      <w:pPr>
        <w:spacing w:before="312"/>
        <w:rPr>
          <w:b/>
        </w:rPr>
      </w:pPr>
      <w:r w:rsidRPr="00877C12">
        <w:rPr>
          <w:b/>
        </w:rPr>
        <w:t>Diagram 22: Value-at-Risk för guld- och valutareserven exklusive for</w:t>
      </w:r>
      <w:r w:rsidRPr="00877C12">
        <w:rPr>
          <w:b/>
        </w:rPr>
        <w:t>d</w:t>
      </w:r>
      <w:r w:rsidRPr="00877C12">
        <w:rPr>
          <w:b/>
        </w:rPr>
        <w:t>ringar i SDR och pennin</w:t>
      </w:r>
      <w:r w:rsidR="008D7AC5" w:rsidRPr="00877C12">
        <w:rPr>
          <w:b/>
        </w:rPr>
        <w:t>g</w:t>
      </w:r>
      <w:r w:rsidR="008D7AC5" w:rsidRPr="00877C12">
        <w:rPr>
          <w:b/>
        </w:rPr>
        <w:t>politisk repa</w:t>
      </w:r>
      <w:r w:rsidR="00813979" w:rsidRPr="00877C12">
        <w:rPr>
          <w:b/>
        </w:rPr>
        <w:t>,</w:t>
      </w:r>
      <w:r w:rsidR="008D7AC5" w:rsidRPr="00877C12">
        <w:rPr>
          <w:b/>
        </w:rPr>
        <w:t xml:space="preserve"> </w:t>
      </w:r>
      <w:r w:rsidR="00813979" w:rsidRPr="00877C12">
        <w:rPr>
          <w:b/>
        </w:rPr>
        <w:t>m</w:t>
      </w:r>
      <w:r w:rsidR="008D7AC5" w:rsidRPr="00877C12">
        <w:rPr>
          <w:b/>
        </w:rPr>
        <w:t>iljoner kronor</w:t>
      </w:r>
    </w:p>
    <w:p w:rsidR="00260BEF" w:rsidRPr="00877C12" w:rsidRDefault="00877C12" w:rsidP="00260BEF">
      <w:r w:rsidRPr="00877C12">
        <w:rPr>
          <w:rStyle w:val="Kommentarsreferens"/>
          <w:noProof/>
          <w:sz w:val="24"/>
        </w:rPr>
        <w:drawing>
          <wp:inline distT="0" distB="0" distL="0" distR="0">
            <wp:extent cx="3784600" cy="2419350"/>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784600" cy="2419350"/>
                    </a:xfrm>
                    <a:prstGeom prst="rect">
                      <a:avLst/>
                    </a:prstGeom>
                    <a:noFill/>
                    <a:ln>
                      <a:noFill/>
                    </a:ln>
                  </pic:spPr>
                </pic:pic>
              </a:graphicData>
            </a:graphic>
          </wp:inline>
        </w:drawing>
      </w:r>
    </w:p>
    <w:p w:rsidR="00260BEF" w:rsidRPr="00877C12" w:rsidRDefault="00260BEF" w:rsidP="008D7AC5">
      <w:pPr>
        <w:pStyle w:val="Fotnotstext"/>
      </w:pPr>
      <w:bookmarkStart w:id="30" w:name="OLE_LINK1"/>
      <w:r w:rsidRPr="00877C12">
        <w:t>Anm. Diagrammet visar två olika VaR-serier. Den ena serien (blå) visar ovi</w:t>
      </w:r>
      <w:r w:rsidRPr="00877C12">
        <w:t>k</w:t>
      </w:r>
      <w:r w:rsidRPr="00877C12">
        <w:t>tad VaR där historiska prisrörelser ges samma vikt. I den viktade serien (röd) ges prisrörelser nära i tiden en större vikt än rörelser längre tillbaka i tiden, vilket innebär att förän</w:t>
      </w:r>
      <w:r w:rsidRPr="00877C12">
        <w:t>d</w:t>
      </w:r>
      <w:r w:rsidRPr="00877C12">
        <w:t>ringar på de finansiella marknaderna får ett snabbare och tydl</w:t>
      </w:r>
      <w:r w:rsidRPr="00877C12">
        <w:t>i</w:t>
      </w:r>
      <w:r w:rsidRPr="00877C12">
        <w:t xml:space="preserve">gare genomslag i VaR-beräkningarna. </w:t>
      </w:r>
    </w:p>
    <w:bookmarkEnd w:id="30"/>
    <w:p w:rsidR="00260BEF" w:rsidRPr="00877C12" w:rsidRDefault="00260BEF" w:rsidP="008D7AC5">
      <w:pPr>
        <w:pStyle w:val="Fotnotstext"/>
        <w:spacing w:before="125"/>
      </w:pPr>
      <w:r w:rsidRPr="00877C12">
        <w:t>Källa: Riksbanken.</w:t>
      </w:r>
    </w:p>
    <w:p w:rsidR="00260BEF" w:rsidRPr="00877C12" w:rsidRDefault="00260BEF" w:rsidP="008D7AC5">
      <w:pPr>
        <w:spacing w:before="187"/>
      </w:pPr>
      <w:r w:rsidRPr="00877C12">
        <w:t xml:space="preserve">Riksbankens åtgärder för att </w:t>
      </w:r>
      <w:r w:rsidR="00791A30" w:rsidRPr="00877C12">
        <w:t>öka likviditeten</w:t>
      </w:r>
      <w:r w:rsidRPr="00877C12">
        <w:t xml:space="preserve"> på den svenska finansmarknaden medförde att kreditriskerna och de operativa riskerna i förvaltningen av de finansiella tillgångarna blev högre. </w:t>
      </w:r>
    </w:p>
    <w:p w:rsidR="00260BEF" w:rsidRPr="00877C12" w:rsidRDefault="00260BEF" w:rsidP="00521C95">
      <w:pPr>
        <w:spacing w:before="187"/>
      </w:pPr>
      <w:r w:rsidRPr="00877C12">
        <w:t>De operativa riskerna ökade samtidigt till följd av större arbetsb</w:t>
      </w:r>
      <w:r w:rsidRPr="00877C12">
        <w:t>e</w:t>
      </w:r>
      <w:r w:rsidRPr="00877C12">
        <w:t xml:space="preserve">lastning, höjd beredskap och nya typer av transaktionsflöden. </w:t>
      </w:r>
    </w:p>
    <w:p w:rsidR="00260BEF" w:rsidRPr="00877C12" w:rsidRDefault="00260BEF" w:rsidP="008D7AC5">
      <w:pPr>
        <w:pStyle w:val="Normaltindrag"/>
      </w:pPr>
      <w:r w:rsidRPr="00877C12">
        <w:t>Riksbanken drabbades dock inte av några kreditförluster som kan hänföras till de extraordinära åtgä</w:t>
      </w:r>
      <w:r w:rsidRPr="00877C12">
        <w:t>r</w:t>
      </w:r>
      <w:r w:rsidRPr="00877C12">
        <w:t>derna under finanskrisen, och kunde hantera de ökade operativa riskerna på ett tillfredsställande sätt.</w:t>
      </w:r>
    </w:p>
    <w:p w:rsidR="00260BEF" w:rsidRPr="00877C12" w:rsidRDefault="00260BEF" w:rsidP="008D7AC5">
      <w:pPr>
        <w:pStyle w:val="R3"/>
      </w:pPr>
      <w:r w:rsidRPr="00877C12">
        <w:t>Kostnader för förvaltningen</w:t>
      </w:r>
    </w:p>
    <w:p w:rsidR="00260BEF" w:rsidRPr="00877C12" w:rsidRDefault="00260BEF" w:rsidP="008D7AC5">
      <w:r w:rsidRPr="00877C12">
        <w:t>Utöver transaktionskostnader, som belastar kapitalets avkastning, var kostn</w:t>
      </w:r>
      <w:r w:rsidRPr="00877C12">
        <w:t>a</w:t>
      </w:r>
      <w:r w:rsidRPr="00877C12">
        <w:t>derna för kapitalförvaltningen 88 miljoner kronor 2008. Det mo</w:t>
      </w:r>
      <w:r w:rsidRPr="00877C12">
        <w:t>t</w:t>
      </w:r>
      <w:r w:rsidRPr="00877C12">
        <w:t>svarar knappt 0,05 procent av fö</w:t>
      </w:r>
      <w:r w:rsidRPr="00877C12">
        <w:t>r</w:t>
      </w:r>
      <w:r w:rsidRPr="00877C12">
        <w:t xml:space="preserve">valtat kapital. </w:t>
      </w:r>
    </w:p>
    <w:p w:rsidR="008D7AC5" w:rsidRPr="00877C12" w:rsidRDefault="00260BEF" w:rsidP="008D7AC5">
      <w:pPr>
        <w:pStyle w:val="Normaltindrag"/>
      </w:pPr>
      <w:r w:rsidRPr="00877C12">
        <w:t>Enligt konsultbolaget McKinsey &amp; Company låg Riksbankens förval</w:t>
      </w:r>
      <w:r w:rsidRPr="00877C12">
        <w:t>t</w:t>
      </w:r>
      <w:r w:rsidRPr="00877C12">
        <w:t>ningskostnader i linje med motsvarande kostnader hos andra liknande förva</w:t>
      </w:r>
      <w:r w:rsidRPr="00877C12">
        <w:t>l</w:t>
      </w:r>
      <w:r w:rsidRPr="00877C12">
        <w:t>tare. Det framgår av bolagets årliga studie över kostnader hos ett antal kap</w:t>
      </w:r>
      <w:r w:rsidRPr="00877C12">
        <w:t>i</w:t>
      </w:r>
      <w:r w:rsidRPr="00877C12">
        <w:t>talförvaltare. Rik</w:t>
      </w:r>
      <w:r w:rsidRPr="00877C12">
        <w:t>s</w:t>
      </w:r>
      <w:r w:rsidRPr="00877C12">
        <w:t>banken ingår i studien</w:t>
      </w:r>
      <w:r w:rsidR="008D7AC5" w:rsidRPr="00877C12">
        <w:t xml:space="preserve"> sedan 2005</w:t>
      </w:r>
      <w:r w:rsidR="002F5E90" w:rsidRPr="00877C12">
        <w:t>.</w:t>
      </w:r>
    </w:p>
    <w:p w:rsidR="008D7AC5" w:rsidRPr="00877C12" w:rsidRDefault="008D7AC5" w:rsidP="00860361"/>
    <w:p w:rsidR="008D7AC5" w:rsidRPr="00877C12" w:rsidRDefault="008D7AC5" w:rsidP="008D7AC5">
      <w:pPr>
        <w:pStyle w:val="Rubrik1"/>
        <w:rPr>
          <w:noProof w:val="0"/>
        </w:rPr>
        <w:sectPr w:rsidR="008D7AC5" w:rsidRPr="00877C12">
          <w:headerReference w:type="even" r:id="rId72"/>
          <w:headerReference w:type="default" r:id="rId73"/>
          <w:footerReference w:type="even" r:id="rId74"/>
          <w:footerReference w:type="default" r:id="rId75"/>
          <w:headerReference w:type="first" r:id="rId76"/>
          <w:footerReference w:type="first" r:id="rId77"/>
          <w:pgSz w:w="11906" w:h="16838" w:code="9"/>
          <w:pgMar w:top="907" w:right="4649" w:bottom="4508" w:left="1304" w:header="340" w:footer="227" w:gutter="0"/>
          <w:cols w:space="720"/>
          <w:titlePg/>
        </w:sectPr>
      </w:pPr>
    </w:p>
    <w:p w:rsidR="00260BEF" w:rsidRPr="00877C12" w:rsidRDefault="00260BEF" w:rsidP="008D7AC5">
      <w:pPr>
        <w:pStyle w:val="Rubrik1"/>
        <w:rPr>
          <w:noProof w:val="0"/>
        </w:rPr>
      </w:pPr>
      <w:bookmarkStart w:id="31" w:name="_Toc220149236"/>
      <w:r w:rsidRPr="00877C12">
        <w:rPr>
          <w:noProof w:val="0"/>
        </w:rPr>
        <w:t>Statistik</w:t>
      </w:r>
      <w:bookmarkEnd w:id="31"/>
    </w:p>
    <w:p w:rsidR="00260BEF" w:rsidRPr="00877C12" w:rsidRDefault="00260BEF" w:rsidP="008D7AC5">
      <w:pPr>
        <w:rPr>
          <w:i/>
        </w:rPr>
      </w:pPr>
      <w:r w:rsidRPr="00877C12">
        <w:rPr>
          <w:i/>
        </w:rPr>
        <w:t>Produktion av finansmarknadsstatistik och betalningsbalansstatistik utförs enligt avtal av Statistiska centralbyrån (SCB). Riksbanken ansvarar emelle</w:t>
      </w:r>
      <w:r w:rsidRPr="00877C12">
        <w:rPr>
          <w:i/>
        </w:rPr>
        <w:t>r</w:t>
      </w:r>
      <w:r w:rsidRPr="00877C12">
        <w:rPr>
          <w:i/>
        </w:rPr>
        <w:t>tid för att säkra kvaliteten och utveckla innehållet i statistiken. Under 2008 inle</w:t>
      </w:r>
      <w:r w:rsidRPr="00877C12">
        <w:rPr>
          <w:i/>
        </w:rPr>
        <w:t>d</w:t>
      </w:r>
      <w:r w:rsidRPr="00877C12">
        <w:rPr>
          <w:i/>
        </w:rPr>
        <w:t>des ett samarbete mellan Riksbanken och SCB bland annat för att se över de blanketter som används för att rapportera statistik.</w:t>
      </w:r>
    </w:p>
    <w:p w:rsidR="00260BEF" w:rsidRPr="00877C12" w:rsidRDefault="00260BEF" w:rsidP="008D7AC5">
      <w:pPr>
        <w:spacing w:before="187"/>
        <w:outlineLvl w:val="0"/>
        <w:rPr>
          <w:szCs w:val="24"/>
        </w:rPr>
      </w:pPr>
      <w:r w:rsidRPr="00877C12">
        <w:rPr>
          <w:szCs w:val="24"/>
        </w:rPr>
        <w:t>Enligt riksbankslagen ska Riksbanken löpande offentliggöra statistiska up</w:t>
      </w:r>
      <w:r w:rsidRPr="00877C12">
        <w:rPr>
          <w:szCs w:val="24"/>
        </w:rPr>
        <w:t>p</w:t>
      </w:r>
      <w:r w:rsidRPr="00877C12">
        <w:rPr>
          <w:szCs w:val="24"/>
        </w:rPr>
        <w:t>gifter om valuta- och kreditförhållanden. Riksbanken ansvarar för statistik som rör betalningsbalansen, finansmarknaden samt räntor och valutor. Stat</w:t>
      </w:r>
      <w:r w:rsidRPr="00877C12">
        <w:rPr>
          <w:szCs w:val="24"/>
        </w:rPr>
        <w:t>i</w:t>
      </w:r>
      <w:r w:rsidRPr="00877C12">
        <w:rPr>
          <w:szCs w:val="24"/>
        </w:rPr>
        <w:t>stiken över betalningsbalansen omfattar information om bland annat bytesb</w:t>
      </w:r>
      <w:r w:rsidRPr="00877C12">
        <w:rPr>
          <w:szCs w:val="24"/>
        </w:rPr>
        <w:t>a</w:t>
      </w:r>
      <w:r w:rsidRPr="00877C12">
        <w:rPr>
          <w:szCs w:val="24"/>
        </w:rPr>
        <w:t>lansen och kapitalflöden</w:t>
      </w:r>
      <w:r w:rsidR="00813979" w:rsidRPr="00877C12">
        <w:rPr>
          <w:szCs w:val="24"/>
        </w:rPr>
        <w:t>a</w:t>
      </w:r>
      <w:r w:rsidRPr="00877C12">
        <w:rPr>
          <w:szCs w:val="24"/>
        </w:rPr>
        <w:t xml:space="preserve">. Finansmarknadsstatistiken innehåller uppgifter om såväl hushållens och företagens skuldsättning som penningmängden. </w:t>
      </w:r>
    </w:p>
    <w:p w:rsidR="00260BEF" w:rsidRPr="00877C12" w:rsidRDefault="00260BEF" w:rsidP="008D7AC5">
      <w:pPr>
        <w:pStyle w:val="Normaltindrag"/>
      </w:pPr>
      <w:r w:rsidRPr="00877C12">
        <w:t xml:space="preserve">Statistiken över såväl finansmarknaden som betalningsbalansen produceras och publiceras av SCB. Riksbanken har dock ansvaret för statistikens kvalitet, innehåll och utveckling. </w:t>
      </w:r>
    </w:p>
    <w:p w:rsidR="00260BEF" w:rsidRPr="00877C12" w:rsidRDefault="00260BEF" w:rsidP="008D7AC5">
      <w:pPr>
        <w:pStyle w:val="Normaltindrag"/>
      </w:pPr>
      <w:r w:rsidRPr="00877C12">
        <w:t>Statistik över räntor och valutor produceras och publiceras dagligen av Rik</w:t>
      </w:r>
      <w:r w:rsidRPr="00877C12">
        <w:t>s</w:t>
      </w:r>
      <w:r w:rsidRPr="00877C12">
        <w:t>banken. Riksbanken samlar därutöver in daglig omsättningsstatistik från primära penningpolitiska motparter och motparter i valutatransaktioner.</w:t>
      </w:r>
    </w:p>
    <w:p w:rsidR="00260BEF" w:rsidRPr="00877C12" w:rsidRDefault="00260BEF" w:rsidP="008D7AC5">
      <w:pPr>
        <w:pStyle w:val="R2"/>
      </w:pPr>
      <w:r w:rsidRPr="00877C12">
        <w:t>Verksamheten 2008</w:t>
      </w:r>
    </w:p>
    <w:p w:rsidR="00260BEF" w:rsidRPr="00877C12" w:rsidRDefault="00260BEF" w:rsidP="008D7AC5">
      <w:r w:rsidRPr="00877C12">
        <w:t>I Riksbankens statistikarbete ingår att återkommande upphandla produktionen och avgöra ambitionsnivån för statistiken över finansmarknaden och beta</w:t>
      </w:r>
      <w:r w:rsidRPr="00877C12">
        <w:t>l</w:t>
      </w:r>
      <w:r w:rsidRPr="00877C12">
        <w:t xml:space="preserve">ningsbalansen. Riksbanken är också ansvarig för att den svenska statistiken efterlever de internationella krav som finns för statistiken på dessa områden och deltar i det internationella samarbetet kring dessa frågor. </w:t>
      </w:r>
    </w:p>
    <w:p w:rsidR="00260BEF" w:rsidRPr="00877C12" w:rsidRDefault="00260BEF" w:rsidP="008D7AC5">
      <w:pPr>
        <w:pStyle w:val="Normaltindrag"/>
      </w:pPr>
      <w:r w:rsidRPr="00877C12">
        <w:t xml:space="preserve">Under 2008 inleddes ett arbete med att tillsammans med </w:t>
      </w:r>
      <w:smartTag w:uri="urn:schemas-microsoft-com:office:smarttags" w:element="PersonName">
        <w:r w:rsidRPr="00877C12">
          <w:t>SCB</w:t>
        </w:r>
      </w:smartTag>
      <w:r w:rsidRPr="00877C12">
        <w:t xml:space="preserve"> se över fle</w:t>
      </w:r>
      <w:r w:rsidRPr="00877C12">
        <w:t>r</w:t>
      </w:r>
      <w:r w:rsidRPr="00877C12">
        <w:t>talet av de blanketter som används för inrapportering av finansmarknadsstat</w:t>
      </w:r>
      <w:r w:rsidRPr="00877C12">
        <w:t>i</w:t>
      </w:r>
      <w:r w:rsidRPr="00877C12">
        <w:t>stiken. En översyn är nödvändig främst på grund av förändringar i Europeiska ce</w:t>
      </w:r>
      <w:r w:rsidRPr="00877C12">
        <w:t>n</w:t>
      </w:r>
      <w:r w:rsidRPr="00877C12">
        <w:t>tralbankens (ECB:s) regelverk för statistik. Samtidigt utreds även om det finns andra behov av förändringar, till exempel nya nationella behov eller möjligheter att förbättra och förenkla blanketterna. Blankettöversynen ko</w:t>
      </w:r>
      <w:r w:rsidRPr="00877C12">
        <w:t>m</w:t>
      </w:r>
      <w:r w:rsidRPr="00877C12">
        <w:t xml:space="preserve">mer att avslutas 2009 och de nya blanketterna tas i bruk 2010. </w:t>
      </w:r>
    </w:p>
    <w:p w:rsidR="00260BEF" w:rsidRPr="00877C12" w:rsidRDefault="00260BEF" w:rsidP="008D7AC5">
      <w:pPr>
        <w:pStyle w:val="Normaltindrag"/>
      </w:pPr>
      <w:r w:rsidRPr="00877C12">
        <w:t>SCB tog över produktionen av betalningsbalansstatistiken i augusti 2007. Under 2008 påbörjades ett samarbete mellan Riksbanken och SCB för att planera inför kommande förändringar i den internationella standarden för definitioner i och presentation av statistiken över betalningsbalansen.</w:t>
      </w:r>
    </w:p>
    <w:p w:rsidR="00260BEF" w:rsidRPr="00877C12" w:rsidRDefault="00260BEF" w:rsidP="008D7AC5">
      <w:pPr>
        <w:pStyle w:val="R2"/>
      </w:pPr>
      <w:r w:rsidRPr="00877C12">
        <w:t>Uppföljning</w:t>
      </w:r>
    </w:p>
    <w:p w:rsidR="00260BEF" w:rsidRPr="00877C12" w:rsidRDefault="00260BEF" w:rsidP="00260BEF">
      <w:r w:rsidRPr="00877C12">
        <w:t xml:space="preserve">Publiceringen av statistiken över betalningsbalansen och finansmarknaden följer en i förväg uppgjord tidsplan. Ett trettiotal publiceringar genomfördes under året, samtliga enligt tidsplanen. </w:t>
      </w:r>
    </w:p>
    <w:p w:rsidR="00260BEF" w:rsidRPr="00877C12" w:rsidRDefault="00260BEF" w:rsidP="008D7AC5">
      <w:pPr>
        <w:pStyle w:val="Normaltindrag"/>
      </w:pPr>
      <w:r w:rsidRPr="00877C12">
        <w:t>På grund av problem med ett nytt datastöd uppstod det under 2007 tillfäll</w:t>
      </w:r>
      <w:r w:rsidRPr="00877C12">
        <w:t>i</w:t>
      </w:r>
      <w:r w:rsidRPr="00877C12">
        <w:t xml:space="preserve">ga störningar som innebar att statistiken över betalningsbalansen inte innehöll samtliga tidsserier då den publicerades. Den internationella rapporteringen försenades därmed. Dessa brister har, främst under slutet av 2008, till största delen avhjälpts. </w:t>
      </w:r>
    </w:p>
    <w:p w:rsidR="008D7AC5" w:rsidRPr="00877C12" w:rsidRDefault="008D7AC5" w:rsidP="008D7AC5"/>
    <w:p w:rsidR="008D7AC5" w:rsidRPr="00877C12" w:rsidRDefault="008D7AC5" w:rsidP="008D7AC5">
      <w:pPr>
        <w:pStyle w:val="Rubrik1"/>
        <w:rPr>
          <w:noProof w:val="0"/>
        </w:rPr>
        <w:sectPr w:rsidR="008D7AC5" w:rsidRPr="00877C12">
          <w:headerReference w:type="even" r:id="rId78"/>
          <w:headerReference w:type="default" r:id="rId79"/>
          <w:footerReference w:type="even" r:id="rId80"/>
          <w:footerReference w:type="default" r:id="rId81"/>
          <w:headerReference w:type="first" r:id="rId82"/>
          <w:footerReference w:type="first" r:id="rId83"/>
          <w:pgSz w:w="11906" w:h="16838" w:code="9"/>
          <w:pgMar w:top="907" w:right="4649" w:bottom="4508" w:left="1304" w:header="340" w:footer="227" w:gutter="0"/>
          <w:cols w:space="720"/>
          <w:titlePg/>
        </w:sectPr>
      </w:pPr>
    </w:p>
    <w:p w:rsidR="00260BEF" w:rsidRPr="00877C12" w:rsidRDefault="00260BEF" w:rsidP="008D7AC5">
      <w:pPr>
        <w:pStyle w:val="Rubrik1"/>
        <w:rPr>
          <w:noProof w:val="0"/>
        </w:rPr>
      </w:pPr>
      <w:bookmarkStart w:id="32" w:name="_Toc220149237"/>
      <w:r w:rsidRPr="00877C12">
        <w:rPr>
          <w:noProof w:val="0"/>
        </w:rPr>
        <w:t>Internationellt samarbete</w:t>
      </w:r>
      <w:bookmarkEnd w:id="32"/>
    </w:p>
    <w:p w:rsidR="00260BEF" w:rsidRPr="00877C12" w:rsidRDefault="00260BEF" w:rsidP="00260BEF">
      <w:pPr>
        <w:rPr>
          <w:i/>
        </w:rPr>
      </w:pPr>
      <w:r w:rsidRPr="00877C12">
        <w:rPr>
          <w:i/>
        </w:rPr>
        <w:t>Den globala finansiella krisen under 2008 illustrerade på ett påtagligt sätt sårbarheter i det internationella finansiella systemet och vikten av bra sa</w:t>
      </w:r>
      <w:r w:rsidRPr="00877C12">
        <w:rPr>
          <w:i/>
        </w:rPr>
        <w:t>m</w:t>
      </w:r>
      <w:r w:rsidRPr="00877C12">
        <w:rPr>
          <w:i/>
        </w:rPr>
        <w:t>arbete mellan länder, särskilt i krissituationer. Utvecklingen visade också tydligt hur beroende den svenska ekonomin och Riksbanken är av omvärlden.</w:t>
      </w:r>
      <w:r w:rsidRPr="00877C12" w:rsidDel="005B4CBF">
        <w:rPr>
          <w:i/>
        </w:rPr>
        <w:t xml:space="preserve"> </w:t>
      </w:r>
      <w:r w:rsidRPr="00877C12">
        <w:rPr>
          <w:i/>
        </w:rPr>
        <w:t>Det övergripande strategiska målet för Riksbankens deltagande i internati</w:t>
      </w:r>
      <w:r w:rsidRPr="00877C12">
        <w:rPr>
          <w:i/>
        </w:rPr>
        <w:t>o</w:t>
      </w:r>
      <w:r w:rsidRPr="00877C12">
        <w:rPr>
          <w:i/>
        </w:rPr>
        <w:t>nellt samarbete är att bidra till internationell prisstabilitet och finansiell stabilitet samt effektiv regelbildning. Sedan flera år tillbaka prioriterar Rik</w:t>
      </w:r>
      <w:r w:rsidRPr="00877C12">
        <w:rPr>
          <w:i/>
        </w:rPr>
        <w:t>s</w:t>
      </w:r>
      <w:r w:rsidRPr="00877C12">
        <w:rPr>
          <w:i/>
        </w:rPr>
        <w:t xml:space="preserve">banken särskilt att stärka formerna för finansiell krishantering och att främja en balanserad finansiell integration. </w:t>
      </w:r>
    </w:p>
    <w:p w:rsidR="00260BEF" w:rsidRPr="00877C12" w:rsidRDefault="00260BEF" w:rsidP="008D7AC5">
      <w:pPr>
        <w:spacing w:before="187"/>
      </w:pPr>
      <w:r w:rsidRPr="00877C12">
        <w:t>I likhet med andra länders centralbanker är Riksbanken delägare eller medlem i ett antal internationella organisationer med uppdrag som rör ekonomiska och finansiella frågor. Till exempel svarar Riksbanken för Sveriges kapitalinsats i Internationella valutafonden (IMF), är delägare i Bank for International Set</w:t>
      </w:r>
      <w:r w:rsidRPr="00877C12">
        <w:t>t</w:t>
      </w:r>
      <w:r w:rsidRPr="00877C12">
        <w:t>lements (BIS) och bidrar till finansieringen av Europeiska centralbanken (ECB). Riksbanken medverkar också i andra internationella sammanslutnin</w:t>
      </w:r>
      <w:r w:rsidRPr="00877C12">
        <w:t>g</w:t>
      </w:r>
      <w:r w:rsidRPr="00877C12">
        <w:t xml:space="preserve">ar som involverar centralbanker i samarbetet, inte minst inom Europeiska unionen (EU). Samarbetet ställer krav på att Riksbanken aktivt kan medverka i organisationernas arbete. Sammantaget är Riksbanken representerad i </w:t>
      </w:r>
      <w:r w:rsidR="00813979" w:rsidRPr="00877C12">
        <w:t xml:space="preserve">cirka </w:t>
      </w:r>
      <w:r w:rsidRPr="00877C12">
        <w:t>130 internationella kommittéer och arbetsgrupper.</w:t>
      </w:r>
    </w:p>
    <w:p w:rsidR="00260BEF" w:rsidRPr="00877C12" w:rsidRDefault="00260BEF" w:rsidP="008D7AC5">
      <w:pPr>
        <w:pStyle w:val="Normaltindrag"/>
      </w:pPr>
      <w:r w:rsidRPr="00877C12">
        <w:t>Riksbanken ger även experthjälp för uppbyggnad av verksamheten i ce</w:t>
      </w:r>
      <w:r w:rsidRPr="00877C12">
        <w:t>n</w:t>
      </w:r>
      <w:r w:rsidRPr="00877C12">
        <w:t>tralbankerna i några utvecklingsländer. Detta finansieras av Sida.</w:t>
      </w:r>
    </w:p>
    <w:p w:rsidR="00260BEF" w:rsidRPr="00877C12" w:rsidRDefault="00260BEF" w:rsidP="008D7AC5">
      <w:pPr>
        <w:pStyle w:val="Normaltindrag"/>
      </w:pPr>
      <w:r w:rsidRPr="00877C12">
        <w:t>Som ett led i det internationella samarbetet anordnar Riksbanken från tid till annan forskningskonferenser i ämnen av intresse för centralbanker.</w:t>
      </w:r>
    </w:p>
    <w:p w:rsidR="00260BEF" w:rsidRPr="00877C12" w:rsidRDefault="00260BEF" w:rsidP="008D7AC5">
      <w:pPr>
        <w:pStyle w:val="R2"/>
      </w:pPr>
      <w:r w:rsidRPr="00877C12">
        <w:t>Verksamheten 2008</w:t>
      </w:r>
    </w:p>
    <w:p w:rsidR="00260BEF" w:rsidRPr="00877C12" w:rsidRDefault="00260BEF" w:rsidP="00260BEF">
      <w:r w:rsidRPr="00877C12">
        <w:t>I slutet av 2007 konkretiserade direktionen det övergripande strategiska målet för Riksbankens internationella arbete. För det första lade direktionen fast grundläggande principer för bankens ställningstaganden i internationella policyfrågor. I linje med dessa har Riksbanken verkat för öppenhet och tran</w:t>
      </w:r>
      <w:r w:rsidRPr="00877C12">
        <w:t>s</w:t>
      </w:r>
      <w:r w:rsidRPr="00877C12">
        <w:t xml:space="preserve">parens, marknadskonforma lösningar, kostnadseffektivitet i det internationella samarbetet samt likabehandling mellan länder. </w:t>
      </w:r>
    </w:p>
    <w:p w:rsidR="00260BEF" w:rsidRPr="00877C12" w:rsidRDefault="00260BEF" w:rsidP="008D7AC5">
      <w:pPr>
        <w:pStyle w:val="Normaltindrag"/>
      </w:pPr>
      <w:r w:rsidRPr="00877C12">
        <w:t>För det andra preciserade direktionen ett antal profilfrågor som Riksba</w:t>
      </w:r>
      <w:r w:rsidRPr="00877C12">
        <w:t>n</w:t>
      </w:r>
      <w:r w:rsidRPr="00877C12">
        <w:t>ken särskilt vill påverka, lära sig mer om eller dela med sig av kunskaper och erfarenheter om. De frågor som banken tydligast prioriterat under året är att förbättra internationell krishantering och att främja en balanserad gränsöve</w:t>
      </w:r>
      <w:r w:rsidRPr="00877C12">
        <w:t>r</w:t>
      </w:r>
      <w:r w:rsidRPr="00877C12">
        <w:t xml:space="preserve">skridande finansiell integration. </w:t>
      </w:r>
    </w:p>
    <w:p w:rsidR="00260BEF" w:rsidRPr="00877C12" w:rsidRDefault="00260BEF" w:rsidP="008D7AC5">
      <w:pPr>
        <w:pStyle w:val="Normaltindrag"/>
      </w:pPr>
      <w:r w:rsidRPr="00877C12">
        <w:t xml:space="preserve">För </w:t>
      </w:r>
      <w:r w:rsidRPr="00877C12">
        <w:rPr>
          <w:rStyle w:val="NormaltindragChar"/>
        </w:rPr>
        <w:t>d</w:t>
      </w:r>
      <w:r w:rsidRPr="00877C12">
        <w:t xml:space="preserve">et tredje formulerade direktionen förslag till mål för de internationella organisationernas arbete och för hur de bör bedriva sin verksamhet. Särskilt EU-arbetet med finansiella frågor och det nordisk-baltiska samarbetet i IMF har prioriterats under året. </w:t>
      </w:r>
    </w:p>
    <w:p w:rsidR="00260BEF" w:rsidRPr="00877C12" w:rsidRDefault="00260BEF" w:rsidP="00D93222">
      <w:pPr>
        <w:pStyle w:val="R4"/>
        <w:pBdr>
          <w:top w:val="single" w:sz="4" w:space="1" w:color="auto"/>
          <w:left w:val="single" w:sz="4" w:space="4" w:color="auto"/>
          <w:bottom w:val="single" w:sz="4" w:space="1" w:color="auto"/>
          <w:right w:val="single" w:sz="4" w:space="4" w:color="auto"/>
        </w:pBdr>
      </w:pPr>
      <w:r w:rsidRPr="00877C12">
        <w:t>Profilfrågor i Riksbankens internationella arbete</w:t>
      </w:r>
    </w:p>
    <w:p w:rsidR="00260BEF" w:rsidRPr="00877C12" w:rsidRDefault="00260BEF" w:rsidP="00813979">
      <w:pPr>
        <w:pBdr>
          <w:top w:val="single" w:sz="4" w:space="1" w:color="auto"/>
          <w:left w:val="single" w:sz="4" w:space="4" w:color="auto"/>
          <w:bottom w:val="single" w:sz="4" w:space="1" w:color="auto"/>
          <w:right w:val="single" w:sz="4" w:space="4" w:color="auto"/>
        </w:pBdr>
      </w:pPr>
      <w:r w:rsidRPr="00877C12">
        <w:t>Finansiell stabilitet</w:t>
      </w:r>
    </w:p>
    <w:p w:rsidR="00260BEF" w:rsidRPr="00877C12" w:rsidRDefault="00260BEF" w:rsidP="00813979">
      <w:pPr>
        <w:numPr>
          <w:ilvl w:val="0"/>
          <w:numId w:val="7"/>
        </w:numPr>
        <w:pBdr>
          <w:top w:val="single" w:sz="4" w:space="1" w:color="auto"/>
          <w:left w:val="single" w:sz="4" w:space="4" w:color="auto"/>
          <w:bottom w:val="single" w:sz="4" w:space="1" w:color="auto"/>
          <w:right w:val="single" w:sz="4" w:space="4" w:color="auto"/>
        </w:pBdr>
        <w:spacing w:before="0" w:line="240" w:lineRule="auto"/>
      </w:pPr>
      <w:r w:rsidRPr="00877C12">
        <w:t>Förbättra förutsättningarna för internationell krishantering.</w:t>
      </w:r>
    </w:p>
    <w:p w:rsidR="00260BEF" w:rsidRPr="00877C12" w:rsidRDefault="00260BEF" w:rsidP="00813979">
      <w:pPr>
        <w:numPr>
          <w:ilvl w:val="0"/>
          <w:numId w:val="7"/>
        </w:numPr>
        <w:pBdr>
          <w:top w:val="single" w:sz="4" w:space="1" w:color="auto"/>
          <w:left w:val="single" w:sz="4" w:space="4" w:color="auto"/>
          <w:bottom w:val="single" w:sz="4" w:space="1" w:color="auto"/>
          <w:right w:val="single" w:sz="4" w:space="4" w:color="auto"/>
        </w:pBdr>
        <w:spacing w:before="0" w:line="240" w:lineRule="auto"/>
      </w:pPr>
      <w:r w:rsidRPr="00877C12">
        <w:t>Vidareutveckla metoder och modeller för analys av finansiell stabilitet.</w:t>
      </w:r>
    </w:p>
    <w:p w:rsidR="00260BEF" w:rsidRPr="00877C12" w:rsidRDefault="00260BEF" w:rsidP="00813979">
      <w:pPr>
        <w:numPr>
          <w:ilvl w:val="0"/>
          <w:numId w:val="7"/>
        </w:numPr>
        <w:pBdr>
          <w:top w:val="single" w:sz="4" w:space="1" w:color="auto"/>
          <w:left w:val="single" w:sz="4" w:space="4" w:color="auto"/>
          <w:bottom w:val="single" w:sz="4" w:space="1" w:color="auto"/>
          <w:right w:val="single" w:sz="4" w:space="4" w:color="auto"/>
        </w:pBdr>
        <w:spacing w:before="0" w:after="120" w:line="240" w:lineRule="auto"/>
      </w:pPr>
      <w:r w:rsidRPr="00877C12">
        <w:t>Främja den gränsöverskridande finansiella integrationen.</w:t>
      </w:r>
    </w:p>
    <w:p w:rsidR="00260BEF" w:rsidRPr="00877C12" w:rsidRDefault="00260BEF" w:rsidP="00813979">
      <w:pPr>
        <w:pBdr>
          <w:top w:val="single" w:sz="4" w:space="1" w:color="auto"/>
          <w:left w:val="single" w:sz="4" w:space="4" w:color="auto"/>
          <w:bottom w:val="single" w:sz="4" w:space="1" w:color="auto"/>
          <w:right w:val="single" w:sz="4" w:space="4" w:color="auto"/>
        </w:pBdr>
      </w:pPr>
      <w:r w:rsidRPr="00877C12">
        <w:t>Makroekonomi</w:t>
      </w:r>
      <w:r w:rsidR="00813979" w:rsidRPr="00877C12">
        <w:t xml:space="preserve"> och</w:t>
      </w:r>
      <w:r w:rsidR="006C167D" w:rsidRPr="00877C12">
        <w:t xml:space="preserve"> </w:t>
      </w:r>
      <w:r w:rsidRPr="00877C12">
        <w:t>prisstabilitet</w:t>
      </w:r>
    </w:p>
    <w:p w:rsidR="00260BEF" w:rsidRPr="00877C12" w:rsidRDefault="00260BEF" w:rsidP="00813979">
      <w:pPr>
        <w:numPr>
          <w:ilvl w:val="0"/>
          <w:numId w:val="6"/>
        </w:numPr>
        <w:pBdr>
          <w:top w:val="single" w:sz="4" w:space="1" w:color="auto"/>
          <w:left w:val="single" w:sz="4" w:space="4" w:color="auto"/>
          <w:bottom w:val="single" w:sz="4" w:space="1" w:color="auto"/>
          <w:right w:val="single" w:sz="4" w:space="4" w:color="auto"/>
        </w:pBdr>
        <w:spacing w:before="0" w:line="240" w:lineRule="auto"/>
      </w:pPr>
      <w:r w:rsidRPr="00877C12">
        <w:t>Verka för öppenhet och tydlighet i penningpolitiken avseende såväl kommunikation som beslut.</w:t>
      </w:r>
    </w:p>
    <w:p w:rsidR="00260BEF" w:rsidRPr="00877C12" w:rsidRDefault="00260BEF" w:rsidP="00813979">
      <w:pPr>
        <w:numPr>
          <w:ilvl w:val="0"/>
          <w:numId w:val="6"/>
        </w:numPr>
        <w:pBdr>
          <w:top w:val="single" w:sz="4" w:space="1" w:color="auto"/>
          <w:left w:val="single" w:sz="4" w:space="4" w:color="auto"/>
          <w:bottom w:val="single" w:sz="4" w:space="1" w:color="auto"/>
          <w:right w:val="single" w:sz="4" w:space="4" w:color="auto"/>
        </w:pBdr>
        <w:spacing w:before="0" w:line="240" w:lineRule="auto"/>
      </w:pPr>
      <w:r w:rsidRPr="00877C12">
        <w:t>Bevaka att tillämpningen av konvergenskriterierna inte försvårar en eve</w:t>
      </w:r>
      <w:r w:rsidRPr="00877C12">
        <w:t>n</w:t>
      </w:r>
      <w:r w:rsidRPr="00877C12">
        <w:t>tuell framtida svensk anslutning till euroområdet.</w:t>
      </w:r>
    </w:p>
    <w:p w:rsidR="00260BEF" w:rsidRPr="00877C12" w:rsidRDefault="00260BEF" w:rsidP="00813979">
      <w:pPr>
        <w:numPr>
          <w:ilvl w:val="0"/>
          <w:numId w:val="6"/>
        </w:numPr>
        <w:pBdr>
          <w:top w:val="single" w:sz="4" w:space="1" w:color="auto"/>
          <w:left w:val="single" w:sz="4" w:space="4" w:color="auto"/>
          <w:bottom w:val="single" w:sz="4" w:space="1" w:color="auto"/>
          <w:right w:val="single" w:sz="4" w:space="4" w:color="auto"/>
        </w:pBdr>
        <w:spacing w:before="0" w:line="240" w:lineRule="auto"/>
      </w:pPr>
      <w:r w:rsidRPr="00877C12">
        <w:t>Främja ett effektivt resursutnyttjande i statistikproduktionen.</w:t>
      </w:r>
    </w:p>
    <w:p w:rsidR="00260BEF" w:rsidRPr="00877C12" w:rsidRDefault="00260BEF" w:rsidP="00813979">
      <w:pPr>
        <w:numPr>
          <w:ilvl w:val="0"/>
          <w:numId w:val="6"/>
        </w:numPr>
        <w:pBdr>
          <w:top w:val="single" w:sz="4" w:space="1" w:color="auto"/>
          <w:left w:val="single" w:sz="4" w:space="4" w:color="auto"/>
          <w:bottom w:val="single" w:sz="4" w:space="1" w:color="auto"/>
          <w:right w:val="single" w:sz="4" w:space="4" w:color="auto"/>
        </w:pBdr>
        <w:spacing w:before="0" w:line="240" w:lineRule="auto"/>
      </w:pPr>
      <w:r w:rsidRPr="00877C12">
        <w:t>Förbättra förståelsen för vilka faktorer som påverkar produktivitetsutvec</w:t>
      </w:r>
      <w:r w:rsidRPr="00877C12">
        <w:t>k</w:t>
      </w:r>
      <w:r w:rsidRPr="00877C12">
        <w:t>lingen.</w:t>
      </w:r>
    </w:p>
    <w:p w:rsidR="00260BEF" w:rsidRPr="00877C12" w:rsidRDefault="00260BEF" w:rsidP="00813979">
      <w:pPr>
        <w:numPr>
          <w:ilvl w:val="0"/>
          <w:numId w:val="6"/>
        </w:numPr>
        <w:pBdr>
          <w:top w:val="single" w:sz="4" w:space="1" w:color="auto"/>
          <w:left w:val="single" w:sz="4" w:space="4" w:color="auto"/>
          <w:bottom w:val="single" w:sz="4" w:space="1" w:color="auto"/>
          <w:right w:val="single" w:sz="4" w:space="4" w:color="auto"/>
        </w:pBdr>
        <w:spacing w:before="0" w:after="120" w:line="240" w:lineRule="auto"/>
      </w:pPr>
      <w:r w:rsidRPr="00877C12">
        <w:t>Förbättra förståelsen för hur den institutionella strukturen för ekonomisk-politiskt beslutsfattande påverkar den makroekonomiska utvecklingen.</w:t>
      </w:r>
    </w:p>
    <w:p w:rsidR="00260BEF" w:rsidRPr="00877C12" w:rsidRDefault="00260BEF" w:rsidP="00813979">
      <w:pPr>
        <w:pBdr>
          <w:top w:val="single" w:sz="4" w:space="1" w:color="auto"/>
          <w:left w:val="single" w:sz="4" w:space="4" w:color="auto"/>
          <w:bottom w:val="single" w:sz="4" w:space="1" w:color="auto"/>
          <w:right w:val="single" w:sz="4" w:space="4" w:color="auto"/>
        </w:pBdr>
      </w:pPr>
      <w:r w:rsidRPr="00877C12">
        <w:t>Övriga profilområden</w:t>
      </w:r>
      <w:r w:rsidR="00813979" w:rsidRPr="00877C12">
        <w:t xml:space="preserve"> och </w:t>
      </w:r>
      <w:r w:rsidRPr="00877C12">
        <w:t>profilfrågor</w:t>
      </w:r>
    </w:p>
    <w:p w:rsidR="00260BEF" w:rsidRPr="00877C12" w:rsidRDefault="00260BEF" w:rsidP="00813979">
      <w:pPr>
        <w:numPr>
          <w:ilvl w:val="0"/>
          <w:numId w:val="5"/>
        </w:numPr>
        <w:pBdr>
          <w:top w:val="single" w:sz="4" w:space="1" w:color="auto"/>
          <w:left w:val="single" w:sz="4" w:space="4" w:color="auto"/>
          <w:bottom w:val="single" w:sz="4" w:space="1" w:color="auto"/>
          <w:right w:val="single" w:sz="4" w:space="4" w:color="auto"/>
        </w:pBdr>
        <w:spacing w:before="0" w:line="240" w:lineRule="auto"/>
      </w:pPr>
      <w:r w:rsidRPr="00877C12">
        <w:t>Vidareutveckla tänkandet kring hur den penningpolitiska analysen och analysen av den finansiella stabiliteten ska kunna integreras bättre.</w:t>
      </w:r>
    </w:p>
    <w:p w:rsidR="00260BEF" w:rsidRPr="00877C12" w:rsidRDefault="00260BEF" w:rsidP="00813979">
      <w:pPr>
        <w:numPr>
          <w:ilvl w:val="0"/>
          <w:numId w:val="5"/>
        </w:numPr>
        <w:pBdr>
          <w:top w:val="single" w:sz="4" w:space="1" w:color="auto"/>
          <w:left w:val="single" w:sz="4" w:space="4" w:color="auto"/>
          <w:bottom w:val="single" w:sz="4" w:space="1" w:color="auto"/>
          <w:right w:val="single" w:sz="4" w:space="4" w:color="auto"/>
        </w:pBdr>
        <w:spacing w:before="0" w:after="120" w:line="240" w:lineRule="auto"/>
      </w:pPr>
      <w:r w:rsidRPr="00877C12">
        <w:t>Vidareutveckla analysen av hur styr- och organisationsformer inverkar på centralbankers och internationella organisationers resultat.</w:t>
      </w:r>
    </w:p>
    <w:p w:rsidR="00260BEF" w:rsidRPr="00877C12" w:rsidRDefault="00260BEF" w:rsidP="00D93222">
      <w:pPr>
        <w:spacing w:before="187"/>
      </w:pPr>
      <w:r w:rsidRPr="00877C12">
        <w:t>Vidare inledde Riksbanken under året ett samarbete för experthjälp till ce</w:t>
      </w:r>
      <w:r w:rsidRPr="00877C12">
        <w:t>n</w:t>
      </w:r>
      <w:r w:rsidRPr="00877C12">
        <w:t>tralbanken i Kenya. Programmen med centralbankerna i Albanien, Uganda och Vietnam fortsatte, medan programmet med Sri Lankas centralbank varit vilande under året.</w:t>
      </w:r>
    </w:p>
    <w:p w:rsidR="00260BEF" w:rsidRPr="00877C12" w:rsidRDefault="00260BEF" w:rsidP="00D93222">
      <w:pPr>
        <w:pStyle w:val="Normaltindrag"/>
      </w:pPr>
      <w:r w:rsidRPr="00877C12">
        <w:t>Riksbanken arrangerade i september och oktober tre internationella fors</w:t>
      </w:r>
      <w:r w:rsidRPr="00877C12">
        <w:t>k</w:t>
      </w:r>
      <w:r w:rsidRPr="00877C12">
        <w:t>ningskonferenser om hushållens skuldsättning, prognosmetoder respektive transparensen i penningpolitiken.</w:t>
      </w:r>
    </w:p>
    <w:p w:rsidR="00260BEF" w:rsidRPr="00877C12" w:rsidRDefault="00260BEF" w:rsidP="00D93222">
      <w:pPr>
        <w:pStyle w:val="R2"/>
      </w:pPr>
      <w:r w:rsidRPr="00877C12">
        <w:t>Uppföljning</w:t>
      </w:r>
    </w:p>
    <w:p w:rsidR="00260BEF" w:rsidRPr="00877C12" w:rsidRDefault="00260BEF" w:rsidP="00260BEF">
      <w:r w:rsidRPr="00877C12">
        <w:t xml:space="preserve">I samband med den akuta globala finanskrisen har företrädare för Riksbanken kommit att få viktiga roller som rådgivare i det internationella samarbetet, inte minst mot bakgrund av bankens kunskaper och erfarenheter från den svenska bankkrisen i början av 1990-talet. Riksbanken träffade avtal med centralbankerna </w:t>
      </w:r>
      <w:r w:rsidR="00813979" w:rsidRPr="00877C12">
        <w:t xml:space="preserve">på </w:t>
      </w:r>
      <w:r w:rsidRPr="00877C12">
        <w:t xml:space="preserve">Island och </w:t>
      </w:r>
      <w:r w:rsidR="00813979" w:rsidRPr="00877C12">
        <w:t xml:space="preserve">i </w:t>
      </w:r>
      <w:r w:rsidRPr="00877C12">
        <w:t>Lettland om att tillhandahålla euro mot nati</w:t>
      </w:r>
      <w:r w:rsidRPr="00877C12">
        <w:t>o</w:t>
      </w:r>
      <w:r w:rsidRPr="00877C12">
        <w:t xml:space="preserve">nell valuta och följde nära utformningen av de låneprogram som </w:t>
      </w:r>
      <w:r w:rsidR="009F0FC4" w:rsidRPr="00877C12">
        <w:t>beslutades</w:t>
      </w:r>
      <w:r w:rsidRPr="00877C12">
        <w:t xml:space="preserve"> av IMF för dessa länder.</w:t>
      </w:r>
    </w:p>
    <w:p w:rsidR="00260BEF" w:rsidRPr="00877C12" w:rsidRDefault="00260BEF" w:rsidP="00D93222">
      <w:pPr>
        <w:pStyle w:val="Normaltindrag"/>
      </w:pPr>
      <w:r w:rsidRPr="00877C12">
        <w:t>Direktionen bedömer att Riksbanken överlag har haft ett gott inflytande i det internationella samarbetet under året. Den mångåriga prioriteringen av internationell krishantering och finansiell integration har lett till flera fra</w:t>
      </w:r>
      <w:r w:rsidRPr="00877C12">
        <w:t>m</w:t>
      </w:r>
      <w:r w:rsidRPr="00877C12">
        <w:t xml:space="preserve">steg på dessa områden. </w:t>
      </w:r>
    </w:p>
    <w:p w:rsidR="00260BEF" w:rsidRPr="00877C12" w:rsidRDefault="00260BEF" w:rsidP="00D93222">
      <w:pPr>
        <w:pStyle w:val="Normaltindrag"/>
      </w:pPr>
      <w:r w:rsidRPr="00877C12">
        <w:t>Inom EU antog finansministrarna och centralbankscheferna under året en överenskommelse om hur berörda myndigheter ska samarbeta över gränserna vid finansiella kriser. Riksbanken hade aktivt medverkat i förhandlingarna om denna överenskommelse i EU:s ekonomiska och finansiella kommitté (EFK). En annan viktig systemfråga som Riksbanken engagerat sig i är förstärkt samarbete för löpande tillsyn mellan berörda myndigheter inom EU. Finan</w:t>
      </w:r>
      <w:r w:rsidRPr="00877C12">
        <w:t>s</w:t>
      </w:r>
      <w:r w:rsidRPr="00877C12">
        <w:t>ministrarna och centralbankscheferna har enats om att nationella tillsynsmy</w:t>
      </w:r>
      <w:r w:rsidRPr="00877C12">
        <w:t>n</w:t>
      </w:r>
      <w:r w:rsidRPr="00877C12">
        <w:t>digheter vid sina beslut ska beakta konsekvenserna för den finansiella stabil</w:t>
      </w:r>
      <w:r w:rsidRPr="00877C12">
        <w:t>i</w:t>
      </w:r>
      <w:r w:rsidRPr="00877C12">
        <w:t>teten i andra länder. Tillsynsmyndigheterna ska också organisera ett fastare inbördes samarbete kring de banker som har verksamhet i flera länder. En tidsplan har vidare lagts fast för när en enhetlig rapportering för tillsynsänd</w:t>
      </w:r>
      <w:r w:rsidRPr="00877C12">
        <w:t>a</w:t>
      </w:r>
      <w:r w:rsidRPr="00877C12">
        <w:t>mål ska införas för finansiella institut.</w:t>
      </w:r>
    </w:p>
    <w:p w:rsidR="00260BEF" w:rsidRPr="00877C12" w:rsidRDefault="00260BEF" w:rsidP="00D93222">
      <w:pPr>
        <w:pStyle w:val="Normaltindrag"/>
      </w:pPr>
      <w:r w:rsidRPr="00877C12">
        <w:t xml:space="preserve">Vidare har Riksbanken arbetat aktivt inom EU för att harmonisera reglerna för insättarskydd. När den finansiella krisen slog till mot Europa kom en gemensam miniminivå på 50 000 euro för skyddet att etableras i samtliga EU-länder, och beslut fattades om att införa en harmoniserad nivå om 100 000 euro från 2011. </w:t>
      </w:r>
    </w:p>
    <w:p w:rsidR="00260BEF" w:rsidRPr="00877C12" w:rsidRDefault="00260BEF" w:rsidP="00D93222">
      <w:pPr>
        <w:pStyle w:val="Normaltindrag"/>
      </w:pPr>
      <w:r w:rsidRPr="00877C12">
        <w:t>Under 2008 och 2009 är Sverige ordförande i den nordisk-baltiska valkre</w:t>
      </w:r>
      <w:r w:rsidRPr="00877C12">
        <w:t>t</w:t>
      </w:r>
      <w:r w:rsidRPr="00877C12">
        <w:t>sen i IMF. Riksbanken har här i samråd med Finansdepartementet lett arbetet med att utforma gemensamma ståndpunkter i frågor av vikt för valkretsen. Sverige har särskilt värnat om att IMF ska vara ett effektivt och legitimt sa</w:t>
      </w:r>
      <w:r w:rsidRPr="00877C12">
        <w:t>m</w:t>
      </w:r>
      <w:r w:rsidRPr="00877C12">
        <w:t>arbetso</w:t>
      </w:r>
      <w:r w:rsidRPr="00877C12">
        <w:t>r</w:t>
      </w:r>
      <w:r w:rsidRPr="00877C12">
        <w:t>gan för frågor om internationell finansiell stabilitet och prisstabilitet. Sverige har därför arbetat för att medlemsländernas inflytande ska förändras i linje med utvecklingen av styrkeförhållandena i världsekonomin. I april nå</w:t>
      </w:r>
      <w:r w:rsidRPr="00877C12">
        <w:t>d</w:t>
      </w:r>
      <w:r w:rsidRPr="00877C12">
        <w:t>des en överenskommelse med en sådan inriktning om en justering av röstfö</w:t>
      </w:r>
      <w:r w:rsidRPr="00877C12">
        <w:t>r</w:t>
      </w:r>
      <w:r w:rsidRPr="00877C12">
        <w:t>delnin</w:t>
      </w:r>
      <w:r w:rsidRPr="00877C12">
        <w:t>g</w:t>
      </w:r>
      <w:r w:rsidRPr="00877C12">
        <w:t>en inom IMF.</w:t>
      </w:r>
    </w:p>
    <w:p w:rsidR="00260BEF" w:rsidRPr="00877C12" w:rsidRDefault="00260BEF" w:rsidP="00D93222">
      <w:pPr>
        <w:pStyle w:val="Normaltindrag"/>
      </w:pPr>
      <w:r w:rsidRPr="00877C12">
        <w:t>Sverige har också verkat för att IMF ska minska sina kostnader och få en stabil finansiering när inkomsterna från utlåningen minskar. Under året min</w:t>
      </w:r>
      <w:r w:rsidRPr="00877C12">
        <w:t>s</w:t>
      </w:r>
      <w:r w:rsidRPr="00877C12">
        <w:t>kade IMF sin personalstyrka med närmare 20 procent</w:t>
      </w:r>
      <w:r w:rsidR="00813979" w:rsidRPr="00877C12">
        <w:t>,</w:t>
      </w:r>
      <w:r w:rsidRPr="00877C12">
        <w:t xml:space="preserve"> och en principöveren</w:t>
      </w:r>
      <w:r w:rsidRPr="00877C12">
        <w:t>s</w:t>
      </w:r>
      <w:r w:rsidRPr="00877C12">
        <w:t xml:space="preserve">kommelse nåddes om IMF:s framtida finansiering. </w:t>
      </w:r>
    </w:p>
    <w:p w:rsidR="00260BEF" w:rsidRPr="00877C12" w:rsidRDefault="00260BEF" w:rsidP="00D93222">
      <w:pPr>
        <w:pStyle w:val="Normaltindrag"/>
      </w:pPr>
      <w:r w:rsidRPr="00877C12">
        <w:t>Vidare har Sverige arbetat för att IMF ska integrera sin makroekonomiska och finansiella övervakning på ett bättre sätt och utveckla sina landanalyser genom att också fokusera på regioner där det finns banker med gränsöve</w:t>
      </w:r>
      <w:r w:rsidRPr="00877C12">
        <w:t>r</w:t>
      </w:r>
      <w:r w:rsidRPr="00877C12">
        <w:t>skridande verksamhet. Denna inriktning för IMF:s framtida arbete fick stöd vid fondens årsmöte i oktober.</w:t>
      </w:r>
    </w:p>
    <w:p w:rsidR="00260BEF" w:rsidRPr="00877C12" w:rsidRDefault="00260BEF" w:rsidP="00260BEF"/>
    <w:p w:rsidR="00D93222" w:rsidRPr="00877C12" w:rsidRDefault="00D93222" w:rsidP="00D93222"/>
    <w:p w:rsidR="00D93222" w:rsidRPr="00877C12" w:rsidRDefault="00D93222" w:rsidP="00D93222">
      <w:pPr>
        <w:sectPr w:rsidR="00D93222" w:rsidRPr="00877C12">
          <w:headerReference w:type="even" r:id="rId84"/>
          <w:headerReference w:type="default" r:id="rId85"/>
          <w:footerReference w:type="even" r:id="rId86"/>
          <w:footerReference w:type="default" r:id="rId87"/>
          <w:headerReference w:type="first" r:id="rId88"/>
          <w:footerReference w:type="first" r:id="rId89"/>
          <w:pgSz w:w="11906" w:h="16838" w:code="9"/>
          <w:pgMar w:top="907" w:right="4649" w:bottom="4508" w:left="1304" w:header="340" w:footer="227" w:gutter="0"/>
          <w:cols w:space="720"/>
          <w:titlePg/>
        </w:sectPr>
      </w:pPr>
    </w:p>
    <w:p w:rsidR="00260BEF" w:rsidRPr="00877C12" w:rsidRDefault="00260BEF" w:rsidP="00D93222">
      <w:pPr>
        <w:pStyle w:val="Rubrik1"/>
        <w:rPr>
          <w:noProof w:val="0"/>
          <w:szCs w:val="24"/>
        </w:rPr>
      </w:pPr>
      <w:bookmarkStart w:id="33" w:name="_Toc220149238"/>
      <w:r w:rsidRPr="00877C12">
        <w:rPr>
          <w:noProof w:val="0"/>
        </w:rPr>
        <w:t>Organisation och styrning</w:t>
      </w:r>
      <w:bookmarkEnd w:id="33"/>
      <w:r w:rsidRPr="00877C12">
        <w:rPr>
          <w:noProof w:val="0"/>
        </w:rPr>
        <w:t xml:space="preserve"> </w:t>
      </w:r>
    </w:p>
    <w:p w:rsidR="00260BEF" w:rsidRPr="00877C12" w:rsidRDefault="00260BEF" w:rsidP="00260BEF">
      <w:pPr>
        <w:rPr>
          <w:i/>
        </w:rPr>
      </w:pPr>
      <w:r w:rsidRPr="00877C12">
        <w:rPr>
          <w:i/>
        </w:rPr>
        <w:t>Under 2008 arbetade Riksbanken vidare med att vara</w:t>
      </w:r>
      <w:r w:rsidRPr="00877C12">
        <w:rPr>
          <w:b/>
          <w:i/>
        </w:rPr>
        <w:t xml:space="preserve"> </w:t>
      </w:r>
      <w:r w:rsidRPr="00877C12">
        <w:rPr>
          <w:rStyle w:val="Stark"/>
          <w:b w:val="0"/>
          <w:i/>
        </w:rPr>
        <w:t>bland de bästa</w:t>
      </w:r>
      <w:r w:rsidRPr="00877C12">
        <w:rPr>
          <w:i/>
        </w:rPr>
        <w:t xml:space="preserve"> när det gäller kvalitet och effektivitet i jämförelse med såväl andra centralbanker som andra myndigheter, akademiska institutioner och privata företag. Ett antal mindre förändringar i enhetsuppdelningen inom tre avdelningar genomfördes för att </w:t>
      </w:r>
      <w:r w:rsidRPr="00877C12">
        <w:rPr>
          <w:rFonts w:cs="Comic Sans MS"/>
          <w:i/>
          <w:szCs w:val="24"/>
        </w:rPr>
        <w:t>den organisatoriska strukturen bättre skulle överensstämma med ver</w:t>
      </w:r>
      <w:r w:rsidRPr="00877C12">
        <w:rPr>
          <w:rFonts w:cs="Comic Sans MS"/>
          <w:i/>
          <w:szCs w:val="24"/>
        </w:rPr>
        <w:t>k</w:t>
      </w:r>
      <w:r w:rsidRPr="00877C12">
        <w:rPr>
          <w:rFonts w:cs="Comic Sans MS"/>
          <w:i/>
          <w:szCs w:val="24"/>
        </w:rPr>
        <w:t>samhetens behov</w:t>
      </w:r>
      <w:r w:rsidRPr="00877C12">
        <w:rPr>
          <w:i/>
        </w:rPr>
        <w:t>. Riksbanken påbörjade dessutom en bred översyn av princ</w:t>
      </w:r>
      <w:r w:rsidRPr="00877C12">
        <w:rPr>
          <w:i/>
        </w:rPr>
        <w:t>i</w:t>
      </w:r>
      <w:r w:rsidRPr="00877C12">
        <w:rPr>
          <w:i/>
        </w:rPr>
        <w:t>perna och formerna för den löpande tillgångsförvaltningen.</w:t>
      </w:r>
    </w:p>
    <w:p w:rsidR="00260BEF" w:rsidRPr="00877C12" w:rsidRDefault="00260BEF" w:rsidP="00D93222">
      <w:pPr>
        <w:spacing w:before="187"/>
        <w:rPr>
          <w:szCs w:val="24"/>
        </w:rPr>
      </w:pPr>
      <w:r w:rsidRPr="00877C12">
        <w:rPr>
          <w:szCs w:val="24"/>
        </w:rPr>
        <w:t xml:space="preserve">Riksbankslagen, arbetsordningen och instruktionen lägger fast Riksbankens mål, uppdrag och organisation. Riksbankens vision anger övergripande mål och inriktning för verksamheten de närmaste tio åren i strävan att vara </w:t>
      </w:r>
      <w:r w:rsidRPr="00877C12">
        <w:rPr>
          <w:rStyle w:val="Stark"/>
          <w:b w:val="0"/>
          <w:szCs w:val="24"/>
        </w:rPr>
        <w:t>bland de bästa</w:t>
      </w:r>
      <w:r w:rsidRPr="00877C12">
        <w:rPr>
          <w:b/>
          <w:szCs w:val="24"/>
        </w:rPr>
        <w:t xml:space="preserve"> </w:t>
      </w:r>
      <w:r w:rsidRPr="00877C12">
        <w:rPr>
          <w:szCs w:val="24"/>
        </w:rPr>
        <w:t>när det gäller kvalitet och effektivitet för att bibehålla ett högt förtr</w:t>
      </w:r>
      <w:r w:rsidRPr="00877C12">
        <w:rPr>
          <w:szCs w:val="24"/>
        </w:rPr>
        <w:t>o</w:t>
      </w:r>
      <w:r w:rsidRPr="00877C12">
        <w:rPr>
          <w:szCs w:val="24"/>
        </w:rPr>
        <w:t xml:space="preserve">ende. </w:t>
      </w:r>
    </w:p>
    <w:p w:rsidR="00260BEF" w:rsidRPr="00877C12" w:rsidRDefault="00260BEF" w:rsidP="00D93222">
      <w:pPr>
        <w:pStyle w:val="R3"/>
      </w:pPr>
      <w:r w:rsidRPr="00877C12">
        <w:t>Riksbankens vision</w:t>
      </w:r>
    </w:p>
    <w:p w:rsidR="00260BEF" w:rsidRPr="00877C12" w:rsidRDefault="00260BEF" w:rsidP="00260BEF">
      <w:r w:rsidRPr="00877C12">
        <w:t>Riksbankens vision berör organisation, kommunikation, kompetens och a</w:t>
      </w:r>
      <w:r w:rsidRPr="00877C12">
        <w:t>r</w:t>
      </w:r>
      <w:r w:rsidRPr="00877C12">
        <w:t>betsklimat. Den kan sammanfattas med att Riksbanken ska vara en organis</w:t>
      </w:r>
      <w:r w:rsidRPr="00877C12">
        <w:t>a</w:t>
      </w:r>
      <w:r w:rsidRPr="00877C12">
        <w:t>tion beredd till förändring som utför det den är mest lämpad för och utvärd</w:t>
      </w:r>
      <w:r w:rsidRPr="00877C12">
        <w:t>e</w:t>
      </w:r>
      <w:r w:rsidRPr="00877C12">
        <w:t>rar sin verksamhet. Riksbanken ska vara öppen och kommunicera på ett s</w:t>
      </w:r>
      <w:r w:rsidRPr="00877C12">
        <w:t>å</w:t>
      </w:r>
      <w:r w:rsidRPr="00877C12">
        <w:t xml:space="preserve">dant sätt att en bred krets av utomstående kan tillgodogöra sig kunskap om bankens uppgifter och resultat. Banken ska ha professionella medarbetare med både hög spetskompetens och breda sakkunskaper samt stor förståelse för helhet och samband. </w:t>
      </w:r>
    </w:p>
    <w:p w:rsidR="00260BEF" w:rsidRPr="00877C12" w:rsidRDefault="00260BEF" w:rsidP="00D93222">
      <w:pPr>
        <w:pStyle w:val="Normaltindrag"/>
      </w:pPr>
      <w:r w:rsidRPr="00877C12">
        <w:t xml:space="preserve">Enligt visionen ska banken också ha ett gott arbetsklimat som motiverar och engagerar. Riksbanken ska vara en arbetsplats att vara stolt över, där varje medarbetare har och tar ett eget ansvar och tydligt ser sitt bidrag till bankens övergripande mål. Det ska gå att kombinera arbete och privatliv på ett bra sätt. </w:t>
      </w:r>
    </w:p>
    <w:p w:rsidR="00260BEF" w:rsidRPr="00877C12" w:rsidRDefault="00260BEF" w:rsidP="00D93222">
      <w:pPr>
        <w:pStyle w:val="R3"/>
      </w:pPr>
      <w:r w:rsidRPr="00877C12">
        <w:t xml:space="preserve">Styrning av verksamhet </w:t>
      </w:r>
    </w:p>
    <w:p w:rsidR="00260BEF" w:rsidRPr="00877C12" w:rsidRDefault="00260BEF" w:rsidP="00260BEF">
      <w:r w:rsidRPr="00877C12">
        <w:t>Riksbankens interna verksamhetsstyrning bygger på en planeringskedja med en vision på lång sikt, strategiska mål på medellång sikt och en årlig ver</w:t>
      </w:r>
      <w:r w:rsidRPr="00877C12">
        <w:t>k</w:t>
      </w:r>
      <w:r w:rsidRPr="00877C12">
        <w:t>samhetsplan som är kopplad till de strategiska målen och visionen. De strat</w:t>
      </w:r>
      <w:r w:rsidRPr="00877C12">
        <w:t>e</w:t>
      </w:r>
      <w:r w:rsidRPr="00877C12">
        <w:t>giska målen är navet i Riksbankens planering och uppföljning. Under 2008 var de indelade i sju verksamhetsområden: penning</w:t>
      </w:r>
      <w:r w:rsidRPr="00877C12">
        <w:softHyphen/>
        <w:t>politik, finansiell stabilitet, betalningssystem, sedlar och mynt, kapitalför</w:t>
      </w:r>
      <w:r w:rsidRPr="00877C12">
        <w:softHyphen/>
        <w:t>valtning, statistik och bankg</w:t>
      </w:r>
      <w:r w:rsidRPr="00877C12">
        <w:t>e</w:t>
      </w:r>
      <w:r w:rsidRPr="00877C12">
        <w:t>mensamt. Det bankgemensamma området var vidare uppdelat i sex målomr</w:t>
      </w:r>
      <w:r w:rsidRPr="00877C12">
        <w:t>å</w:t>
      </w:r>
      <w:r w:rsidRPr="00877C12">
        <w:t>den: kommunikation, personal, IT, ledning och styrning, administrativt stöd och service samt resurser. För varje mål finns en eller flera indikatorer som tillsammans ska ge en bild av hur det går för Riksbanken på området. Indik</w:t>
      </w:r>
      <w:r w:rsidRPr="00877C12">
        <w:t>a</w:t>
      </w:r>
      <w:r w:rsidRPr="00877C12">
        <w:t>torerna fungerar också som ett underlag för diskussioner om inriktning och prioriteringar.</w:t>
      </w:r>
    </w:p>
    <w:p w:rsidR="00260BEF" w:rsidRPr="00877C12" w:rsidRDefault="00260BEF" w:rsidP="00D93222">
      <w:pPr>
        <w:pStyle w:val="Normaltindrag"/>
      </w:pPr>
      <w:r w:rsidRPr="00877C12">
        <w:t>Riksbanken är en decentraliserad organisation där avdelningscheferna a</w:t>
      </w:r>
      <w:r w:rsidRPr="00877C12">
        <w:t>n</w:t>
      </w:r>
      <w:r w:rsidRPr="00877C12">
        <w:t>svarar gentemot direktionen för styrning och kontroll av den egna verksamh</w:t>
      </w:r>
      <w:r w:rsidRPr="00877C12">
        <w:t>e</w:t>
      </w:r>
      <w:r w:rsidRPr="00877C12">
        <w:t>ten, dess effektivitet och riskhantering. På uppdrag av direktionen utför i</w:t>
      </w:r>
      <w:r w:rsidRPr="00877C12">
        <w:t>n</w:t>
      </w:r>
      <w:r w:rsidRPr="00877C12">
        <w:t>ternrevisions</w:t>
      </w:r>
      <w:r w:rsidRPr="00877C12">
        <w:softHyphen/>
        <w:t>avdelningen en oberoende utvärdering av den operativa ver</w:t>
      </w:r>
      <w:r w:rsidRPr="00877C12">
        <w:t>k</w:t>
      </w:r>
      <w:r w:rsidRPr="00877C12">
        <w:t xml:space="preserve">samhetens interna styrning och kontroll, riskhantering och ledningsprocesser. </w:t>
      </w:r>
    </w:p>
    <w:p w:rsidR="00260BEF" w:rsidRPr="00877C12" w:rsidRDefault="00260BEF" w:rsidP="00D93222">
      <w:pPr>
        <w:pStyle w:val="R2"/>
      </w:pPr>
      <w:r w:rsidRPr="00877C12">
        <w:t>Verksamheten 2008</w:t>
      </w:r>
    </w:p>
    <w:p w:rsidR="00260BEF" w:rsidRPr="00877C12" w:rsidRDefault="00260BEF" w:rsidP="00260BEF">
      <w:pPr>
        <w:autoSpaceDE w:val="0"/>
        <w:autoSpaceDN w:val="0"/>
        <w:adjustRightInd w:val="0"/>
        <w:rPr>
          <w:rFonts w:cs="Comic Sans MS"/>
          <w:szCs w:val="24"/>
        </w:rPr>
      </w:pPr>
      <w:r w:rsidRPr="00877C12">
        <w:rPr>
          <w:rFonts w:cs="Comic Sans MS"/>
          <w:szCs w:val="24"/>
        </w:rPr>
        <w:t>Under året fortsatte arbetet med att uppnå målen i visionen och den strategi</w:t>
      </w:r>
      <w:r w:rsidRPr="00877C12">
        <w:rPr>
          <w:rFonts w:cs="Comic Sans MS"/>
          <w:szCs w:val="24"/>
        </w:rPr>
        <w:t>s</w:t>
      </w:r>
      <w:r w:rsidRPr="00877C12">
        <w:rPr>
          <w:rFonts w:cs="Comic Sans MS"/>
          <w:szCs w:val="24"/>
        </w:rPr>
        <w:t>ka planen genom att man bland annat anpassade den organisatoriska strukt</w:t>
      </w:r>
      <w:r w:rsidRPr="00877C12">
        <w:rPr>
          <w:rFonts w:cs="Comic Sans MS"/>
          <w:szCs w:val="24"/>
        </w:rPr>
        <w:t>u</w:t>
      </w:r>
      <w:r w:rsidRPr="00877C12">
        <w:rPr>
          <w:rFonts w:cs="Comic Sans MS"/>
          <w:szCs w:val="24"/>
        </w:rPr>
        <w:t>ren till verksamhetens behov. Ett antal mindre förändringar genomfördes för att säkra effektiva besluts- och beredningsprocesser samt rätt stöd och service internt.</w:t>
      </w:r>
    </w:p>
    <w:p w:rsidR="00260BEF" w:rsidRPr="00877C12" w:rsidRDefault="00260BEF" w:rsidP="00D93222">
      <w:pPr>
        <w:pStyle w:val="Normaltindrag"/>
      </w:pPr>
      <w:r w:rsidRPr="00877C12">
        <w:t>En ny enhet inom avdelningen för finansiell stabilitet – enheten för lånt</w:t>
      </w:r>
      <w:r w:rsidRPr="00877C12">
        <w:t>a</w:t>
      </w:r>
      <w:r w:rsidRPr="00877C12">
        <w:t>garanalys – inrättades i januari. Enhetens uppgift är att stärka Riksbankens op</w:t>
      </w:r>
      <w:r w:rsidRPr="00877C12">
        <w:t>e</w:t>
      </w:r>
      <w:r w:rsidRPr="00877C12">
        <w:t xml:space="preserve">rativa analysverksamhet genom att tydligare fokusera på låntagarstruktur och kreditrisker hos de svenska bankerna. </w:t>
      </w:r>
    </w:p>
    <w:p w:rsidR="00260BEF" w:rsidRPr="00877C12" w:rsidRDefault="00260BEF" w:rsidP="00D93222">
      <w:pPr>
        <w:pStyle w:val="Normaltindrag"/>
      </w:pPr>
      <w:r w:rsidRPr="00877C12">
        <w:t>I juli skapades inom stabsavdelningen en funktion för regeluppföljning. Fun</w:t>
      </w:r>
      <w:r w:rsidRPr="00877C12">
        <w:t>k</w:t>
      </w:r>
      <w:r w:rsidRPr="00877C12">
        <w:t>tionen ska vara ett stöd för verksamheten när det gäller uppföljning av regler och bidra till en tydligare struktur i det interna regelverket. Införandet av funktionen innebär ingen förändring av andra stödfunktioners uppgifter.</w:t>
      </w:r>
    </w:p>
    <w:p w:rsidR="00260BEF" w:rsidRPr="00877C12" w:rsidRDefault="00260BEF" w:rsidP="00D93222">
      <w:pPr>
        <w:pStyle w:val="Normaltindrag"/>
      </w:pPr>
      <w:r w:rsidRPr="00877C12">
        <w:t xml:space="preserve">Serviceenheten och transport- och bevakningsenheten bildade i oktober en ny, gemensam enhet för bevakning och service </w:t>
      </w:r>
      <w:r w:rsidR="00813979" w:rsidRPr="00877C12">
        <w:t xml:space="preserve">inom den </w:t>
      </w:r>
      <w:r w:rsidRPr="00877C12">
        <w:t>administrativa a</w:t>
      </w:r>
      <w:r w:rsidRPr="00877C12">
        <w:t>v</w:t>
      </w:r>
      <w:r w:rsidRPr="00877C12">
        <w:t>delningen. Sammanslagningen är en naturlig följd av de tidigare förän</w:t>
      </w:r>
      <w:r w:rsidRPr="00877C12">
        <w:t>d</w:t>
      </w:r>
      <w:r w:rsidRPr="00877C12">
        <w:t>ringar inom avdelningen som ledde till att de båda enheterna fick samma grundup</w:t>
      </w:r>
      <w:r w:rsidRPr="00877C12">
        <w:t>p</w:t>
      </w:r>
      <w:r w:rsidRPr="00877C12">
        <w:t>drag och började hantera avtal med externa tjänsteleverantörer.</w:t>
      </w:r>
    </w:p>
    <w:p w:rsidR="00260BEF" w:rsidRPr="00877C12" w:rsidRDefault="00260BEF" w:rsidP="00D93222">
      <w:pPr>
        <w:pStyle w:val="Normaltindrag"/>
      </w:pPr>
      <w:r w:rsidRPr="00877C12">
        <w:t>IT-avdelningens nätverks- och säkerhetsenhet lades ne</w:t>
      </w:r>
      <w:r w:rsidR="00813979" w:rsidRPr="00877C12">
        <w:t>d</w:t>
      </w:r>
      <w:r w:rsidRPr="00877C12">
        <w:t xml:space="preserve"> i november. Enh</w:t>
      </w:r>
      <w:r w:rsidRPr="00877C12">
        <w:t>e</w:t>
      </w:r>
      <w:r w:rsidRPr="00877C12">
        <w:t>tens uppgifter fördelades på de återstående fem enheterna inom avdelnin</w:t>
      </w:r>
      <w:r w:rsidRPr="00877C12">
        <w:t>g</w:t>
      </w:r>
      <w:r w:rsidRPr="00877C12">
        <w:t>en för att organisationen skulle bli bättre anpassad till nya arbetsuppgifter inom ver</w:t>
      </w:r>
      <w:r w:rsidRPr="00877C12">
        <w:t>k</w:t>
      </w:r>
      <w:r w:rsidRPr="00877C12">
        <w:t xml:space="preserve">samheten. </w:t>
      </w:r>
    </w:p>
    <w:p w:rsidR="00260BEF" w:rsidRPr="00877C12" w:rsidRDefault="00260BEF" w:rsidP="00D93222">
      <w:pPr>
        <w:pStyle w:val="Normaltindrag"/>
      </w:pPr>
      <w:r w:rsidRPr="00877C12">
        <w:t>Avdelningen för kapitalförvaltning fick i december två nya enheter – back office-enheten och RIX-enheten. Enheterna bildades genom en uppdelning av enheten för affärsstöd och betalningsservice för att renodla ansvaret för arbete med två omfattande och verksamhetskritiska områden.</w:t>
      </w:r>
    </w:p>
    <w:p w:rsidR="00260BEF" w:rsidRPr="00877C12" w:rsidRDefault="00260BEF" w:rsidP="00D93222">
      <w:pPr>
        <w:pStyle w:val="Normaltindrag"/>
      </w:pPr>
      <w:r w:rsidRPr="00877C12">
        <w:t>En bred översyn av Riksbankens kapitalförvaltning påbörjades under v</w:t>
      </w:r>
      <w:r w:rsidRPr="00877C12">
        <w:t>å</w:t>
      </w:r>
      <w:r w:rsidRPr="00877C12">
        <w:t>ren. Översynen fokuserar på kapitalförvaltningens strategiska inriktning dels utifrån förslagen i utredningen om Riksbankens finansiella oberoende, dels mot bakgrund av de senaste årens erfarenheter av centralbankernas tillgång</w:t>
      </w:r>
      <w:r w:rsidRPr="00877C12">
        <w:t>s</w:t>
      </w:r>
      <w:r w:rsidRPr="00877C12">
        <w:t>förval</w:t>
      </w:r>
      <w:r w:rsidRPr="00877C12">
        <w:t>t</w:t>
      </w:r>
      <w:r w:rsidR="00A56BCB" w:rsidRPr="00877C12">
        <w:t xml:space="preserve">ning. </w:t>
      </w:r>
      <w:r w:rsidRPr="00877C12">
        <w:t>Detta innefattar bland annat att utreda principer för tillgångarnas sammansättning, inklusive omfattningen av valutarisk. Även formerna för den löpande förvaltningen av Riksbankens finansiella tillgångar ses över.</w:t>
      </w:r>
    </w:p>
    <w:p w:rsidR="00260BEF" w:rsidRPr="00877C12" w:rsidRDefault="00260BEF" w:rsidP="00D93222">
      <w:pPr>
        <w:pStyle w:val="R2"/>
      </w:pPr>
      <w:r w:rsidRPr="00877C12">
        <w:t>Uppföljning</w:t>
      </w:r>
    </w:p>
    <w:p w:rsidR="00260BEF" w:rsidRPr="00877C12" w:rsidRDefault="00260BEF" w:rsidP="00260BEF">
      <w:r w:rsidRPr="00877C12">
        <w:t>Under året arbetade Riksbanken aktivt med att följa visionen och den strat</w:t>
      </w:r>
      <w:r w:rsidRPr="00877C12">
        <w:t>e</w:t>
      </w:r>
      <w:r w:rsidRPr="00877C12">
        <w:t xml:space="preserve">giska planen. Direktionen fick två uppföljningsrapporter som innehåller status för indikatorerna, de prioriterade handlingsplanerna och budgeten. </w:t>
      </w:r>
    </w:p>
    <w:p w:rsidR="00260BEF" w:rsidRPr="00877C12" w:rsidRDefault="00260BEF" w:rsidP="00D93222">
      <w:pPr>
        <w:pStyle w:val="Normaltindrag"/>
      </w:pPr>
      <w:r w:rsidRPr="00877C12">
        <w:t>Totalt användes 64 indikatorer i 2008 års verksamhetsplan. Av de som var möjliga att på något sätt utvärdera visade flertalet på ett godkänt resultat under första delen av året. Ett exempel då Riksbanken inte nådde målet är tillgängligheten i RIX-systemet. På grund av en allvarlig störning i maj 2008 blev tillgängligheten sammantaget över året något lägre än målet. Årets medarbetarundersökning visade vidare att Riksbanken inte nådde målet om balans mellan arbete och fritid. Dessutom pekade uppföljningen av de prior</w:t>
      </w:r>
      <w:r w:rsidRPr="00877C12">
        <w:t>i</w:t>
      </w:r>
      <w:r w:rsidRPr="00877C12">
        <w:t>terade handlingsplanerna för 2008 på många förseningar i utvecklingsarbetet till följd av allt merarbete med att hantera den finansiella krisen och det svåra penningpolitiska läget under året.</w:t>
      </w:r>
    </w:p>
    <w:p w:rsidR="00260BEF" w:rsidRPr="00877C12" w:rsidRDefault="00260BEF" w:rsidP="00D93222">
      <w:pPr>
        <w:pStyle w:val="Normaltindrag"/>
        <w:rPr>
          <w:szCs w:val="24"/>
        </w:rPr>
      </w:pPr>
      <w:r w:rsidRPr="00877C12">
        <w:t>Riksbanken mäter också hur väl banken nått målen genom externa unde</w:t>
      </w:r>
      <w:r w:rsidRPr="00877C12">
        <w:t>r</w:t>
      </w:r>
      <w:r w:rsidRPr="00877C12">
        <w:t xml:space="preserve">sökningar. </w:t>
      </w:r>
      <w:r w:rsidRPr="00877C12">
        <w:rPr>
          <w:szCs w:val="24"/>
        </w:rPr>
        <w:t>Ett exempel på detta är SOM-institutets årliga undersökning där man kartlägger den svenska allmänhetens vanor och attityder kring samhälle, politik och medier. I 2008 års mätning svarade 51 procent att de har mycket stort eller ganska stort förtroende för Riksbanken. Banken ligger därmed på fjärde plats bland svenska samhällsinsti</w:t>
      </w:r>
      <w:r w:rsidRPr="00877C12">
        <w:rPr>
          <w:szCs w:val="24"/>
        </w:rPr>
        <w:softHyphen/>
        <w:t>tutioner efter sjukvården, polisen och universitet/högskolor. Det är en förbättring jämfört med året innan då Rik</w:t>
      </w:r>
      <w:r w:rsidRPr="00877C12">
        <w:rPr>
          <w:szCs w:val="24"/>
        </w:rPr>
        <w:t>s</w:t>
      </w:r>
      <w:r w:rsidRPr="00877C12">
        <w:rPr>
          <w:szCs w:val="24"/>
        </w:rPr>
        <w:t xml:space="preserve">banken placerades på femte plats </w:t>
      </w:r>
      <w:r w:rsidR="00085E5A" w:rsidRPr="00877C12">
        <w:rPr>
          <w:szCs w:val="24"/>
        </w:rPr>
        <w:t xml:space="preserve">i och </w:t>
      </w:r>
      <w:r w:rsidRPr="00877C12">
        <w:rPr>
          <w:szCs w:val="24"/>
        </w:rPr>
        <w:t xml:space="preserve">med </w:t>
      </w:r>
      <w:r w:rsidR="00085E5A" w:rsidRPr="00877C12">
        <w:rPr>
          <w:szCs w:val="24"/>
        </w:rPr>
        <w:t xml:space="preserve">att </w:t>
      </w:r>
      <w:r w:rsidRPr="00877C12">
        <w:rPr>
          <w:szCs w:val="24"/>
        </w:rPr>
        <w:t xml:space="preserve">48 procent av de tillfrågade hade mycket stort eller ganska stort förtroende för banken. </w:t>
      </w:r>
    </w:p>
    <w:p w:rsidR="00260BEF" w:rsidRPr="00877C12" w:rsidRDefault="00260BEF" w:rsidP="00D93222">
      <w:pPr>
        <w:pStyle w:val="Normaltindrag"/>
      </w:pPr>
      <w:r w:rsidRPr="00877C12">
        <w:t>Flera av de strategiska målen anger också att viktiga målgrupper ska ha högt förtroende för Riksbanken. Bland dessa finns riksdagens ledamöter, de finansiella marknaderna samt andra myndigheter. Som en följd av den må</w:t>
      </w:r>
      <w:r w:rsidRPr="00877C12">
        <w:t>l</w:t>
      </w:r>
      <w:r w:rsidRPr="00877C12">
        <w:t>grupp</w:t>
      </w:r>
      <w:r w:rsidRPr="00877C12">
        <w:t>s</w:t>
      </w:r>
      <w:r w:rsidRPr="00877C12">
        <w:t>analys som genomfördes 2007 påbörjade Riksbanken 2008 arbetet med sä</w:t>
      </w:r>
      <w:r w:rsidRPr="00877C12">
        <w:t>r</w:t>
      </w:r>
      <w:r w:rsidRPr="00877C12">
        <w:t xml:space="preserve">skilda satsningar på vissa målgrupper i syfte att öka deras kunskaper om Riksbanken och därmed på sikt stärka deras förtroende för Riksbanken. Som en del i detta arbete har </w:t>
      </w:r>
      <w:r w:rsidR="009F0FC4" w:rsidRPr="00877C12">
        <w:t xml:space="preserve">Riksbanken </w:t>
      </w:r>
      <w:r w:rsidRPr="00877C12">
        <w:t>påbörjat en särskild satsning för att öka rik</w:t>
      </w:r>
      <w:r w:rsidRPr="00877C12">
        <w:t>s</w:t>
      </w:r>
      <w:r w:rsidRPr="00877C12">
        <w:t>dagsledamöternas kunskap om Riksbankens roll i samhällsekonomin.</w:t>
      </w:r>
    </w:p>
    <w:p w:rsidR="00260BEF" w:rsidRPr="00877C12" w:rsidRDefault="00260BEF" w:rsidP="00D93222">
      <w:pPr>
        <w:pStyle w:val="Normaltindrag"/>
      </w:pPr>
      <w:r w:rsidRPr="00877C12">
        <w:t>Den nya enhetsuppdelningen inom fyra avdelningar genomfördes för att den organisatoriska strukturen bättre skulle överensstämma med verksamh</w:t>
      </w:r>
      <w:r w:rsidRPr="00877C12">
        <w:t>e</w:t>
      </w:r>
      <w:r w:rsidRPr="00877C12">
        <w:t>tens behov. Den följer därmed de förändringar i organisationen som skedde året innan i syfte att skapa bättre förutsättningar att uppnå målen utifrån v</w:t>
      </w:r>
      <w:r w:rsidRPr="00877C12">
        <w:t>i</w:t>
      </w:r>
      <w:r w:rsidRPr="00877C12">
        <w:t xml:space="preserve">sionens krav på effektivitet och kvalitet. </w:t>
      </w:r>
    </w:p>
    <w:p w:rsidR="00260BEF" w:rsidRPr="00877C12" w:rsidRDefault="00260BEF" w:rsidP="00D93222">
      <w:pPr>
        <w:pStyle w:val="Normaltindrag"/>
      </w:pPr>
      <w:r w:rsidRPr="00877C12">
        <w:t xml:space="preserve">Genom att en ny enhet inrättades inom avdelningen för finansiell stabilitet skapas grunden för en bättre förståelse för utvecklingen på de finansiella marknaderna. </w:t>
      </w:r>
      <w:r w:rsidRPr="00877C12">
        <w:rPr>
          <w:rFonts w:cs="Comic Sans MS"/>
          <w:szCs w:val="24"/>
        </w:rPr>
        <w:t>Därmed bidrar enheten till att utveckla en mer optimal och effektiv analysprocess inom policyområdet. Riksbankens affärsstöd och b</w:t>
      </w:r>
      <w:r w:rsidRPr="00877C12">
        <w:rPr>
          <w:rFonts w:cs="Comic Sans MS"/>
          <w:szCs w:val="24"/>
        </w:rPr>
        <w:t>e</w:t>
      </w:r>
      <w:r w:rsidRPr="00877C12">
        <w:rPr>
          <w:rFonts w:cs="Comic Sans MS"/>
          <w:szCs w:val="24"/>
        </w:rPr>
        <w:t>talningsservice till bankerna blir dessutom mer effektiv med en ny enhet</w:t>
      </w:r>
      <w:r w:rsidRPr="00877C12">
        <w:rPr>
          <w:rFonts w:cs="Comic Sans MS"/>
          <w:szCs w:val="24"/>
        </w:rPr>
        <w:t>s</w:t>
      </w:r>
      <w:r w:rsidRPr="00877C12">
        <w:rPr>
          <w:rFonts w:cs="Comic Sans MS"/>
          <w:szCs w:val="24"/>
        </w:rPr>
        <w:t xml:space="preserve">struktur på avdelningen för kapitalförvaltning. </w:t>
      </w:r>
      <w:r w:rsidRPr="00877C12">
        <w:t>Den nya enhetsuppdelningen på administrativa avdelningen och IT-avdelningen säkerställer samtidigt förutsättningarna för att uppnå målen om rätt internt stöd och service.</w:t>
      </w:r>
    </w:p>
    <w:p w:rsidR="00260BEF" w:rsidRPr="00877C12" w:rsidRDefault="00260BEF" w:rsidP="00D93222">
      <w:pPr>
        <w:pStyle w:val="R2"/>
      </w:pPr>
      <w:r w:rsidRPr="00877C12">
        <w:t xml:space="preserve">Riksbankens organisation </w:t>
      </w:r>
    </w:p>
    <w:p w:rsidR="00260BEF" w:rsidRPr="00877C12" w:rsidRDefault="00260BEF" w:rsidP="00260BEF">
      <w:r w:rsidRPr="00877C12">
        <w:t>Riksbanken var organiserad i sju avdelningar under 2008.</w:t>
      </w:r>
      <w:r w:rsidRPr="00877C12">
        <w:rPr>
          <w:rStyle w:val="Kommentarsreferens"/>
          <w:rFonts w:eastAsia="Times"/>
          <w:vanish/>
        </w:rPr>
        <w:t>T</w:t>
      </w:r>
      <w:r w:rsidRPr="00877C12">
        <w:t xml:space="preserve"> Tre av avdelnin</w:t>
      </w:r>
      <w:r w:rsidRPr="00877C12">
        <w:t>g</w:t>
      </w:r>
      <w:r w:rsidRPr="00877C12">
        <w:t>arna hade direkt inriktning mot bankens huvuduppgifter: avdelningen för penningpolitik, avdelningen för finansiell stabilitet och avdelningen för kap</w:t>
      </w:r>
      <w:r w:rsidRPr="00877C12">
        <w:t>i</w:t>
      </w:r>
      <w:r w:rsidRPr="00877C12">
        <w:t xml:space="preserve">talförvaltning. </w:t>
      </w:r>
    </w:p>
    <w:p w:rsidR="00260BEF" w:rsidRPr="00877C12" w:rsidRDefault="00260BEF" w:rsidP="00B549CF">
      <w:pPr>
        <w:spacing w:before="240"/>
      </w:pPr>
      <w:r w:rsidRPr="00877C12">
        <w:rPr>
          <w:b/>
        </w:rPr>
        <w:t>Figur 2: Riksbankens organi</w:t>
      </w:r>
      <w:r w:rsidR="00B529C5" w:rsidRPr="00877C12">
        <w:rPr>
          <w:b/>
        </w:rPr>
        <w:t>sation från den 1 januari 2008</w:t>
      </w:r>
      <w:r w:rsidRPr="00877C12">
        <w:t xml:space="preserve"> </w:t>
      </w:r>
    </w:p>
    <w:p w:rsidR="00357C84" w:rsidRPr="00877C12" w:rsidRDefault="00877C12" w:rsidP="004B4701">
      <w:pPr>
        <w:spacing w:before="187"/>
      </w:pPr>
      <w:r w:rsidRPr="00877C12">
        <w:rPr>
          <w:noProof/>
        </w:rPr>
        <w:drawing>
          <wp:inline distT="0" distB="0" distL="0" distR="0">
            <wp:extent cx="3790950" cy="1670050"/>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790950" cy="1670050"/>
                    </a:xfrm>
                    <a:prstGeom prst="rect">
                      <a:avLst/>
                    </a:prstGeom>
                    <a:noFill/>
                    <a:ln>
                      <a:noFill/>
                    </a:ln>
                  </pic:spPr>
                </pic:pic>
              </a:graphicData>
            </a:graphic>
          </wp:inline>
        </w:drawing>
      </w:r>
    </w:p>
    <w:p w:rsidR="00260BEF" w:rsidRPr="00877C12" w:rsidRDefault="00260BEF" w:rsidP="00260BEF">
      <w:pPr>
        <w:rPr>
          <w:sz w:val="16"/>
          <w:szCs w:val="16"/>
        </w:rPr>
      </w:pPr>
    </w:p>
    <w:p w:rsidR="00260BEF" w:rsidRPr="00877C12" w:rsidRDefault="00260BEF" w:rsidP="004B4701">
      <w:pPr>
        <w:spacing w:before="0"/>
      </w:pPr>
      <w:r w:rsidRPr="00877C12">
        <w:t>En ledningsgrupp bestående av cheferna för samtliga avdelningar utom i</w:t>
      </w:r>
      <w:r w:rsidRPr="00877C12">
        <w:t>n</w:t>
      </w:r>
      <w:r w:rsidRPr="00877C12">
        <w:t>ternrevisionsavdelningen har till uppgift att samordna och följa upp verksa</w:t>
      </w:r>
      <w:r w:rsidRPr="00877C12">
        <w:t>m</w:t>
      </w:r>
      <w:r w:rsidRPr="00877C12">
        <w:t>heten. Chefen för stabsavdelningen är ordförande i ledningsgruppen.</w:t>
      </w:r>
    </w:p>
    <w:p w:rsidR="00260BEF" w:rsidRPr="00877C12" w:rsidRDefault="00260BEF" w:rsidP="00B529C5">
      <w:pPr>
        <w:pStyle w:val="R3"/>
      </w:pPr>
      <w:r w:rsidRPr="00877C12">
        <w:t xml:space="preserve">Riksbankens avdelningar  </w:t>
      </w:r>
    </w:p>
    <w:p w:rsidR="00260BEF" w:rsidRPr="00877C12" w:rsidRDefault="00260BEF" w:rsidP="00B549CF">
      <w:pPr>
        <w:pStyle w:val="R4"/>
        <w:spacing w:before="125"/>
      </w:pPr>
      <w:r w:rsidRPr="00877C12">
        <w:t>Administrativa avdelningen</w:t>
      </w:r>
    </w:p>
    <w:p w:rsidR="00260BEF" w:rsidRPr="00877C12" w:rsidRDefault="00260BEF" w:rsidP="00260BEF">
      <w:r w:rsidRPr="00877C12">
        <w:t>Administrativa avdelningen ansvarar för Riksbankens arbete med kontantfö</w:t>
      </w:r>
      <w:r w:rsidRPr="00877C12">
        <w:t>r</w:t>
      </w:r>
      <w:r w:rsidRPr="00877C12">
        <w:t>sörjning, personalutveckling och kompetensförsörjning, kontors- och fasti</w:t>
      </w:r>
      <w:r w:rsidRPr="00877C12">
        <w:t>g</w:t>
      </w:r>
      <w:r w:rsidRPr="00877C12">
        <w:t xml:space="preserve">hetsservice, transporter, säkerhet, underlag för budget, redovisning samt löne- och ekonomisystem. </w:t>
      </w:r>
    </w:p>
    <w:p w:rsidR="00260BEF" w:rsidRPr="00877C12" w:rsidRDefault="00260BEF" w:rsidP="00B549CF">
      <w:pPr>
        <w:spacing w:before="0"/>
      </w:pPr>
      <w:r w:rsidRPr="00877C12">
        <w:t>Avdelningschef: Agneta Rönström</w:t>
      </w:r>
    </w:p>
    <w:p w:rsidR="00260BEF" w:rsidRPr="00877C12" w:rsidRDefault="00260BEF" w:rsidP="00B549CF">
      <w:pPr>
        <w:spacing w:before="0"/>
      </w:pPr>
      <w:r w:rsidRPr="00877C12">
        <w:t>Antal årsarbetskrafter: 83</w:t>
      </w:r>
    </w:p>
    <w:p w:rsidR="00260BEF" w:rsidRPr="00877C12" w:rsidRDefault="00260BEF" w:rsidP="00B529C5">
      <w:pPr>
        <w:pStyle w:val="R4"/>
      </w:pPr>
      <w:r w:rsidRPr="00877C12">
        <w:t>Avdelningen för finansiell stabilitet</w:t>
      </w:r>
    </w:p>
    <w:p w:rsidR="00B549CF" w:rsidRPr="00877C12" w:rsidRDefault="00260BEF" w:rsidP="00B549CF">
      <w:r w:rsidRPr="00877C12">
        <w:t>Avdelningen för finansiell stabilitet ansvarar för analysen av det finansiella systemets stabilitet och effektivitet. Den ger underlag för de beslut som fattas för att klara uppdraget att främja ett säkert och effektivt betalningsväsende. Avdelningen analyserar löpande risker och hot mot stabiliteten i det svenska finansiella systemet. Av särskild betydelse i analysen är storbankerna. Avde</w:t>
      </w:r>
      <w:r w:rsidRPr="00877C12">
        <w:t>l</w:t>
      </w:r>
      <w:r w:rsidRPr="00877C12">
        <w:t>ningen ansvarar även för kontroll av de risker som uppstår i Riksbankens finansiella verksamhet. Vidare ansvarar avdelningen för analysen av aktie- och kreditmarknaderna och marknadsstrukturen.</w:t>
      </w:r>
    </w:p>
    <w:p w:rsidR="00B549CF" w:rsidRPr="00877C12" w:rsidRDefault="00260BEF" w:rsidP="00B549CF">
      <w:pPr>
        <w:spacing w:before="0"/>
        <w:rPr>
          <w:rFonts w:cs="Courier New"/>
          <w:szCs w:val="24"/>
        </w:rPr>
      </w:pPr>
      <w:r w:rsidRPr="00877C12">
        <w:rPr>
          <w:rFonts w:cs="Courier New"/>
          <w:szCs w:val="24"/>
        </w:rPr>
        <w:t xml:space="preserve">Avdelningschef: </w:t>
      </w:r>
      <w:r w:rsidRPr="00877C12">
        <w:t>Mattias</w:t>
      </w:r>
      <w:r w:rsidRPr="00877C12">
        <w:rPr>
          <w:rFonts w:cs="Courier New"/>
          <w:szCs w:val="24"/>
        </w:rPr>
        <w:t xml:space="preserve"> Persson</w:t>
      </w:r>
    </w:p>
    <w:p w:rsidR="00B549CF" w:rsidRPr="00877C12" w:rsidRDefault="00260BEF" w:rsidP="00B549CF">
      <w:pPr>
        <w:spacing w:before="0"/>
      </w:pPr>
      <w:r w:rsidRPr="00877C12">
        <w:t>Antal årsarbetskrafter: 45</w:t>
      </w:r>
      <w:r w:rsidRPr="00877C12">
        <w:tab/>
      </w:r>
    </w:p>
    <w:p w:rsidR="00260BEF" w:rsidRPr="00877C12" w:rsidRDefault="00260BEF" w:rsidP="00B549CF">
      <w:pPr>
        <w:pStyle w:val="R4"/>
        <w:spacing w:before="0"/>
      </w:pPr>
      <w:r w:rsidRPr="00877C12">
        <w:br w:type="page"/>
        <w:t xml:space="preserve">Avdelningen för kapitalförvaltning </w:t>
      </w:r>
    </w:p>
    <w:p w:rsidR="00260BEF" w:rsidRPr="00877C12" w:rsidRDefault="00260BEF" w:rsidP="00260BEF">
      <w:pPr>
        <w:autoSpaceDE w:val="0"/>
        <w:autoSpaceDN w:val="0"/>
        <w:adjustRightInd w:val="0"/>
        <w:rPr>
          <w:szCs w:val="24"/>
        </w:rPr>
      </w:pPr>
      <w:r w:rsidRPr="00877C12">
        <w:t xml:space="preserve">Avdelningen för kapitalförvaltning </w:t>
      </w:r>
      <w:r w:rsidRPr="00877C12">
        <w:rPr>
          <w:szCs w:val="24"/>
        </w:rPr>
        <w:t>arbetar med att förvalta Riksbankens tillgångar i guld och utländsk valuta. Den administrerar och avvecklar tran</w:t>
      </w:r>
      <w:r w:rsidRPr="00877C12">
        <w:rPr>
          <w:szCs w:val="24"/>
        </w:rPr>
        <w:t>s</w:t>
      </w:r>
      <w:r w:rsidRPr="00877C12">
        <w:rPr>
          <w:szCs w:val="24"/>
        </w:rPr>
        <w:t>aktioner i Riksbankens guld- och valutareservsförvaltning samt utvärderar och mäter löpande resultat och risker inom förvaltningen av guld- och valut</w:t>
      </w:r>
      <w:r w:rsidRPr="00877C12">
        <w:rPr>
          <w:szCs w:val="24"/>
        </w:rPr>
        <w:t>a</w:t>
      </w:r>
      <w:r w:rsidRPr="00877C12">
        <w:rPr>
          <w:szCs w:val="24"/>
        </w:rPr>
        <w:t xml:space="preserve">reserven. Dessutom ansvarar avdelningen för Riksbankens betalningssystem (RIX) för stora betalningar mellan bankerna. </w:t>
      </w:r>
    </w:p>
    <w:p w:rsidR="00260BEF" w:rsidRPr="00877C12" w:rsidRDefault="00260BEF" w:rsidP="00B549CF">
      <w:pPr>
        <w:autoSpaceDE w:val="0"/>
        <w:autoSpaceDN w:val="0"/>
        <w:adjustRightInd w:val="0"/>
        <w:spacing w:before="0"/>
      </w:pPr>
      <w:r w:rsidRPr="00877C12">
        <w:t>Avdelningschef: Sophie Degenne</w:t>
      </w:r>
    </w:p>
    <w:p w:rsidR="00260BEF" w:rsidRPr="00877C12" w:rsidRDefault="00260BEF" w:rsidP="00B549CF">
      <w:pPr>
        <w:spacing w:before="0"/>
      </w:pPr>
      <w:r w:rsidRPr="00877C12">
        <w:t>Antal årsarbetskrafter: 34</w:t>
      </w:r>
    </w:p>
    <w:p w:rsidR="00260BEF" w:rsidRPr="00877C12" w:rsidRDefault="00260BEF" w:rsidP="00B529C5">
      <w:pPr>
        <w:pStyle w:val="R4"/>
      </w:pPr>
      <w:r w:rsidRPr="00877C12">
        <w:t>Avdelningen för penningpolitik</w:t>
      </w:r>
    </w:p>
    <w:p w:rsidR="00260BEF" w:rsidRPr="00877C12" w:rsidRDefault="00260BEF" w:rsidP="00260BEF">
      <w:r w:rsidRPr="00877C12">
        <w:t>Avdelningen för penningpolitik ansvarar för den ekonomiska analys som ger underlag för de beslut som fattas för att uppfylla målet om ett fast pennin</w:t>
      </w:r>
      <w:r w:rsidRPr="00877C12">
        <w:t>g</w:t>
      </w:r>
      <w:r w:rsidRPr="00877C12">
        <w:t xml:space="preserve">värde. </w:t>
      </w:r>
      <w:r w:rsidRPr="00877C12">
        <w:rPr>
          <w:szCs w:val="24"/>
        </w:rPr>
        <w:t>Den genomför också penning- och valutapolitiska operationer i enli</w:t>
      </w:r>
      <w:r w:rsidRPr="00877C12">
        <w:rPr>
          <w:szCs w:val="24"/>
        </w:rPr>
        <w:t>g</w:t>
      </w:r>
      <w:r w:rsidRPr="00877C12">
        <w:rPr>
          <w:szCs w:val="24"/>
        </w:rPr>
        <w:t>het med de penningpolitiska besluten. Dessutom har avdelningen huvuda</w:t>
      </w:r>
      <w:r w:rsidRPr="00877C12">
        <w:rPr>
          <w:szCs w:val="24"/>
        </w:rPr>
        <w:t>n</w:t>
      </w:r>
      <w:r w:rsidRPr="00877C12">
        <w:rPr>
          <w:szCs w:val="24"/>
        </w:rPr>
        <w:t xml:space="preserve">svaret för all analys av räntor och valutakurser. </w:t>
      </w:r>
      <w:r w:rsidRPr="00877C12">
        <w:t>Avdelningen följer och anal</w:t>
      </w:r>
      <w:r w:rsidRPr="00877C12">
        <w:t>y</w:t>
      </w:r>
      <w:r w:rsidRPr="00877C12">
        <w:t>serar konjunktur- och prisutvecklingen samt ansvarar för statistik över f</w:t>
      </w:r>
      <w:r w:rsidRPr="00877C12">
        <w:t>i</w:t>
      </w:r>
      <w:r w:rsidRPr="00877C12">
        <w:t>nansmarknaden och betalningsbalansen. Inom avdelningen finns även Rik</w:t>
      </w:r>
      <w:r w:rsidRPr="00877C12">
        <w:t>s</w:t>
      </w:r>
      <w:r w:rsidRPr="00877C12">
        <w:t>bankens forskningsenhet.</w:t>
      </w:r>
    </w:p>
    <w:p w:rsidR="00260BEF" w:rsidRPr="00877C12" w:rsidRDefault="00260BEF" w:rsidP="00B549CF">
      <w:pPr>
        <w:spacing w:before="0"/>
      </w:pPr>
      <w:r w:rsidRPr="00877C12">
        <w:t>Avdelningschef: Anders Vredin</w:t>
      </w:r>
    </w:p>
    <w:p w:rsidR="00260BEF" w:rsidRPr="00877C12" w:rsidRDefault="00260BEF" w:rsidP="00B549CF">
      <w:pPr>
        <w:spacing w:before="0"/>
      </w:pPr>
      <w:r w:rsidRPr="00877C12">
        <w:t>Antal årsarbetskrafter: 69</w:t>
      </w:r>
    </w:p>
    <w:p w:rsidR="00260BEF" w:rsidRPr="00877C12" w:rsidRDefault="00260BEF" w:rsidP="00B529C5">
      <w:pPr>
        <w:pStyle w:val="R4"/>
      </w:pPr>
      <w:bookmarkStart w:id="34" w:name="_Toc30311146"/>
      <w:r w:rsidRPr="00877C12">
        <w:t>Internrevisionsavdelningen</w:t>
      </w:r>
    </w:p>
    <w:p w:rsidR="00260BEF" w:rsidRPr="00877C12" w:rsidRDefault="00260BEF" w:rsidP="00260BEF">
      <w:r w:rsidRPr="00877C12">
        <w:t xml:space="preserve">Internrevisionsavdelningen granskar och bedömer om riskhantering samt styrnings- och ledningsprocesser är ändamålsenliga med hänsyn till målen för Riksbankens verksamhet. </w:t>
      </w:r>
    </w:p>
    <w:p w:rsidR="00260BEF" w:rsidRPr="00877C12" w:rsidRDefault="00260BEF" w:rsidP="00B549CF">
      <w:pPr>
        <w:spacing w:before="0"/>
      </w:pPr>
      <w:r w:rsidRPr="00877C12">
        <w:t>Avdelningschef: Patrick Bailey</w:t>
      </w:r>
    </w:p>
    <w:p w:rsidR="00260BEF" w:rsidRPr="00877C12" w:rsidRDefault="00260BEF" w:rsidP="00B549CF">
      <w:pPr>
        <w:spacing w:before="0"/>
      </w:pPr>
      <w:r w:rsidRPr="00877C12">
        <w:t>Antal årsarbetskrafter: 4</w:t>
      </w:r>
    </w:p>
    <w:p w:rsidR="00260BEF" w:rsidRPr="00877C12" w:rsidRDefault="00260BEF" w:rsidP="00B529C5">
      <w:pPr>
        <w:pStyle w:val="R4"/>
      </w:pPr>
      <w:bookmarkStart w:id="35" w:name="_Toc30311153"/>
      <w:bookmarkEnd w:id="34"/>
      <w:r w:rsidRPr="00877C12">
        <w:t>IT-avdelningen</w:t>
      </w:r>
    </w:p>
    <w:p w:rsidR="00260BEF" w:rsidRPr="00877C12" w:rsidRDefault="00260BEF" w:rsidP="00260BEF">
      <w:r w:rsidRPr="00877C12">
        <w:t>IT-avdelningens uppdrag är att tillhandahålla ett kostnadseffektivt och anvä</w:t>
      </w:r>
      <w:r w:rsidRPr="00877C12">
        <w:t>n</w:t>
      </w:r>
      <w:r w:rsidRPr="00877C12">
        <w:t xml:space="preserve">darorienterat IT-stöd till Riksbankens olika verksamhetsdelar. Avdelningen arbetar främst med IT-systemets arkitektur och infrastruktur. Den ansvarar för drift, underhåll, inköp, ändring och anpassning av applikationer och system samt för övergripande IT-säkerhet och persondatormiljö. </w:t>
      </w:r>
    </w:p>
    <w:p w:rsidR="00260BEF" w:rsidRPr="00877C12" w:rsidRDefault="00260BEF" w:rsidP="00B549CF">
      <w:pPr>
        <w:spacing w:before="0"/>
      </w:pPr>
      <w:r w:rsidRPr="00877C12">
        <w:t>Avdelningschef: Hans Ohlson</w:t>
      </w:r>
    </w:p>
    <w:p w:rsidR="00260BEF" w:rsidRPr="00877C12" w:rsidRDefault="00260BEF" w:rsidP="00B549CF">
      <w:pPr>
        <w:spacing w:before="0"/>
        <w:rPr>
          <w:u w:val="single"/>
        </w:rPr>
      </w:pPr>
      <w:r w:rsidRPr="00877C12">
        <w:t>Antal årsarbetskrafter: 66</w:t>
      </w:r>
    </w:p>
    <w:bookmarkEnd w:id="35"/>
    <w:p w:rsidR="00260BEF" w:rsidRPr="00877C12" w:rsidRDefault="00260BEF" w:rsidP="00B529C5">
      <w:pPr>
        <w:pStyle w:val="R4"/>
      </w:pPr>
      <w:r w:rsidRPr="00877C12">
        <w:t>Stabsavdelningen</w:t>
      </w:r>
    </w:p>
    <w:p w:rsidR="00260BEF" w:rsidRPr="00877C12" w:rsidRDefault="00260BEF" w:rsidP="00260BEF">
      <w:r w:rsidRPr="00877C12">
        <w:t xml:space="preserve">Stabsavdelningen ansvarar för att samordna den löpande verksamheten och stödja direktionens styrning och </w:t>
      </w:r>
      <w:r w:rsidR="00114CF7" w:rsidRPr="00877C12">
        <w:t xml:space="preserve">kontroll samt </w:t>
      </w:r>
      <w:r w:rsidRPr="00877C12">
        <w:t>strategiska utveckling av ba</w:t>
      </w:r>
      <w:r w:rsidRPr="00877C12">
        <w:t>n</w:t>
      </w:r>
      <w:r w:rsidRPr="00877C12">
        <w:t>kens verksamhet. Avdelningen är också kansli åt fullmäktige, direktionen och ledningsgruppen. Vidare samordnar avdelningen Riksbankens information</w:t>
      </w:r>
      <w:r w:rsidRPr="00877C12">
        <w:t>s</w:t>
      </w:r>
      <w:r w:rsidRPr="00877C12">
        <w:t>arb</w:t>
      </w:r>
      <w:r w:rsidRPr="00877C12">
        <w:t>e</w:t>
      </w:r>
      <w:r w:rsidRPr="00877C12">
        <w:t>te och det internationella arbetet samt handlägger juridiska frågor.</w:t>
      </w:r>
      <w:r w:rsidRPr="00877C12" w:rsidDel="00B17608">
        <w:t xml:space="preserve"> </w:t>
      </w:r>
      <w:r w:rsidR="00114CF7" w:rsidRPr="00877C12">
        <w:t>Inom avdelningen finns också funktioner för regeluppföljning och kontinuitetssa</w:t>
      </w:r>
      <w:r w:rsidR="00114CF7" w:rsidRPr="00877C12">
        <w:t>m</w:t>
      </w:r>
      <w:r w:rsidR="00114CF7" w:rsidRPr="00877C12">
        <w:t>ordning.</w:t>
      </w:r>
    </w:p>
    <w:p w:rsidR="00260BEF" w:rsidRPr="00877C12" w:rsidRDefault="00260BEF" w:rsidP="00B549CF">
      <w:pPr>
        <w:spacing w:before="0"/>
      </w:pPr>
      <w:r w:rsidRPr="00877C12">
        <w:t>Avdelningschef: Kai Barvèll</w:t>
      </w:r>
    </w:p>
    <w:p w:rsidR="00260BEF" w:rsidRPr="00877C12" w:rsidRDefault="00260BEF" w:rsidP="00B549CF">
      <w:pPr>
        <w:spacing w:before="0"/>
        <w:rPr>
          <w:u w:val="single"/>
        </w:rPr>
      </w:pPr>
      <w:r w:rsidRPr="00877C12">
        <w:t xml:space="preserve">Antal årsarbetskrafter: 41 </w:t>
      </w:r>
    </w:p>
    <w:p w:rsidR="00260BEF" w:rsidRPr="00877C12" w:rsidRDefault="00260BEF" w:rsidP="00260BEF"/>
    <w:p w:rsidR="00260BEF" w:rsidRPr="00877C12" w:rsidRDefault="00260BEF" w:rsidP="00260BEF">
      <w:r w:rsidRPr="00877C12">
        <w:t xml:space="preserve">Antal årsarbetskrafter avser antalet vid årets slut. </w:t>
      </w:r>
    </w:p>
    <w:p w:rsidR="00B549CF" w:rsidRPr="00877C12" w:rsidRDefault="00B549CF" w:rsidP="007923AC"/>
    <w:p w:rsidR="00B549CF" w:rsidRPr="00877C12" w:rsidRDefault="00B549CF" w:rsidP="00B549CF">
      <w:pPr>
        <w:pStyle w:val="Rubrik1"/>
        <w:rPr>
          <w:noProof w:val="0"/>
        </w:rPr>
        <w:sectPr w:rsidR="00B549CF" w:rsidRPr="00877C12">
          <w:headerReference w:type="even" r:id="rId91"/>
          <w:headerReference w:type="default" r:id="rId92"/>
          <w:footerReference w:type="even" r:id="rId93"/>
          <w:footerReference w:type="default" r:id="rId94"/>
          <w:headerReference w:type="first" r:id="rId95"/>
          <w:footerReference w:type="first" r:id="rId96"/>
          <w:pgSz w:w="11906" w:h="16838" w:code="9"/>
          <w:pgMar w:top="907" w:right="4649" w:bottom="4508" w:left="1304" w:header="340" w:footer="227" w:gutter="0"/>
          <w:cols w:space="720"/>
          <w:titlePg/>
        </w:sectPr>
      </w:pPr>
    </w:p>
    <w:p w:rsidR="00260BEF" w:rsidRPr="00877C12" w:rsidRDefault="00260BEF" w:rsidP="00B549CF">
      <w:pPr>
        <w:pStyle w:val="Rubrik1"/>
        <w:rPr>
          <w:noProof w:val="0"/>
        </w:rPr>
      </w:pPr>
      <w:bookmarkStart w:id="36" w:name="_Toc220149239"/>
      <w:r w:rsidRPr="00877C12">
        <w:rPr>
          <w:noProof w:val="0"/>
        </w:rPr>
        <w:t>Medarbetare</w:t>
      </w:r>
      <w:bookmarkEnd w:id="36"/>
      <w:r w:rsidRPr="00877C12">
        <w:rPr>
          <w:noProof w:val="0"/>
        </w:rPr>
        <w:t xml:space="preserve"> </w:t>
      </w:r>
    </w:p>
    <w:p w:rsidR="00260BEF" w:rsidRPr="00877C12" w:rsidRDefault="00260BEF" w:rsidP="00260BEF">
      <w:pPr>
        <w:spacing w:before="120"/>
        <w:rPr>
          <w:i/>
          <w:szCs w:val="24"/>
        </w:rPr>
      </w:pPr>
      <w:r w:rsidRPr="00877C12">
        <w:rPr>
          <w:i/>
          <w:szCs w:val="24"/>
        </w:rPr>
        <w:t>Riksbanken har under året fortsatt sin satsning på ledarskapet i form av löpande kompetensutveckling och genom att en chefspolicy har fastställts. Den årliga medarbetarundersökningen visade att medarbetarna upplever att de arbetar mot tydliga mål och att det är högt i tak på Riksbanken.</w:t>
      </w:r>
    </w:p>
    <w:p w:rsidR="00260BEF" w:rsidRPr="00877C12" w:rsidRDefault="00260BEF" w:rsidP="00B549CF">
      <w:pPr>
        <w:spacing w:before="187"/>
        <w:rPr>
          <w:szCs w:val="24"/>
        </w:rPr>
      </w:pPr>
      <w:r w:rsidRPr="00877C12">
        <w:rPr>
          <w:szCs w:val="24"/>
        </w:rPr>
        <w:t>Riksbanken strävar efter att vara en attraktiv arbetsplats som tar till</w:t>
      </w:r>
      <w:r w:rsidR="00C232B7" w:rsidRPr="00877C12">
        <w:rPr>
          <w:szCs w:val="24"/>
        </w:rPr>
        <w:t xml:space="preserve"> </w:t>
      </w:r>
      <w:r w:rsidRPr="00877C12">
        <w:rPr>
          <w:szCs w:val="24"/>
        </w:rPr>
        <w:t>vara medarbetarnas motivation, effektivitet och arbetsglädje. Samtliga medarbetare ska känna sig delaktiga i arbetet och förstå vilken betydelse den egna arbet</w:t>
      </w:r>
      <w:r w:rsidRPr="00877C12">
        <w:rPr>
          <w:szCs w:val="24"/>
        </w:rPr>
        <w:t>s</w:t>
      </w:r>
      <w:r w:rsidRPr="00877C12">
        <w:rPr>
          <w:szCs w:val="24"/>
        </w:rPr>
        <w:t xml:space="preserve">insatsen har för organisationen. </w:t>
      </w:r>
    </w:p>
    <w:p w:rsidR="00260BEF" w:rsidRPr="00877C12" w:rsidRDefault="00260BEF" w:rsidP="00B549CF">
      <w:pPr>
        <w:pStyle w:val="R3"/>
      </w:pPr>
      <w:r w:rsidRPr="00877C12">
        <w:t xml:space="preserve">Mer effektiv organisation </w:t>
      </w:r>
    </w:p>
    <w:p w:rsidR="00260BEF" w:rsidRPr="00877C12" w:rsidRDefault="00260BEF" w:rsidP="00B549CF">
      <w:r w:rsidRPr="00877C12">
        <w:t xml:space="preserve">Under hösten 2008 genomfördes en medarbetarundersökning som visar att medarbetarna upplever att de arbetar mot tydliga mål och att det är högt i tak på Riksbanken. </w:t>
      </w:r>
    </w:p>
    <w:p w:rsidR="00260BEF" w:rsidRPr="00877C12" w:rsidRDefault="00260BEF" w:rsidP="00B549CF">
      <w:pPr>
        <w:pStyle w:val="Normaltindrag"/>
      </w:pPr>
      <w:r w:rsidRPr="00877C12">
        <w:t>Resultaten inom samtliga mätområden – arbetsorganisation, ledarskap, o</w:t>
      </w:r>
      <w:r w:rsidRPr="00877C12">
        <w:t>r</w:t>
      </w:r>
      <w:r w:rsidRPr="00877C12">
        <w:t>ganisationsklimat, personlig arbetssituation och handlingskraft – har förbät</w:t>
      </w:r>
      <w:r w:rsidRPr="00877C12">
        <w:t>t</w:t>
      </w:r>
      <w:r w:rsidRPr="00877C12">
        <w:t xml:space="preserve">rats jämfört med föregående år. De goda resultaten innebär att Riksbankens medarbetarindex nu uppgår till 72 på en 100-gradig skala. Förbättringen kan förklaras med att Riksbanken bedrivit ett aktivt utvecklingsarbete på alla nivåer i organisationen utifrån förra årets resultat.  </w:t>
      </w:r>
    </w:p>
    <w:p w:rsidR="00260BEF" w:rsidRPr="00877C12" w:rsidRDefault="00260BEF" w:rsidP="00B549CF">
      <w:pPr>
        <w:pStyle w:val="Normaltindrag"/>
      </w:pPr>
      <w:r w:rsidRPr="00877C12">
        <w:t>Undersökningen visar samtidigt att arbetsbelastningen ökat och att meda</w:t>
      </w:r>
      <w:r w:rsidRPr="00877C12">
        <w:t>r</w:t>
      </w:r>
      <w:r w:rsidRPr="00877C12">
        <w:t>betarna upplever en högre stressnivå än tidigare. Den upplevda stressnivån kan inte helt förklaras av arbetsbördan i samband med finanskrisen. Därför kommer Riksbanken att titta närmare på vad som bidragit till utvecklingen. Samtidigt ska Riksbanken fokusera på att ytterligare effektivisera arbetsrut</w:t>
      </w:r>
      <w:r w:rsidRPr="00877C12">
        <w:t>i</w:t>
      </w:r>
      <w:r w:rsidRPr="00877C12">
        <w:t>nerna. För att ge medarbetarna verktyg att hantera stressiga situationer har ett sa</w:t>
      </w:r>
      <w:r w:rsidRPr="00877C12">
        <w:t>m</w:t>
      </w:r>
      <w:r w:rsidRPr="00877C12">
        <w:t xml:space="preserve">arbete med företagshälsovården dessutom inletts. </w:t>
      </w:r>
    </w:p>
    <w:p w:rsidR="00260BEF" w:rsidRPr="00877C12" w:rsidRDefault="00260BEF" w:rsidP="00B549CF">
      <w:pPr>
        <w:pStyle w:val="R3"/>
      </w:pPr>
      <w:r w:rsidRPr="00877C12">
        <w:t>Fortsatt satsning på ledarskapet</w:t>
      </w:r>
    </w:p>
    <w:p w:rsidR="00260BEF" w:rsidRPr="00877C12" w:rsidRDefault="00260BEF" w:rsidP="00B549CF">
      <w:r w:rsidRPr="00877C12">
        <w:t>Ett väl fungerande ledarskap är av stor betydelse för medarbetarnas trivsel, motivation och arbetsprestation. Därmed är ledarskapet avgörande för hur väl en organisation lyckas utföra sina uppgifter och uppnå sina mål.</w:t>
      </w:r>
    </w:p>
    <w:p w:rsidR="00260BEF" w:rsidRPr="00877C12" w:rsidRDefault="00260BEF" w:rsidP="00B549CF">
      <w:pPr>
        <w:pStyle w:val="Normaltindrag"/>
      </w:pPr>
      <w:r w:rsidRPr="00877C12">
        <w:t>Riksbanken har under ett antal år arbetat aktivt och målinriktat för att ge cheferna en så bra grund som möjligt för att utöva ett gott ledarskap. Samtliga chefer har löpande fått kompetensutveckling där fokus legat på kommunik</w:t>
      </w:r>
      <w:r w:rsidRPr="00877C12">
        <w:t>a</w:t>
      </w:r>
      <w:r w:rsidRPr="00877C12">
        <w:t>tion och praktisk träning.  Satsningen på ledarskapet har även resulterat i att en chefspolicy har fastställts. Policyn innehåller en beskrivning av hur ch</w:t>
      </w:r>
      <w:r w:rsidRPr="00877C12">
        <w:t>e</w:t>
      </w:r>
      <w:r w:rsidRPr="00877C12">
        <w:t xml:space="preserve">ferna förväntas agera i syfte att skapa rätt förutsättningar för medarbetarna att uppnå verksamhetens mål. </w:t>
      </w:r>
    </w:p>
    <w:p w:rsidR="00260BEF" w:rsidRPr="00877C12" w:rsidRDefault="00260BEF" w:rsidP="00B549CF">
      <w:pPr>
        <w:pStyle w:val="Normaltindrag"/>
      </w:pPr>
      <w:r w:rsidRPr="00877C12">
        <w:t>Ledarskapet är ett av de områden som förbättrats mest i 2008 års medarb</w:t>
      </w:r>
      <w:r w:rsidRPr="00877C12">
        <w:t>e</w:t>
      </w:r>
      <w:r w:rsidRPr="00877C12">
        <w:t xml:space="preserve">tarundersökning. </w:t>
      </w:r>
      <w:r w:rsidR="00757663" w:rsidRPr="00877C12">
        <w:t xml:space="preserve">Undersökningen visar att </w:t>
      </w:r>
      <w:r w:rsidRPr="00877C12">
        <w:t>89 procent av Riksbankens a</w:t>
      </w:r>
      <w:r w:rsidRPr="00877C12">
        <w:t>n</w:t>
      </w:r>
      <w:r w:rsidRPr="00877C12">
        <w:t>ställda känner förtroende för sin närmaste chef. Medarbetarnas förtroende för riksbankschefen och dire</w:t>
      </w:r>
      <w:r w:rsidRPr="00877C12">
        <w:t>k</w:t>
      </w:r>
      <w:r w:rsidRPr="00877C12">
        <w:t xml:space="preserve">tionen är fortsatt stort.  </w:t>
      </w:r>
    </w:p>
    <w:p w:rsidR="00260BEF" w:rsidRPr="00877C12" w:rsidRDefault="00260BEF" w:rsidP="00B549CF">
      <w:pPr>
        <w:pStyle w:val="R3"/>
      </w:pPr>
      <w:r w:rsidRPr="00877C12">
        <w:t>Friskare medarbetare</w:t>
      </w:r>
    </w:p>
    <w:p w:rsidR="00260BEF" w:rsidRPr="00877C12" w:rsidRDefault="00260BEF" w:rsidP="00B549CF">
      <w:r w:rsidRPr="00877C12">
        <w:t>Sjukfrånvaron bland Riksbankens anställda var 2,4 procent</w:t>
      </w:r>
      <w:r w:rsidR="00757663" w:rsidRPr="00877C12">
        <w:t xml:space="preserve"> under 2008</w:t>
      </w:r>
      <w:r w:rsidRPr="00877C12">
        <w:t xml:space="preserve">, vilket är en minskning med 1,8 procentenheter jämfört med 2007. </w:t>
      </w:r>
    </w:p>
    <w:p w:rsidR="00260BEF" w:rsidRPr="00877C12" w:rsidRDefault="00260BEF" w:rsidP="00B549CF">
      <w:pPr>
        <w:pStyle w:val="Normaltindrag"/>
      </w:pPr>
      <w:r w:rsidRPr="00877C12">
        <w:t>Riksbanken har som ambition att tillhandahålla en aktiv och mångsidig fris</w:t>
      </w:r>
      <w:r w:rsidRPr="00877C12">
        <w:t>k</w:t>
      </w:r>
      <w:r w:rsidRPr="00877C12">
        <w:t>vård som ska inspirera medarbetarna till goda levnadsvanor för att uppnå och behålla en god hälsa. Medarbetarna erbjuds bland annat att delta i olika tr</w:t>
      </w:r>
      <w:r w:rsidRPr="00877C12">
        <w:t>ä</w:t>
      </w:r>
      <w:r w:rsidRPr="00877C12">
        <w:t>ningsformer med utbildade instruktörer och lyssna till föreläsningar om kost och hälsa. Under året har även program för viktminskning och röka</w:t>
      </w:r>
      <w:r w:rsidRPr="00877C12">
        <w:t>v</w:t>
      </w:r>
      <w:r w:rsidRPr="00877C12">
        <w:t>vänjning genomförts.</w:t>
      </w:r>
    </w:p>
    <w:p w:rsidR="00260BEF" w:rsidRPr="00877C12" w:rsidRDefault="00260BEF" w:rsidP="00260BEF">
      <w:pPr>
        <w:rPr>
          <w:szCs w:val="24"/>
        </w:rPr>
      </w:pPr>
    </w:p>
    <w:p w:rsidR="00B549CF" w:rsidRPr="00877C12" w:rsidRDefault="00B549CF" w:rsidP="00B549CF"/>
    <w:p w:rsidR="00B549CF" w:rsidRPr="00877C12" w:rsidRDefault="00B549CF" w:rsidP="00B549CF">
      <w:pPr>
        <w:pStyle w:val="Rubrik1"/>
        <w:rPr>
          <w:noProof w:val="0"/>
        </w:rPr>
        <w:sectPr w:rsidR="00B549CF" w:rsidRPr="00877C12">
          <w:headerReference w:type="even" r:id="rId97"/>
          <w:headerReference w:type="default" r:id="rId98"/>
          <w:footerReference w:type="even" r:id="rId99"/>
          <w:footerReference w:type="default" r:id="rId100"/>
          <w:headerReference w:type="first" r:id="rId101"/>
          <w:footerReference w:type="first" r:id="rId102"/>
          <w:pgSz w:w="11906" w:h="16838" w:code="9"/>
          <w:pgMar w:top="907" w:right="4649" w:bottom="4508" w:left="1304" w:header="340" w:footer="227" w:gutter="0"/>
          <w:cols w:space="720"/>
          <w:titlePg/>
        </w:sectPr>
      </w:pPr>
    </w:p>
    <w:p w:rsidR="00260BEF" w:rsidRPr="00877C12" w:rsidRDefault="00260BEF" w:rsidP="00B549CF">
      <w:pPr>
        <w:pStyle w:val="Rubrik1"/>
        <w:rPr>
          <w:noProof w:val="0"/>
        </w:rPr>
      </w:pPr>
      <w:bookmarkStart w:id="37" w:name="_Toc220149240"/>
      <w:r w:rsidRPr="00877C12">
        <w:rPr>
          <w:noProof w:val="0"/>
        </w:rPr>
        <w:t>Ledning</w:t>
      </w:r>
      <w:bookmarkEnd w:id="37"/>
      <w:r w:rsidRPr="00877C12">
        <w:rPr>
          <w:noProof w:val="0"/>
        </w:rPr>
        <w:t xml:space="preserve"> </w:t>
      </w:r>
    </w:p>
    <w:p w:rsidR="00260BEF" w:rsidRPr="00877C12" w:rsidRDefault="00260BEF" w:rsidP="00B549CF">
      <w:pPr>
        <w:pStyle w:val="R2"/>
        <w:spacing w:before="0"/>
        <w:rPr>
          <w:u w:val="single"/>
        </w:rPr>
      </w:pPr>
      <w:r w:rsidRPr="00877C12">
        <w:t>Riksbankens direktion</w:t>
      </w:r>
    </w:p>
    <w:p w:rsidR="00260BEF" w:rsidRPr="00877C12" w:rsidRDefault="00260BEF" w:rsidP="00260BEF">
      <w:pPr>
        <w:ind w:right="-2"/>
      </w:pPr>
      <w:r w:rsidRPr="00877C12">
        <w:t xml:space="preserve">Riksbanken leds av en direktion som har följande sex ledamöter: </w:t>
      </w:r>
    </w:p>
    <w:p w:rsidR="00260BEF" w:rsidRPr="00877C12" w:rsidRDefault="00260BEF" w:rsidP="00B549CF">
      <w:pPr>
        <w:pStyle w:val="R4"/>
      </w:pPr>
      <w:r w:rsidRPr="00877C12">
        <w:t xml:space="preserve">Stefan Ingves, mandatperiod sex år från den 1 januari 2006  </w:t>
      </w:r>
    </w:p>
    <w:p w:rsidR="00260BEF" w:rsidRPr="00877C12" w:rsidRDefault="00260BEF" w:rsidP="00260BEF">
      <w:r w:rsidRPr="00877C12">
        <w:t>Stefan Ingves är riksbankschef och ordförande i direktionen. Ingves är chef över avdelningscheferna och har ansvar för att lägga fram förslag om tillsät</w:t>
      </w:r>
      <w:r w:rsidRPr="00877C12">
        <w:t>t</w:t>
      </w:r>
      <w:r w:rsidRPr="00877C12">
        <w:t>ning av de tjänster som beslutas av direktionen. Ingves är medlem i ECB:s allmänna råd och ledamot av BIS styrelse. Han är också Sveriges guvernör i IMF. Ingves är ekonomie doktor och var fram till att han tillträdde som rik</w:t>
      </w:r>
      <w:r w:rsidRPr="00877C12">
        <w:t>s</w:t>
      </w:r>
      <w:r w:rsidRPr="00877C12">
        <w:t>bankschef chef för avdelningen för monetära och finansiella system på IMF. Dessförinnan har han bland annat varit vice riksbankschef, generaldirektör vid Bankstödsnämnden, finansråd och chef för finansmarknadsavdelningen på Finansdepartementet.</w:t>
      </w:r>
    </w:p>
    <w:p w:rsidR="00BE15A8" w:rsidRPr="00877C12" w:rsidRDefault="00BE15A8" w:rsidP="00BE15A8">
      <w:pPr>
        <w:pStyle w:val="R4"/>
      </w:pPr>
      <w:r w:rsidRPr="00877C12">
        <w:t xml:space="preserve">Svante Öberg, mandatperiod sex år från den 1 januari 2006 </w:t>
      </w:r>
    </w:p>
    <w:p w:rsidR="00BE15A8" w:rsidRPr="00877C12" w:rsidRDefault="00BE15A8" w:rsidP="00BE15A8">
      <w:r w:rsidRPr="00877C12">
        <w:t>Svante Öberg är förste vice riksbankschef sedan den 2 februari 2009. Han representerar Riksbanken i EU:s ekonomiska och finansiella kommitté och i ECB:s internationella ko</w:t>
      </w:r>
      <w:r w:rsidRPr="00877C12">
        <w:t>m</w:t>
      </w:r>
      <w:r w:rsidRPr="00877C12">
        <w:t>mitté. Öberg är nationalekonom och var fram till att han tillträdde som vice riksbankschef generaldirektör för Statistiska ce</w:t>
      </w:r>
      <w:r w:rsidRPr="00877C12">
        <w:t>n</w:t>
      </w:r>
      <w:r w:rsidRPr="00877C12">
        <w:t>tralbyrån. Dessförinnan har han bland annat varit generaldirektör för Ko</w:t>
      </w:r>
      <w:r w:rsidRPr="00877C12">
        <w:t>n</w:t>
      </w:r>
      <w:r w:rsidRPr="00877C12">
        <w:t>junkturinstitutet, statssekr</w:t>
      </w:r>
      <w:r w:rsidRPr="00877C12">
        <w:t>e</w:t>
      </w:r>
      <w:r w:rsidRPr="00877C12">
        <w:t>terare på Finansdepartementet och rådgivare på IMF.</w:t>
      </w:r>
    </w:p>
    <w:p w:rsidR="00260BEF" w:rsidRPr="00877C12" w:rsidRDefault="00260BEF" w:rsidP="00B549CF">
      <w:pPr>
        <w:pStyle w:val="R4"/>
      </w:pPr>
      <w:r w:rsidRPr="00877C12">
        <w:t>Lars Nyberg, mandatperiod sex år från den 1 januari 2006</w:t>
      </w:r>
    </w:p>
    <w:p w:rsidR="00260BEF" w:rsidRPr="00877C12" w:rsidRDefault="00260BEF" w:rsidP="00260BEF">
      <w:r w:rsidRPr="00877C12">
        <w:t>Lars Nyberg är vice riksbankschef. Han är av regeringen utsedd ledamot av Finansinspektionens styrelse samt Riksbankens representant i G10:s kommi</w:t>
      </w:r>
      <w:r w:rsidRPr="00877C12">
        <w:t>t</w:t>
      </w:r>
      <w:r w:rsidRPr="00877C12">
        <w:t>té för det globala finansiella systemet och i ECB:s kommitté för banktillsyn. Nyberg har uppdraget att företräda Riksbanken inom området finansiell stab</w:t>
      </w:r>
      <w:r w:rsidRPr="00877C12">
        <w:t>i</w:t>
      </w:r>
      <w:r w:rsidRPr="00877C12">
        <w:t>litet. Nyberg är docent i nationalekonomi och har tidigare bland annat varit vice vd i Handelsbanken och Föreningssparbanken samt vd i Länsförsä</w:t>
      </w:r>
      <w:r w:rsidRPr="00877C12">
        <w:t>k</w:t>
      </w:r>
      <w:r w:rsidRPr="00877C12">
        <w:t>ringsbolagens förening.</w:t>
      </w:r>
    </w:p>
    <w:p w:rsidR="00260BEF" w:rsidRPr="00877C12" w:rsidRDefault="00260BEF" w:rsidP="00B549CF">
      <w:pPr>
        <w:pStyle w:val="R4"/>
      </w:pPr>
      <w:r w:rsidRPr="00877C12">
        <w:t>Lars E.O. Svensson, mandatperiod sex år från den 21 maj 2007</w:t>
      </w:r>
    </w:p>
    <w:p w:rsidR="00260BEF" w:rsidRPr="00877C12" w:rsidRDefault="00260BEF" w:rsidP="00260BEF">
      <w:r w:rsidRPr="00877C12">
        <w:t>Lars E.O. Svensson är vice riksbankschef. Han representerar Riksbanken i OECD:s kommitté WP3. Svensson är professor vid Princeton University (tjänstledig). Dessförinnan var han professor vid Institutet för internationell ekonomi vid Stockholms universitet. Han var vetenskaplig rådgivare hos Riksbanken 1990–2007.</w:t>
      </w:r>
    </w:p>
    <w:p w:rsidR="00260BEF" w:rsidRPr="00877C12" w:rsidRDefault="00260BEF" w:rsidP="00B549CF">
      <w:pPr>
        <w:pStyle w:val="R4"/>
      </w:pPr>
      <w:r w:rsidRPr="00877C12">
        <w:t xml:space="preserve">Barbro Wickman-Parak, mandatperiod sex år från den 21 maj 2007 </w:t>
      </w:r>
    </w:p>
    <w:p w:rsidR="00260BEF" w:rsidRPr="00877C12" w:rsidRDefault="00260BEF" w:rsidP="00260BEF">
      <w:r w:rsidRPr="00877C12">
        <w:t>Barbro Wickman-Parak är vice riksbankschef. Hon är ställföreträdare för riksbankschefen i den nordisk-baltiska valkretsens kommitté för IMF-samarbetet. Wickman-Parak är nationalekonom och har tidigare bland annat varit chefsekonom i bostadsfinansieringsföretaget SBAB och har dessföri</w:t>
      </w:r>
      <w:r w:rsidRPr="00877C12">
        <w:t>n</w:t>
      </w:r>
      <w:r w:rsidRPr="00877C12">
        <w:t>nan lång erfarenhet som ekonom från Konjunkturinstitutet och Postens ek</w:t>
      </w:r>
      <w:r w:rsidRPr="00877C12">
        <w:t>o</w:t>
      </w:r>
      <w:r w:rsidRPr="00877C12">
        <w:t xml:space="preserve">nomiska sekretariat. </w:t>
      </w:r>
    </w:p>
    <w:p w:rsidR="00260BEF" w:rsidRPr="00877C12" w:rsidRDefault="00260BEF" w:rsidP="007923AC">
      <w:pPr>
        <w:spacing w:before="187"/>
      </w:pPr>
      <w:r w:rsidRPr="00877C12">
        <w:t>Ledamot som lämnade sin befattning vid årsskiftet 2008/09:</w:t>
      </w:r>
    </w:p>
    <w:p w:rsidR="00260BEF" w:rsidRPr="00877C12" w:rsidRDefault="00260BEF" w:rsidP="00B549CF">
      <w:pPr>
        <w:pStyle w:val="R4"/>
      </w:pPr>
      <w:r w:rsidRPr="00877C12">
        <w:t xml:space="preserve">Irma Rosenberg, mandatperiod sex år från den 1 januari 2003 </w:t>
      </w:r>
    </w:p>
    <w:p w:rsidR="00260BEF" w:rsidRPr="00877C12" w:rsidRDefault="00260BEF" w:rsidP="00260BEF">
      <w:r w:rsidRPr="00877C12">
        <w:t>Irma Rosenberg var förste vice riksbankschef. Rosenberg har haft uppdraget att företräda Riksbanken inom området penning- och valutapolitik. Hon var riksbankschefens ställföreträdare i ECB:s allmänna råd och deltog i BIS ce</w:t>
      </w:r>
      <w:r w:rsidRPr="00877C12">
        <w:t>n</w:t>
      </w:r>
      <w:r w:rsidRPr="00877C12">
        <w:t>tralbankschefsmöten och styrelsemöten tillsammans med riksbankschefen. Rosenberg är doktor i nationalekonomi och har arbetat som chefsekonom i bostadsfinansieringsföretaget SBAB och på Posten och Postgirot Bank. Des</w:t>
      </w:r>
      <w:r w:rsidRPr="00877C12">
        <w:t>s</w:t>
      </w:r>
      <w:r w:rsidRPr="00877C12">
        <w:t>förinnan var Rosenberg bland annat forskningschef och prognoschef på Ko</w:t>
      </w:r>
      <w:r w:rsidRPr="00877C12">
        <w:t>n</w:t>
      </w:r>
      <w:r w:rsidRPr="00877C12">
        <w:t xml:space="preserve">junkturinstitutet. Rosenbergs mandatperiod löpte ut vid årsskiftet 2008/09. </w:t>
      </w:r>
    </w:p>
    <w:p w:rsidR="00260BEF" w:rsidRPr="00877C12" w:rsidRDefault="00260BEF" w:rsidP="00B549CF">
      <w:pPr>
        <w:pStyle w:val="R3"/>
      </w:pPr>
      <w:r w:rsidRPr="00877C12">
        <w:t>Direktionens uppgifter</w:t>
      </w:r>
    </w:p>
    <w:p w:rsidR="00260BEF" w:rsidRPr="00877C12" w:rsidRDefault="00260BEF" w:rsidP="00260BEF">
      <w:r w:rsidRPr="00877C12">
        <w:t>Direktionen fattade i december 2007 beslut om ändringar i Riksbankens i</w:t>
      </w:r>
      <w:r w:rsidRPr="00877C12">
        <w:t>n</w:t>
      </w:r>
      <w:r w:rsidRPr="00877C12">
        <w:t>struktion avseende bankens ledningsformer. Beslutet trädde i kraft den 1</w:t>
      </w:r>
      <w:r w:rsidR="00C232B7" w:rsidRPr="00877C12">
        <w:t> </w:t>
      </w:r>
      <w:r w:rsidRPr="00877C12">
        <w:t xml:space="preserve">januari 2008 och innebär att direktionens gemensamma ansvar för bankens strategiska ledning understryks. Samtidigt delegerar direktionen – i egenskap av högsta beslutande organ – tydligare till riksbankschefen att leda och följa upp bankens administration och förvaltning. </w:t>
      </w:r>
    </w:p>
    <w:p w:rsidR="00260BEF" w:rsidRPr="00877C12" w:rsidRDefault="00260BEF" w:rsidP="00B549CF">
      <w:pPr>
        <w:pStyle w:val="Normaltindrag"/>
      </w:pPr>
      <w:r w:rsidRPr="00877C12">
        <w:t>Direktionens roll som strategisk beslutsfattare betonas genom att arbetet tydligare inriktas på centrala beslut om penning- och valutapolitiken samt betydelsefulla frågor inom området finansiell stabilitet och Riksbankens kapitalförvaltning. Direktionen fattar också de över</w:t>
      </w:r>
      <w:r w:rsidRPr="00877C12">
        <w:softHyphen/>
        <w:t>gripande beslut</w:t>
      </w:r>
      <w:r w:rsidR="00C232B7" w:rsidRPr="00877C12">
        <w:t>en om Riksbankens verksamhet så</w:t>
      </w:r>
      <w:r w:rsidRPr="00877C12">
        <w:t>som besluten om strategiska mål, verksamhet</w:t>
      </w:r>
      <w:r w:rsidRPr="00877C12">
        <w:t>s</w:t>
      </w:r>
      <w:r w:rsidRPr="00877C12">
        <w:t>plan och budget samt uppföljning av dessa. Samtidigt har riksbankschefen ett tydligt uppdrag att leda bankens dagliga operativa verksamhet, liksom ansv</w:t>
      </w:r>
      <w:r w:rsidRPr="00877C12">
        <w:t>a</w:t>
      </w:r>
      <w:r w:rsidRPr="00877C12">
        <w:t>ret för att följa upp verksamheten mot fastställda planer och mot beslutad budget.</w:t>
      </w:r>
    </w:p>
    <w:p w:rsidR="00260BEF" w:rsidRPr="00877C12" w:rsidRDefault="00260BEF" w:rsidP="00B549CF">
      <w:pPr>
        <w:pStyle w:val="Normaltindrag"/>
      </w:pPr>
      <w:r w:rsidRPr="00877C12">
        <w:t>Den nya instruktionen innebär också att det tidigare sakansvar som dire</w:t>
      </w:r>
      <w:r w:rsidRPr="00877C12">
        <w:t>k</w:t>
      </w:r>
      <w:r w:rsidRPr="00877C12">
        <w:t>tionsledamöterna hade för vissa frågor har tagits bort. I</w:t>
      </w:r>
      <w:r w:rsidR="00C232B7" w:rsidRPr="00877C12">
        <w:t xml:space="preserve"> </w:t>
      </w:r>
      <w:r w:rsidRPr="00877C12">
        <w:t>stället är det vederb</w:t>
      </w:r>
      <w:r w:rsidRPr="00877C12">
        <w:t>ö</w:t>
      </w:r>
      <w:r w:rsidRPr="00877C12">
        <w:t>rande avdelningschef som bereder och lägger fram förslag eller underlag till direktionen i de ärenden som beslutas i direktionen. Direktionen har, i enli</w:t>
      </w:r>
      <w:r w:rsidRPr="00877C12">
        <w:t>g</w:t>
      </w:r>
      <w:r w:rsidRPr="00877C12">
        <w:t xml:space="preserve">het med instruktionen, </w:t>
      </w:r>
      <w:r w:rsidR="00A56BCB" w:rsidRPr="00877C12">
        <w:t xml:space="preserve">gett </w:t>
      </w:r>
      <w:r w:rsidRPr="00877C12">
        <w:t xml:space="preserve">uppdrag till två vice riksbankschefer att inom olika verksamhetsområden eller i särskilda frågor företräda Riksbanken i Sverige och internationellt. </w:t>
      </w:r>
    </w:p>
    <w:p w:rsidR="00260BEF" w:rsidRPr="00877C12" w:rsidRDefault="00260BEF" w:rsidP="00260BEF">
      <w:r w:rsidRPr="00877C12">
        <w:t xml:space="preserve">Direktionen fattar gemensamma beslut vid sina sammanträden. Fullmäktiges ordförande och vice ordförande får närvara vid direktionens sammanträden med yttranderätt men utan förslags- och rösträtt. Enligt riksbankslagen ska Riksbanken informera regeringen inför alla viktiga penningpolitiska beslut. </w:t>
      </w:r>
    </w:p>
    <w:p w:rsidR="00260BEF" w:rsidRPr="00877C12" w:rsidRDefault="00260BEF" w:rsidP="00B549CF">
      <w:pPr>
        <w:pStyle w:val="R2"/>
      </w:pPr>
      <w:r w:rsidRPr="00877C12">
        <w:t>Direktionen 2008</w:t>
      </w:r>
    </w:p>
    <w:p w:rsidR="00260BEF" w:rsidRPr="00877C12" w:rsidRDefault="00260BEF" w:rsidP="00B549CF">
      <w:r w:rsidRPr="00877C12">
        <w:t>Direktionens arbete präglades under hösten 2008 starkt av den finansiella oron. Bland annat höll direktionen flera extra sammanträden då man behan</w:t>
      </w:r>
      <w:r w:rsidRPr="00877C12">
        <w:t>d</w:t>
      </w:r>
      <w:r w:rsidRPr="00877C12">
        <w:t xml:space="preserve">lade frågor med anknytning till utvecklingen på de finansiella marknaderna. </w:t>
      </w:r>
      <w:r w:rsidR="008D1177" w:rsidRPr="00877C12">
        <w:t xml:space="preserve">Under </w:t>
      </w:r>
      <w:r w:rsidR="00046594" w:rsidRPr="00877C12">
        <w:t>året</w:t>
      </w:r>
      <w:r w:rsidR="008D1177" w:rsidRPr="00877C12">
        <w:t xml:space="preserve"> </w:t>
      </w:r>
      <w:r w:rsidRPr="00877C12">
        <w:t xml:space="preserve">höll direktionen </w:t>
      </w:r>
      <w:r w:rsidR="008D1177" w:rsidRPr="00877C12">
        <w:t xml:space="preserve">totalt </w:t>
      </w:r>
      <w:r w:rsidRPr="00877C12">
        <w:t>38 sammanträden, varav 7 penningpoliti</w:t>
      </w:r>
      <w:r w:rsidRPr="00877C12">
        <w:t>s</w:t>
      </w:r>
      <w:r w:rsidRPr="00877C12">
        <w:rPr>
          <w:spacing w:val="-2"/>
        </w:rPr>
        <w:t>ka sammanträden. Direktionsledamöterna höll 150 anföranden, varav 33 styc</w:t>
      </w:r>
      <w:r w:rsidRPr="00877C12">
        <w:rPr>
          <w:spacing w:val="-2"/>
        </w:rPr>
        <w:t>k</w:t>
      </w:r>
      <w:r w:rsidRPr="00877C12">
        <w:rPr>
          <w:spacing w:val="-2"/>
        </w:rPr>
        <w:t>en var publicerade tal. Anförandena handlade bland annat om den aktuella pe</w:t>
      </w:r>
      <w:r w:rsidRPr="00877C12">
        <w:rPr>
          <w:spacing w:val="-2"/>
        </w:rPr>
        <w:t>n</w:t>
      </w:r>
      <w:r w:rsidRPr="00877C12">
        <w:rPr>
          <w:spacing w:val="-2"/>
        </w:rPr>
        <w:t>ningpolitiken och konjunkturläget, finansiell stabilitet och finanskr</w:t>
      </w:r>
      <w:r w:rsidRPr="00877C12">
        <w:rPr>
          <w:spacing w:val="-2"/>
        </w:rPr>
        <w:t>i</w:t>
      </w:r>
      <w:r w:rsidRPr="00877C12">
        <w:rPr>
          <w:spacing w:val="-2"/>
        </w:rPr>
        <w:t>sen.</w:t>
      </w:r>
    </w:p>
    <w:p w:rsidR="00260BEF" w:rsidRPr="00877C12" w:rsidRDefault="00260BEF" w:rsidP="00B549CF">
      <w:pPr>
        <w:pStyle w:val="Normaltindrag"/>
      </w:pPr>
      <w:r w:rsidRPr="00877C12">
        <w:t>Direktionen lämnar två gånger om året en skriftlig redogörelse för pe</w:t>
      </w:r>
      <w:r w:rsidRPr="00877C12">
        <w:t>n</w:t>
      </w:r>
      <w:r w:rsidRPr="00877C12">
        <w:t>ningp</w:t>
      </w:r>
      <w:r w:rsidRPr="00877C12">
        <w:t>o</w:t>
      </w:r>
      <w:r w:rsidRPr="00877C12">
        <w:t>litiken till riksdagens finansutskott. Den då aktuella penningpolitiska rapporten används som redogörelse och kompletteras med en offentlig utfrå</w:t>
      </w:r>
      <w:r w:rsidRPr="00877C12">
        <w:t>g</w:t>
      </w:r>
      <w:r w:rsidRPr="00877C12">
        <w:t>ning av riksbankschefen i finansutskottet. Under året besökte riksbankchefen finansutskottet vid två sådana utfrågningar. Flera direktionsledamöter fra</w:t>
      </w:r>
      <w:r w:rsidRPr="00877C12">
        <w:t>m</w:t>
      </w:r>
      <w:r w:rsidRPr="00877C12">
        <w:t>trädde därutöver vid finansutskottets slutna sammanträden där de talade om finan</w:t>
      </w:r>
      <w:r w:rsidRPr="00877C12">
        <w:t>s</w:t>
      </w:r>
      <w:r w:rsidRPr="00877C12">
        <w:t xml:space="preserve">krisen och internationella frågor. </w:t>
      </w:r>
    </w:p>
    <w:p w:rsidR="00260BEF" w:rsidRPr="00877C12" w:rsidRDefault="00260BEF" w:rsidP="00A56BCB">
      <w:pPr>
        <w:pStyle w:val="R3"/>
      </w:pPr>
      <w:r w:rsidRPr="00877C12">
        <w:t xml:space="preserve">Direktionsledamöternas sidouppdrag    </w:t>
      </w:r>
    </w:p>
    <w:p w:rsidR="00260BEF" w:rsidRPr="00877C12" w:rsidRDefault="00260BEF" w:rsidP="00260BEF">
      <w:r w:rsidRPr="00877C12">
        <w:t>Om en direktionsledamot vill ta en anställning eller ett uppdrag vid sidan om anställningen vid Riksbanken måste detta godkännas av fullmäktige. Nedan ges en sammanställning av direktionsledamöternas sidouppdrag vid utgången av 2008. Dessa har godkänts av fullmäktige och ska prövas vartannat år.</w:t>
      </w:r>
    </w:p>
    <w:p w:rsidR="00260BEF" w:rsidRPr="00877C12" w:rsidRDefault="00260BEF" w:rsidP="00B549CF">
      <w:pPr>
        <w:spacing w:before="187"/>
        <w:outlineLvl w:val="0"/>
      </w:pPr>
      <w:r w:rsidRPr="00877C12">
        <w:t>Stefan Ingves</w:t>
      </w:r>
    </w:p>
    <w:p w:rsidR="00260BEF" w:rsidRPr="00877C12" w:rsidRDefault="00260BEF" w:rsidP="00B16B04">
      <w:pPr>
        <w:numPr>
          <w:ilvl w:val="0"/>
          <w:numId w:val="3"/>
        </w:numPr>
        <w:tabs>
          <w:tab w:val="clear" w:pos="771"/>
          <w:tab w:val="num" w:pos="426"/>
        </w:tabs>
        <w:spacing w:before="0" w:line="240" w:lineRule="auto"/>
        <w:ind w:left="426" w:hanging="284"/>
        <w:outlineLvl w:val="0"/>
      </w:pPr>
      <w:r w:rsidRPr="00877C12">
        <w:t xml:space="preserve">Styrelseledamot i The </w:t>
      </w:r>
      <w:smartTag w:uri="urn:schemas-microsoft-com:office:smarttags" w:element="place">
        <w:smartTag w:uri="urn:schemas-microsoft-com:office:smarttags" w:element="City">
          <w:r w:rsidRPr="00877C12">
            <w:t>Toronto</w:t>
          </w:r>
        </w:smartTag>
      </w:smartTag>
      <w:r w:rsidRPr="00877C12">
        <w:t xml:space="preserve"> International Leadership Centre for </w:t>
      </w:r>
      <w:r w:rsidR="00B549CF" w:rsidRPr="00877C12">
        <w:br/>
      </w:r>
      <w:r w:rsidRPr="00877C12">
        <w:t>F</w:t>
      </w:r>
      <w:r w:rsidRPr="00877C12">
        <w:t>i</w:t>
      </w:r>
      <w:r w:rsidRPr="00877C12">
        <w:t>nancial Sector Supervision</w:t>
      </w:r>
    </w:p>
    <w:p w:rsidR="00260BEF" w:rsidRPr="00877C12" w:rsidRDefault="00260BEF" w:rsidP="00B549CF">
      <w:pPr>
        <w:spacing w:before="187"/>
      </w:pPr>
      <w:r w:rsidRPr="00877C12">
        <w:t xml:space="preserve">Lars Nyberg  </w:t>
      </w:r>
    </w:p>
    <w:p w:rsidR="00260BEF" w:rsidRPr="00877C12" w:rsidRDefault="00260BEF" w:rsidP="00B16B04">
      <w:pPr>
        <w:numPr>
          <w:ilvl w:val="0"/>
          <w:numId w:val="3"/>
        </w:numPr>
        <w:tabs>
          <w:tab w:val="clear" w:pos="771"/>
          <w:tab w:val="num" w:pos="426"/>
        </w:tabs>
        <w:spacing w:before="0" w:line="240" w:lineRule="auto"/>
        <w:ind w:left="426" w:hanging="284"/>
        <w:jc w:val="left"/>
        <w:outlineLvl w:val="0"/>
      </w:pPr>
      <w:r w:rsidRPr="00877C12">
        <w:t>Ledamot av Finansinspektionens styrelse</w:t>
      </w:r>
    </w:p>
    <w:p w:rsidR="00260BEF" w:rsidRPr="00877C12" w:rsidRDefault="00260BEF" w:rsidP="00B549CF">
      <w:pPr>
        <w:spacing w:before="187"/>
      </w:pPr>
      <w:r w:rsidRPr="00877C12">
        <w:t>Lars E.O. Svensson</w:t>
      </w:r>
    </w:p>
    <w:p w:rsidR="00260BEF" w:rsidRPr="00877C12" w:rsidRDefault="00260BEF" w:rsidP="00B16B04">
      <w:pPr>
        <w:numPr>
          <w:ilvl w:val="0"/>
          <w:numId w:val="3"/>
        </w:numPr>
        <w:tabs>
          <w:tab w:val="clear" w:pos="771"/>
          <w:tab w:val="num" w:pos="426"/>
        </w:tabs>
        <w:spacing w:before="0" w:line="240" w:lineRule="auto"/>
        <w:ind w:left="426" w:hanging="284"/>
        <w:jc w:val="left"/>
        <w:outlineLvl w:val="0"/>
      </w:pPr>
      <w:r w:rsidRPr="00877C12">
        <w:t xml:space="preserve">Ledamot i </w:t>
      </w:r>
      <w:r w:rsidR="003D4A96" w:rsidRPr="00877C12">
        <w:t xml:space="preserve">Kungl. </w:t>
      </w:r>
      <w:r w:rsidRPr="00877C12">
        <w:t>Vetenskapsakademien</w:t>
      </w:r>
    </w:p>
    <w:p w:rsidR="00260BEF" w:rsidRPr="00877C12" w:rsidRDefault="00260BEF" w:rsidP="00B16B04">
      <w:pPr>
        <w:numPr>
          <w:ilvl w:val="0"/>
          <w:numId w:val="3"/>
        </w:numPr>
        <w:tabs>
          <w:tab w:val="clear" w:pos="771"/>
          <w:tab w:val="num" w:pos="426"/>
        </w:tabs>
        <w:spacing w:before="0" w:line="240" w:lineRule="auto"/>
        <w:ind w:left="426" w:hanging="284"/>
        <w:jc w:val="left"/>
        <w:outlineLvl w:val="0"/>
      </w:pPr>
      <w:r w:rsidRPr="00877C12">
        <w:t>Medlem av Academia Europæa</w:t>
      </w:r>
    </w:p>
    <w:p w:rsidR="00260BEF" w:rsidRPr="00877C12" w:rsidRDefault="00260BEF" w:rsidP="00B16B04">
      <w:pPr>
        <w:numPr>
          <w:ilvl w:val="0"/>
          <w:numId w:val="3"/>
        </w:numPr>
        <w:tabs>
          <w:tab w:val="clear" w:pos="771"/>
          <w:tab w:val="num" w:pos="426"/>
        </w:tabs>
        <w:spacing w:before="0" w:line="240" w:lineRule="auto"/>
        <w:ind w:left="426" w:hanging="284"/>
        <w:jc w:val="left"/>
        <w:outlineLvl w:val="0"/>
      </w:pPr>
      <w:r w:rsidRPr="00877C12">
        <w:t xml:space="preserve">Ledamot i </w:t>
      </w:r>
      <w:smartTag w:uri="urn:schemas-microsoft-com:office:smarttags" w:element="place">
        <w:smartTag w:uri="urn:schemas-microsoft-com:office:smarttags" w:element="PlaceName">
          <w:r w:rsidRPr="00877C12">
            <w:t>Finnish</w:t>
          </w:r>
        </w:smartTag>
        <w:r w:rsidRPr="00877C12">
          <w:t xml:space="preserve"> </w:t>
        </w:r>
        <w:smartTag w:uri="urn:schemas-microsoft-com:office:smarttags" w:element="PlaceType">
          <w:r w:rsidRPr="00877C12">
            <w:t>Academy</w:t>
          </w:r>
        </w:smartTag>
      </w:smartTag>
      <w:r w:rsidRPr="00877C12">
        <w:t xml:space="preserve"> of Science and Letters</w:t>
      </w:r>
    </w:p>
    <w:p w:rsidR="00260BEF" w:rsidRPr="00877C12" w:rsidRDefault="00260BEF" w:rsidP="00B16B04">
      <w:pPr>
        <w:numPr>
          <w:ilvl w:val="0"/>
          <w:numId w:val="3"/>
        </w:numPr>
        <w:tabs>
          <w:tab w:val="clear" w:pos="771"/>
          <w:tab w:val="num" w:pos="426"/>
        </w:tabs>
        <w:spacing w:before="0" w:line="240" w:lineRule="auto"/>
        <w:ind w:left="426" w:hanging="284"/>
        <w:jc w:val="left"/>
        <w:outlineLvl w:val="0"/>
      </w:pPr>
      <w:r w:rsidRPr="00877C12">
        <w:t xml:space="preserve">Ledamot i </w:t>
      </w:r>
      <w:smartTag w:uri="urn:schemas-microsoft-com:office:smarttags" w:element="place">
        <w:smartTag w:uri="urn:schemas-microsoft-com:office:smarttags" w:element="PlaceName">
          <w:r w:rsidRPr="00877C12">
            <w:t>American</w:t>
          </w:r>
        </w:smartTag>
        <w:r w:rsidRPr="00877C12">
          <w:t xml:space="preserve"> </w:t>
        </w:r>
        <w:smartTag w:uri="urn:schemas-microsoft-com:office:smarttags" w:element="PlaceType">
          <w:r w:rsidRPr="00877C12">
            <w:t>Academy</w:t>
          </w:r>
        </w:smartTag>
      </w:smartTag>
      <w:r w:rsidRPr="00877C12">
        <w:t xml:space="preserve"> of Arts and Sciences</w:t>
      </w:r>
    </w:p>
    <w:p w:rsidR="00260BEF" w:rsidRPr="00877C12" w:rsidRDefault="00260BEF" w:rsidP="00B16B04">
      <w:pPr>
        <w:numPr>
          <w:ilvl w:val="0"/>
          <w:numId w:val="3"/>
        </w:numPr>
        <w:tabs>
          <w:tab w:val="clear" w:pos="771"/>
          <w:tab w:val="num" w:pos="426"/>
        </w:tabs>
        <w:spacing w:before="0" w:line="240" w:lineRule="auto"/>
        <w:ind w:left="426" w:hanging="284"/>
        <w:jc w:val="left"/>
        <w:outlineLvl w:val="0"/>
      </w:pPr>
      <w:r w:rsidRPr="00877C12">
        <w:t>Ledamot av Econometric Society</w:t>
      </w:r>
    </w:p>
    <w:p w:rsidR="00260BEF" w:rsidRPr="00877C12" w:rsidRDefault="00260BEF" w:rsidP="00B16B04">
      <w:pPr>
        <w:numPr>
          <w:ilvl w:val="0"/>
          <w:numId w:val="3"/>
        </w:numPr>
        <w:tabs>
          <w:tab w:val="clear" w:pos="771"/>
          <w:tab w:val="num" w:pos="426"/>
        </w:tabs>
        <w:spacing w:before="0" w:line="240" w:lineRule="auto"/>
        <w:ind w:left="426" w:hanging="284"/>
        <w:jc w:val="left"/>
        <w:outlineLvl w:val="0"/>
      </w:pPr>
      <w:r w:rsidRPr="00877C12">
        <w:t>Ledamot av European Economic Association</w:t>
      </w:r>
    </w:p>
    <w:p w:rsidR="00260BEF" w:rsidRPr="00877C12" w:rsidRDefault="00C232B7" w:rsidP="00B16B04">
      <w:pPr>
        <w:numPr>
          <w:ilvl w:val="0"/>
          <w:numId w:val="3"/>
        </w:numPr>
        <w:tabs>
          <w:tab w:val="clear" w:pos="771"/>
          <w:tab w:val="num" w:pos="426"/>
        </w:tabs>
        <w:spacing w:before="0" w:line="240" w:lineRule="auto"/>
        <w:ind w:left="426" w:hanging="284"/>
        <w:jc w:val="left"/>
        <w:outlineLvl w:val="0"/>
      </w:pPr>
      <w:r w:rsidRPr="00877C12">
        <w:t>”</w:t>
      </w:r>
      <w:r w:rsidR="00260BEF" w:rsidRPr="00877C12">
        <w:t>Research Associate” vid National Bureau of Economic Research</w:t>
      </w:r>
    </w:p>
    <w:p w:rsidR="00260BEF" w:rsidRPr="00877C12" w:rsidRDefault="00C232B7" w:rsidP="00B16B04">
      <w:pPr>
        <w:numPr>
          <w:ilvl w:val="0"/>
          <w:numId w:val="3"/>
        </w:numPr>
        <w:tabs>
          <w:tab w:val="clear" w:pos="771"/>
          <w:tab w:val="num" w:pos="426"/>
        </w:tabs>
        <w:spacing w:before="0" w:line="240" w:lineRule="auto"/>
        <w:ind w:left="426" w:hanging="284"/>
        <w:jc w:val="left"/>
        <w:outlineLvl w:val="0"/>
      </w:pPr>
      <w:r w:rsidRPr="00877C12">
        <w:t>”</w:t>
      </w:r>
      <w:r w:rsidR="00260BEF" w:rsidRPr="00877C12">
        <w:t>Research Fellow” vid Centre for Economic Policy Research</w:t>
      </w:r>
    </w:p>
    <w:p w:rsidR="00260BEF" w:rsidRPr="00877C12" w:rsidRDefault="00260BEF" w:rsidP="00B549CF">
      <w:pPr>
        <w:pStyle w:val="R2"/>
      </w:pPr>
      <w:r w:rsidRPr="00877C12">
        <w:t xml:space="preserve">Riksbanksfullmäktige </w:t>
      </w:r>
    </w:p>
    <w:p w:rsidR="00260BEF" w:rsidRPr="00877C12" w:rsidRDefault="00260BEF" w:rsidP="00260BEF">
      <w:r w:rsidRPr="00877C12">
        <w:t>Riksbanksfullmäktige har elva ledamöter och lika många suppleanter. Led</w:t>
      </w:r>
      <w:r w:rsidRPr="00877C12">
        <w:t>a</w:t>
      </w:r>
      <w:r w:rsidRPr="00877C12">
        <w:t xml:space="preserve">möterna utses av riksdagen efter allmänna val för en mandatperiod på fyra år. Fullmäktige väljer inom sig ordförande och vice ordförande. </w:t>
      </w:r>
    </w:p>
    <w:p w:rsidR="00260BEF" w:rsidRPr="00877C12" w:rsidRDefault="00260BEF" w:rsidP="00B549CF">
      <w:pPr>
        <w:pStyle w:val="Normaltindrag"/>
      </w:pPr>
      <w:r w:rsidRPr="00877C12">
        <w:t xml:space="preserve">Fullmäktigeledamöter sedan den 17 oktober 2006 är </w:t>
      </w:r>
      <w:smartTag w:uri="urn:schemas-microsoft-com:office:smarttags" w:element="PersonName">
        <w:smartTagPr>
          <w:attr w:name="ProductID" w:val="Johan Gernandt"/>
        </w:smartTagPr>
        <w:r w:rsidRPr="00877C12">
          <w:t>Johan Gernandt</w:t>
        </w:r>
      </w:smartTag>
      <w:r w:rsidRPr="00877C12">
        <w:t xml:space="preserve"> (or</w:t>
      </w:r>
      <w:r w:rsidRPr="00877C12">
        <w:t>d</w:t>
      </w:r>
      <w:r w:rsidRPr="00877C12">
        <w:t xml:space="preserve">förande), </w:t>
      </w:r>
      <w:smartTag w:uri="urn:schemas-microsoft-com:office:smarttags" w:element="PersonName">
        <w:smartTagPr>
          <w:attr w:name="ProductID" w:val="Leif Pagrotsky"/>
        </w:smartTagPr>
        <w:r w:rsidRPr="00877C12">
          <w:t>Leif Pagrotsky</w:t>
        </w:r>
      </w:smartTag>
      <w:r w:rsidRPr="00877C12">
        <w:t xml:space="preserve"> (vice ordförande), </w:t>
      </w:r>
      <w:smartTag w:uri="urn:schemas-microsoft-com:office:smarttags" w:element="PersonName">
        <w:smartTagPr>
          <w:attr w:name="ProductID" w:val="Sinikka Bohlin"/>
        </w:smartTagPr>
        <w:r w:rsidRPr="00877C12">
          <w:t>Sinikka Bohlin</w:t>
        </w:r>
      </w:smartTag>
      <w:r w:rsidRPr="00877C12">
        <w:t xml:space="preserve">, </w:t>
      </w:r>
      <w:smartTag w:uri="urn:schemas-microsoft-com:office:smarttags" w:element="PersonName">
        <w:smartTagPr>
          <w:attr w:name="ProductID" w:val="Peter Egardt"/>
        </w:smartTagPr>
        <w:r w:rsidRPr="00877C12">
          <w:t>Peter Egardt</w:t>
        </w:r>
      </w:smartTag>
      <w:r w:rsidRPr="00877C12">
        <w:t xml:space="preserve">, </w:t>
      </w:r>
      <w:smartTag w:uri="urn:schemas-microsoft-com:office:smarttags" w:element="PersonName">
        <w:smartTagPr>
          <w:attr w:name="ProductID" w:val="Susanne Eberstein"/>
        </w:smartTagPr>
        <w:r w:rsidRPr="00877C12">
          <w:t>S</w:t>
        </w:r>
        <w:r w:rsidRPr="00877C12">
          <w:t>u</w:t>
        </w:r>
        <w:r w:rsidRPr="00877C12">
          <w:t>sanne Eberstein</w:t>
        </w:r>
      </w:smartTag>
      <w:r w:rsidRPr="00877C12">
        <w:t xml:space="preserve">, </w:t>
      </w:r>
      <w:smartTag w:uri="urn:schemas-microsoft-com:office:smarttags" w:element="PersonName">
        <w:smartTagPr>
          <w:attr w:name="ProductID" w:val="Bo Bernhardsson"/>
        </w:smartTagPr>
        <w:r w:rsidRPr="00877C12">
          <w:t>Bo Bernhardsson</w:t>
        </w:r>
      </w:smartTag>
      <w:r w:rsidRPr="00877C12">
        <w:t xml:space="preserve">, </w:t>
      </w:r>
      <w:smartTag w:uri="urn:schemas-microsoft-com:office:smarttags" w:element="PersonName">
        <w:smartTagPr>
          <w:attr w:name="ProductID" w:val="Elizabeth Nystr￶m"/>
        </w:smartTagPr>
        <w:r w:rsidRPr="00877C12">
          <w:t>Elizabeth Nyström</w:t>
        </w:r>
      </w:smartTag>
      <w:r w:rsidRPr="00877C12">
        <w:t xml:space="preserve">, </w:t>
      </w:r>
      <w:smartTag w:uri="urn:schemas-microsoft-com:office:smarttags" w:element="PersonName">
        <w:smartTagPr>
          <w:attr w:name="ProductID" w:val="Anders Flanking"/>
        </w:smartTagPr>
        <w:r w:rsidRPr="00877C12">
          <w:t>Anders Flanking</w:t>
        </w:r>
      </w:smartTag>
      <w:r w:rsidRPr="00877C12">
        <w:t xml:space="preserve">, </w:t>
      </w:r>
      <w:smartTag w:uri="urn:schemas-microsoft-com:office:smarttags" w:element="PersonName">
        <w:smartTagPr>
          <w:attr w:name="ProductID" w:val="Karin Pils￤ter"/>
        </w:smartTagPr>
        <w:r w:rsidRPr="00877C12">
          <w:t>Karin Pilsäter</w:t>
        </w:r>
      </w:smartTag>
      <w:r w:rsidRPr="00877C12">
        <w:t xml:space="preserve">, </w:t>
      </w:r>
      <w:smartTag w:uri="urn:schemas-microsoft-com:office:smarttags" w:element="PersonName">
        <w:smartTagPr>
          <w:attr w:name="ProductID" w:val="Anders Flanking"/>
        </w:smartTagPr>
        <w:r w:rsidRPr="00877C12">
          <w:t>Kjell Nordström</w:t>
        </w:r>
      </w:smartTag>
      <w:r w:rsidRPr="00877C12">
        <w:t xml:space="preserve"> och </w:t>
      </w:r>
      <w:smartTag w:uri="urn:schemas-microsoft-com:office:smarttags" w:element="PersonName">
        <w:r w:rsidRPr="00877C12">
          <w:t>Ebba Lindsö</w:t>
        </w:r>
      </w:smartTag>
      <w:r w:rsidRPr="00877C12">
        <w:t xml:space="preserve">. Suppleanter är </w:t>
      </w:r>
      <w:smartTag w:uri="urn:schemas-microsoft-com:office:smarttags" w:element="PersonName">
        <w:smartTagPr>
          <w:attr w:name="ProductID" w:val="Anne-Katrine Dunker"/>
        </w:smartTagPr>
        <w:r w:rsidRPr="00877C12">
          <w:t>Anne-Katrine Dunker</w:t>
        </w:r>
      </w:smartTag>
      <w:r w:rsidRPr="00877C12">
        <w:t xml:space="preserve">, </w:t>
      </w:r>
      <w:smartTag w:uri="urn:schemas-microsoft-com:office:smarttags" w:element="PersonName">
        <w:smartTagPr>
          <w:attr w:name="ProductID" w:val="Carin Lundberg"/>
        </w:smartTagPr>
        <w:r w:rsidRPr="00877C12">
          <w:t>Carin Lundberg</w:t>
        </w:r>
      </w:smartTag>
      <w:r w:rsidRPr="00877C12">
        <w:t xml:space="preserve">, </w:t>
      </w:r>
      <w:smartTag w:uri="urn:schemas-microsoft-com:office:smarttags" w:element="PersonName">
        <w:smartTagPr>
          <w:attr w:name="ProductID" w:val="Stephan Tolstoy"/>
        </w:smartTagPr>
        <w:r w:rsidRPr="00877C12">
          <w:t>Stephan Tolstoy</w:t>
        </w:r>
      </w:smartTag>
      <w:r w:rsidRPr="00877C12">
        <w:t xml:space="preserve">, </w:t>
      </w:r>
      <w:smartTag w:uri="urn:schemas-microsoft-com:office:smarttags" w:element="PersonName">
        <w:smartTagPr>
          <w:attr w:name="ProductID" w:val="Fredrik Olovsson"/>
        </w:smartTagPr>
        <w:r w:rsidRPr="00877C12">
          <w:t>Fredrik Olovsson</w:t>
        </w:r>
      </w:smartTag>
      <w:r w:rsidRPr="00877C12">
        <w:t xml:space="preserve">, </w:t>
      </w:r>
      <w:smartTag w:uri="urn:schemas-microsoft-com:office:smarttags" w:element="PersonName">
        <w:smartTagPr>
          <w:attr w:name="ProductID" w:val="Lena Sommestad"/>
        </w:smartTagPr>
        <w:r w:rsidRPr="00877C12">
          <w:t>Lena Sommestad</w:t>
        </w:r>
      </w:smartTag>
      <w:r w:rsidRPr="00877C12">
        <w:t>, Håkan Larsson och Tommy Waidelich. Under 2008 har suppl</w:t>
      </w:r>
      <w:r w:rsidRPr="00877C12">
        <w:t>e</w:t>
      </w:r>
      <w:r w:rsidRPr="00877C12">
        <w:t>anterna Catharina Elmsäter-Svärd, Barbro Holmberg, Per Landgren och Johan Pehrson ersatts av Ulla Löfgren, Pär Nuder, Ulf Perbo och Carl B H</w:t>
      </w:r>
      <w:r w:rsidRPr="00877C12">
        <w:t>a</w:t>
      </w:r>
      <w:r w:rsidRPr="00877C12">
        <w:t xml:space="preserve">milton. </w:t>
      </w:r>
    </w:p>
    <w:p w:rsidR="00260BEF" w:rsidRPr="00877C12" w:rsidRDefault="00260BEF" w:rsidP="00B549CF">
      <w:pPr>
        <w:pStyle w:val="R3"/>
      </w:pPr>
      <w:r w:rsidRPr="00877C12">
        <w:t xml:space="preserve">Riksbanksfullmäktiges uppgifter </w:t>
      </w:r>
    </w:p>
    <w:p w:rsidR="00260BEF" w:rsidRPr="00877C12" w:rsidRDefault="00260BEF" w:rsidP="00260BEF">
      <w:r w:rsidRPr="00877C12">
        <w:t>Fullmäktige utser ledamöter i direktionen och beslutar om deras löne- och anställningsvillkor. Från den 1 juli 2008 utses direktionens ledamöter för en tid av fem eller sex år. Fullmäktige fastställer också Riksbankens arbetsor</w:t>
      </w:r>
      <w:r w:rsidRPr="00877C12">
        <w:t>d</w:t>
      </w:r>
      <w:r w:rsidRPr="00877C12">
        <w:t xml:space="preserve">ning samt beslutar om utformningen av sedlar och mynt. </w:t>
      </w:r>
    </w:p>
    <w:p w:rsidR="00260BEF" w:rsidRPr="00877C12" w:rsidRDefault="00260BEF" w:rsidP="00B549CF">
      <w:pPr>
        <w:pStyle w:val="Normaltindrag"/>
      </w:pPr>
      <w:r w:rsidRPr="00877C12">
        <w:t>En av fullmäktiges uppgifter är att löpande följa upp Riksbankens ver</w:t>
      </w:r>
      <w:r w:rsidRPr="00877C12">
        <w:t>k</w:t>
      </w:r>
      <w:r w:rsidRPr="00877C12">
        <w:t>samhet och hur direktionsledamöterna bedriver verksamheten. Fullmäktige utövar kontroll bland annat genom att fullmäktiges ordförande och vice ordf</w:t>
      </w:r>
      <w:r w:rsidRPr="00877C12">
        <w:t>ö</w:t>
      </w:r>
      <w:r w:rsidRPr="00877C12">
        <w:t>rande har närvaro- och yttranderätt på direktionens sammanträden, men inte fö</w:t>
      </w:r>
      <w:r w:rsidRPr="00877C12">
        <w:t>r</w:t>
      </w:r>
      <w:r w:rsidRPr="00877C12">
        <w:t>slags- och beslutsrätt. Fullmäktige har en revisionsenhet som bland annat granskar direktionsledamöternas tjänsteutövning och Riksbankens bokslut</w:t>
      </w:r>
      <w:r w:rsidRPr="00877C12">
        <w:t>s</w:t>
      </w:r>
      <w:r w:rsidRPr="00877C12">
        <w:t>arbete med inriktning på beräkningen av Riksbankens resultat. Revisionse</w:t>
      </w:r>
      <w:r w:rsidRPr="00877C12">
        <w:t>n</w:t>
      </w:r>
      <w:r w:rsidRPr="00877C12">
        <w:t>hetens arbete utförs av en extern auktoriserad revisor.</w:t>
      </w:r>
    </w:p>
    <w:p w:rsidR="00260BEF" w:rsidRPr="00877C12" w:rsidRDefault="00260BEF" w:rsidP="00B549CF">
      <w:pPr>
        <w:pStyle w:val="Normaltindrag"/>
      </w:pPr>
      <w:r w:rsidRPr="00877C12">
        <w:t>Fullmäktige kan lämna remissyttranden inom sitt verksamhetsområde och i samråd med direktionen lämna förslag till riksdagen och regeringen om än</w:t>
      </w:r>
      <w:r w:rsidRPr="00877C12">
        <w:t>d</w:t>
      </w:r>
      <w:r w:rsidRPr="00877C12">
        <w:t>ringar i författningar eller andra åtgärder inom sitt ansvarsområde. Dessutom lämnar fullmäktige förslag till riksdagen och Riksrevisionen om hur Riksba</w:t>
      </w:r>
      <w:r w:rsidRPr="00877C12">
        <w:t>n</w:t>
      </w:r>
      <w:r w:rsidRPr="00877C12">
        <w:t>kens resultat ska disponeras.</w:t>
      </w:r>
    </w:p>
    <w:p w:rsidR="00260BEF" w:rsidRPr="00877C12" w:rsidRDefault="00260BEF" w:rsidP="00B549CF">
      <w:pPr>
        <w:pStyle w:val="R2"/>
      </w:pPr>
      <w:r w:rsidRPr="00877C12">
        <w:t>Riksbanksfullmäktige 2008</w:t>
      </w:r>
    </w:p>
    <w:p w:rsidR="00260BEF" w:rsidRPr="00877C12" w:rsidRDefault="00260BEF" w:rsidP="00260BEF">
      <w:r w:rsidRPr="00877C12">
        <w:t>Under 2008 sammanträdde fullmäktige vid elva tillfällen. Fullmäktige blev även inbjudna till extra informationsmöten med anledning av den finansiella oron samt till frukostmöten för information efter direktionens penningpoliti</w:t>
      </w:r>
      <w:r w:rsidRPr="00877C12">
        <w:t>s</w:t>
      </w:r>
      <w:r w:rsidRPr="00877C12">
        <w:t xml:space="preserve">ka beslut. Fullmäktige bjöds vidare in till informationsträffar tillsammans med ett antal av riksdagens utskott. </w:t>
      </w:r>
    </w:p>
    <w:p w:rsidR="00642321" w:rsidRPr="00877C12" w:rsidRDefault="00642321" w:rsidP="00642321">
      <w:pPr>
        <w:pStyle w:val="Normaltindrag"/>
      </w:pPr>
      <w:r w:rsidRPr="00877C12">
        <w:t>Under året har frågan om fullmäktiges kontrollfunktion diskuterats vad a</w:t>
      </w:r>
      <w:r w:rsidRPr="00877C12">
        <w:t>v</w:t>
      </w:r>
      <w:r w:rsidRPr="00877C12">
        <w:t>ser hur funktionen ska formuleras och hur den ytterligare ska utvecklas. Ko</w:t>
      </w:r>
      <w:r w:rsidRPr="00877C12">
        <w:t>n</w:t>
      </w:r>
      <w:r w:rsidRPr="00877C12">
        <w:t>trollfunktionen är inte närmare preciserad i förarbeten eller av riksdagen. Fullmäktige har därför själv sökt reglera omfattningen av sin verksamhet. I samband med att fullmäktige har lämnat förslag till disposition av Riksba</w:t>
      </w:r>
      <w:r w:rsidRPr="00877C12">
        <w:t>n</w:t>
      </w:r>
      <w:r w:rsidRPr="00877C12">
        <w:t xml:space="preserve">kens vinst i skrivelser till riksdagen varje år har fullmäktige bland annat också skrivit om sin kontrollerande verksamhet. </w:t>
      </w:r>
    </w:p>
    <w:p w:rsidR="00642321" w:rsidRPr="00877C12" w:rsidRDefault="00642321" w:rsidP="00642321">
      <w:pPr>
        <w:pStyle w:val="Normaltindrag"/>
      </w:pPr>
      <w:r w:rsidRPr="00877C12">
        <w:t>En del av fullmäktiges kontrollfunktion utgörs av fullmäktiges revision</w:t>
      </w:r>
      <w:r w:rsidRPr="00877C12">
        <w:t>s</w:t>
      </w:r>
      <w:r w:rsidRPr="00877C12">
        <w:t>enhet. Revisionsenheten har arbetat i enlighet med revisionsplanen för 2008 och granskade direktionsledamöternas tjänsteutövning, ett periodbokslut med avseende på principer, rapportering och uppföljning samt Riksbankens förslag till vinstdisposition. Fullmäktiges revisionsenhet gjorde även en granskning av ny attestordning och resekostnader för forskningsändamål samt påbörjade en registeranalys av värdepapperstransaktioner. Granskningarna har inte lett till några anmärkningar. Fullmäktige fick även information om Riksrevisi</w:t>
      </w:r>
      <w:r w:rsidRPr="00877C12">
        <w:t>o</w:t>
      </w:r>
      <w:r w:rsidRPr="00877C12">
        <w:t xml:space="preserve">nens granskning av Riksbankens verksamhet.   </w:t>
      </w:r>
    </w:p>
    <w:p w:rsidR="00642321" w:rsidRPr="00877C12" w:rsidRDefault="00642321" w:rsidP="00642321">
      <w:pPr>
        <w:pStyle w:val="Normaltindrag"/>
      </w:pPr>
      <w:r w:rsidRPr="00877C12">
        <w:t>I början av 2008 lämnade fullmäktige tillsammans med direktionen ett r</w:t>
      </w:r>
      <w:r w:rsidRPr="00877C12">
        <w:t>e</w:t>
      </w:r>
      <w:r w:rsidRPr="00877C12">
        <w:t>missyttrande till Finansdepartementet om Riksbankens finansiella oberoende, en av regeringen tillsatt utredning om Riksbankens kapitalstruktur och vins</w:t>
      </w:r>
      <w:r w:rsidRPr="00877C12">
        <w:t>t</w:t>
      </w:r>
      <w:r w:rsidRPr="00877C12">
        <w:t>disposition. Fullmäktige informerades därutöver om Riksbankens interna utredningsarbete om bankens tillgångsförvaltning. I samråd med direktionen beslutade fullmäktige om en skrivelse till riksdagen med framställning om medgivande till ytterligare förlängning av Sveriges deltagande i IMF:s lånea</w:t>
      </w:r>
      <w:r w:rsidRPr="00877C12">
        <w:t>r</w:t>
      </w:r>
      <w:r w:rsidRPr="00877C12">
        <w:t>rangemang, NAB. Fullmäktige beslutade även i samråd med direktionen om en skrivelse till riksdagen om medgivande för Riksbanken att delta i IMF:s finansieringslösning av Liberias skuld till IMF. Vidare beslutade fullmäktige i samråd med direktionen om en skrivelse till regeringen om undantag från lagen om offentlig upphandling vid upphandlingar under perioden 2009–2011 samt om en skrivelse till riksdagen med förslag till lag om 50-öresmyntets upphörande som lagligt betalningsmedel.</w:t>
      </w:r>
    </w:p>
    <w:p w:rsidR="00642321" w:rsidRPr="00877C12" w:rsidRDefault="00642321" w:rsidP="00642321">
      <w:pPr>
        <w:pStyle w:val="Normaltindrag"/>
      </w:pPr>
      <w:r w:rsidRPr="00877C12">
        <w:t>Fyra ledamöter i fullmäktige ingår i Gruppen för minnesmynt, en bere</w:t>
      </w:r>
      <w:r w:rsidRPr="00877C12">
        <w:t>d</w:t>
      </w:r>
      <w:r w:rsidRPr="00877C12">
        <w:t>ning</w:t>
      </w:r>
      <w:r w:rsidRPr="00877C12">
        <w:t>s</w:t>
      </w:r>
      <w:r w:rsidRPr="00877C12">
        <w:t>grupp som Riksbanken inrättat. I denna deltar även statsheraldikern samt företrädare för Konstakademien, Kungliga Myntkabinettet och Nationalm</w:t>
      </w:r>
      <w:r w:rsidRPr="00877C12">
        <w:t>u</w:t>
      </w:r>
      <w:r w:rsidRPr="00877C12">
        <w:t xml:space="preserve">seum. Gruppen ska förbereda förslag till motiv för utgivning av minnesmynt. I mars beslutade fullmäktige att utöka gruppens uppdrag till att gälla även utformningsfrågor för bruksmynt och </w:t>
      </w:r>
      <w:r w:rsidRPr="00877C12">
        <w:noBreakHyphen/>
        <w:t>sedlar samt att byta namn på gruppen till Beredningsgruppen för utformning av sedlar och mynt. Fullmäktige besl</w:t>
      </w:r>
      <w:r w:rsidRPr="00877C12">
        <w:t>u</w:t>
      </w:r>
      <w:r w:rsidRPr="00877C12">
        <w:t>tade vidare under året om utformning av en specialpräglad enkrona för utgi</w:t>
      </w:r>
      <w:r w:rsidRPr="00877C12">
        <w:t>v</w:t>
      </w:r>
      <w:r w:rsidRPr="00877C12">
        <w:t>ning 2009 med anledning av 200-årsminnet av freden 1809 då Finland skildes från Sverige. Direktionen informerade även fullmäktige om den pågående översynen av den svenska sedel- och myntserien. Beredningsgruppen för utformning av sedlar och mynt har särskilt diskuterat dessa frågor.</w:t>
      </w:r>
    </w:p>
    <w:p w:rsidR="00642321" w:rsidRPr="00877C12" w:rsidRDefault="00642321" w:rsidP="00642321">
      <w:pPr>
        <w:pStyle w:val="Normaltindrag"/>
      </w:pPr>
      <w:r w:rsidRPr="00877C12">
        <w:t>Fullmäktige behandlade under året frågor om direktionsledamöternas a</w:t>
      </w:r>
      <w:r w:rsidRPr="00877C12">
        <w:t>n</w:t>
      </w:r>
      <w:r w:rsidRPr="00877C12">
        <w:t xml:space="preserve">ställningsvillkor, personallån och sidouppdrag. Fullmäktige beslutade </w:t>
      </w:r>
      <w:r w:rsidR="00661667" w:rsidRPr="00877C12">
        <w:t xml:space="preserve">även </w:t>
      </w:r>
      <w:r w:rsidRPr="00877C12">
        <w:t>i oktober att till riksdagens valberedning föreslå Sarah McPhee till ny styrels</w:t>
      </w:r>
      <w:r w:rsidRPr="00877C12">
        <w:t>e</w:t>
      </w:r>
      <w:r w:rsidRPr="00877C12">
        <w:t>led</w:t>
      </w:r>
      <w:r w:rsidRPr="00877C12">
        <w:t>a</w:t>
      </w:r>
      <w:r w:rsidRPr="00877C12">
        <w:t>mot i Stiftelsen Riksbankens Jubileumsfond.</w:t>
      </w:r>
    </w:p>
    <w:p w:rsidR="00260BEF" w:rsidRPr="00877C12" w:rsidRDefault="00260BEF" w:rsidP="00B549CF">
      <w:pPr>
        <w:pStyle w:val="Normaltindrag"/>
      </w:pPr>
      <w:r w:rsidRPr="00877C12">
        <w:t>Ordförande och vice ordförande i fullmäktige följde under året direkti</w:t>
      </w:r>
      <w:r w:rsidRPr="00877C12">
        <w:t>o</w:t>
      </w:r>
      <w:r w:rsidRPr="00877C12">
        <w:t>nens arbete, bland annat genom att delta i direktionens sammanträden. Led</w:t>
      </w:r>
      <w:r w:rsidRPr="00877C12">
        <w:t>a</w:t>
      </w:r>
      <w:r w:rsidRPr="00877C12">
        <w:t>möte</w:t>
      </w:r>
      <w:r w:rsidRPr="00877C12">
        <w:t>r</w:t>
      </w:r>
      <w:r w:rsidRPr="00877C12">
        <w:t>na i direktionen har normalt deltagit i fullmäktiges sammanträden. Fullmäkt</w:t>
      </w:r>
      <w:r w:rsidRPr="00877C12">
        <w:t>i</w:t>
      </w:r>
      <w:r w:rsidRPr="00877C12">
        <w:t>ge har dessutom regelbundet fått redogörelser för verksamheten från direkti</w:t>
      </w:r>
      <w:r w:rsidRPr="00877C12">
        <w:t>o</w:t>
      </w:r>
      <w:r w:rsidRPr="00877C12">
        <w:t>nen. Direktionen lämnade bland annat redogörelser för den aktuella penningpolitiken och för arbetet med övervakning av stabiliteten i det finans</w:t>
      </w:r>
      <w:r w:rsidRPr="00877C12">
        <w:t>i</w:t>
      </w:r>
      <w:r w:rsidRPr="00877C12">
        <w:t>ella systemet. Fullmäktige fick också löpande information om läget på de finansiella marknaderna samt om de åtgärder som Riksbanken vidtog i sa</w:t>
      </w:r>
      <w:r w:rsidRPr="00877C12">
        <w:t>m</w:t>
      </w:r>
      <w:r w:rsidRPr="00877C12">
        <w:t>band med den finansiella krisen. Fullmäktige fick vidare information om budget, verksamhetsplan, utveckling av risk och resultat i tillgångsförval</w:t>
      </w:r>
      <w:r w:rsidRPr="00877C12">
        <w:t>t</w:t>
      </w:r>
      <w:r w:rsidRPr="00877C12">
        <w:t xml:space="preserve">ningen, utfallet i övrigt av verksamheten samt internrevisionens verksamhet. </w:t>
      </w:r>
    </w:p>
    <w:p w:rsidR="00260BEF" w:rsidRPr="00877C12" w:rsidRDefault="00260BEF" w:rsidP="00B549CF">
      <w:pPr>
        <w:pStyle w:val="Normaltindrag"/>
      </w:pPr>
      <w:r w:rsidRPr="00877C12">
        <w:t>Fullmäktige har blivit informerade om de remissyttranden direktionen b</w:t>
      </w:r>
      <w:r w:rsidRPr="00877C12">
        <w:t>e</w:t>
      </w:r>
      <w:r w:rsidRPr="00877C12">
        <w:t>slutade om under året. Direktionen informerade även fullmäktige om viktiga internationella möten med till exempel Internationella valutafonden (IMF) och det informella Ekofinrådet.</w:t>
      </w:r>
    </w:p>
    <w:p w:rsidR="00260BEF" w:rsidRPr="00877C12" w:rsidRDefault="00260BEF" w:rsidP="00B549CF">
      <w:pPr>
        <w:pStyle w:val="Normaltindrag"/>
      </w:pPr>
      <w:r w:rsidRPr="00877C12">
        <w:t xml:space="preserve">Under året informerade direktionen om arbetet med att inrätta en funktion för regeluppföljning i Riksbanken samt arbetet med att utveckla och förbättra Riksbankens interna regelverk. Fullmäktige fick även information om arbetet med att införa ett nytt betalningssystem, FRIX, i Sverige. </w:t>
      </w:r>
    </w:p>
    <w:p w:rsidR="00642321" w:rsidRPr="00877C12" w:rsidRDefault="00260BEF" w:rsidP="00642321">
      <w:pPr>
        <w:pStyle w:val="Normaltindrag"/>
      </w:pPr>
      <w:r w:rsidRPr="00877C12">
        <w:t>Fullmäktige behandlade under året frågor om direktionsledamöternas a</w:t>
      </w:r>
      <w:r w:rsidRPr="00877C12">
        <w:t>n</w:t>
      </w:r>
      <w:r w:rsidRPr="00877C12">
        <w:t>ställningsvillkor, personallån och sidouppdrag. Frågan om fullmäktiges ko</w:t>
      </w:r>
      <w:r w:rsidRPr="00877C12">
        <w:t>n</w:t>
      </w:r>
      <w:r w:rsidRPr="00877C12">
        <w:t xml:space="preserve">trollfunktion diskuterades också. </w:t>
      </w:r>
    </w:p>
    <w:p w:rsidR="00B549CF" w:rsidRPr="00877C12" w:rsidRDefault="00642321" w:rsidP="00B45C93">
      <w:pPr>
        <w:pStyle w:val="Normaltindrag"/>
      </w:pPr>
      <w:r w:rsidRPr="00877C12">
        <w:t>I fullmäktiges löpande uppföljning av dire</w:t>
      </w:r>
      <w:r w:rsidRPr="00877C12">
        <w:t>k</w:t>
      </w:r>
      <w:r w:rsidRPr="00877C12">
        <w:t>tionsledamöternas arbete har inte framkommit något som föranlett fullmäkt</w:t>
      </w:r>
      <w:r w:rsidRPr="00877C12">
        <w:t>i</w:t>
      </w:r>
      <w:r w:rsidRPr="00877C12">
        <w:t xml:space="preserve">ge att rikta någon anmärkning mot deras tjänsteutövning. </w:t>
      </w:r>
    </w:p>
    <w:p w:rsidR="00B549CF" w:rsidRPr="00877C12" w:rsidRDefault="00B549CF" w:rsidP="00260BEF">
      <w:pPr>
        <w:spacing w:before="240" w:after="120"/>
        <w:rPr>
          <w:sz w:val="28"/>
          <w:szCs w:val="28"/>
        </w:rPr>
        <w:sectPr w:rsidR="00B549CF" w:rsidRPr="00877C12">
          <w:headerReference w:type="even" r:id="rId103"/>
          <w:headerReference w:type="default" r:id="rId104"/>
          <w:footerReference w:type="even" r:id="rId105"/>
          <w:footerReference w:type="default" r:id="rId106"/>
          <w:headerReference w:type="first" r:id="rId107"/>
          <w:footerReference w:type="first" r:id="rId108"/>
          <w:pgSz w:w="11906" w:h="16838" w:code="9"/>
          <w:pgMar w:top="907" w:right="4649" w:bottom="4508" w:left="1304" w:header="340" w:footer="227" w:gutter="0"/>
          <w:cols w:space="720"/>
          <w:titlePg/>
        </w:sectPr>
      </w:pPr>
    </w:p>
    <w:p w:rsidR="00260BEF" w:rsidRPr="00877C12" w:rsidRDefault="00260BEF" w:rsidP="00B549CF">
      <w:pPr>
        <w:pStyle w:val="Rubrik1"/>
        <w:rPr>
          <w:noProof w:val="0"/>
        </w:rPr>
      </w:pPr>
      <w:bookmarkStart w:id="38" w:name="_Toc220149241"/>
      <w:r w:rsidRPr="00877C12">
        <w:rPr>
          <w:noProof w:val="0"/>
        </w:rPr>
        <w:t>2 BALANSRÄKNING OCH RESULTATRÄKNING</w:t>
      </w:r>
      <w:bookmarkEnd w:id="38"/>
    </w:p>
    <w:p w:rsidR="00260BEF" w:rsidRPr="00877C12" w:rsidRDefault="00260BEF" w:rsidP="00405C84">
      <w:pPr>
        <w:pStyle w:val="Rubrik2"/>
        <w:spacing w:before="0"/>
      </w:pPr>
      <w:bookmarkStart w:id="39" w:name="_Toc220149242"/>
      <w:r w:rsidRPr="00877C12">
        <w:t>Redovisningsprinciper</w:t>
      </w:r>
      <w:bookmarkEnd w:id="39"/>
    </w:p>
    <w:p w:rsidR="001D725B" w:rsidRPr="00877C12" w:rsidRDefault="00260BEF" w:rsidP="001D725B">
      <w:r w:rsidRPr="00877C12">
        <w:t>Riksbankens balansräkning och resultaträkning har upprättats enligt rik</w:t>
      </w:r>
      <w:r w:rsidRPr="00877C12">
        <w:t>s</w:t>
      </w:r>
      <w:r w:rsidRPr="00877C12">
        <w:t>bankslagen med tillämpning av Regler för bokföring och årsredovisning i Sveriges riksbank fastställd</w:t>
      </w:r>
      <w:r w:rsidR="00CA15F3" w:rsidRPr="00877C12">
        <w:t>a</w:t>
      </w:r>
      <w:r w:rsidRPr="00877C12">
        <w:t xml:space="preserve"> av direktionen den 5 november 2008 (</w:t>
      </w:r>
      <w:r w:rsidR="00662473" w:rsidRPr="00877C12">
        <w:t xml:space="preserve">dnr </w:t>
      </w:r>
      <w:r w:rsidRPr="00877C12">
        <w:t xml:space="preserve">2008-786-ADM). </w:t>
      </w:r>
    </w:p>
    <w:p w:rsidR="00260BEF" w:rsidRPr="00877C12" w:rsidRDefault="00260BEF" w:rsidP="001D725B">
      <w:pPr>
        <w:pStyle w:val="Normaltindrag"/>
      </w:pPr>
      <w:r w:rsidRPr="00877C12">
        <w:t>Reglerna för löpande bokföring är hämtade från förordningen (2000:606) om myndigheters bokföring och reglerna för årsredovisning från Europeiska centralbankssystemets riktlinjer för redovisning (ECB/2006/16). Riksbanken ska enligt riksbankslagen, 10 kap. 3 §, i tillämpliga delar tillämpa Europeiska centralbankssystemets riktlinjer för redovisning.</w:t>
      </w:r>
    </w:p>
    <w:p w:rsidR="00260BEF" w:rsidRPr="00877C12" w:rsidRDefault="00260BEF" w:rsidP="001D725B">
      <w:pPr>
        <w:pStyle w:val="R3"/>
      </w:pPr>
      <w:r w:rsidRPr="00877C12">
        <w:t>Ändrade redovisningsprinciper</w:t>
      </w:r>
    </w:p>
    <w:p w:rsidR="00260BEF" w:rsidRPr="00877C12" w:rsidRDefault="00260BEF" w:rsidP="001D725B">
      <w:r w:rsidRPr="00877C12">
        <w:t>Den 5 november 2008 kompletterade direktionen Regler för bokföring och årsredovisning i Sveriges riksbank med ikraftträdande per den 31 december 2008. Kompletteringen innebar att värderingsjusteringen av IMF:s tillgod</w:t>
      </w:r>
      <w:r w:rsidRPr="00877C12">
        <w:t>o</w:t>
      </w:r>
      <w:r w:rsidRPr="00877C12">
        <w:t>havanden i svenska kronor avräknas mot de valutakursomvärderingar som är hänförliga till Riksbankens kvot i IMF i</w:t>
      </w:r>
      <w:r w:rsidR="00662473" w:rsidRPr="00877C12">
        <w:t xml:space="preserve"> </w:t>
      </w:r>
      <w:r w:rsidRPr="00877C12">
        <w:t>stället för att direkt redovisas som realiserat resultat.</w:t>
      </w:r>
    </w:p>
    <w:p w:rsidR="00260BEF" w:rsidRPr="00877C12" w:rsidRDefault="00260BEF" w:rsidP="001D725B">
      <w:pPr>
        <w:pStyle w:val="R4"/>
      </w:pPr>
      <w:r w:rsidRPr="00877C12">
        <w:t>Grundläggande redovisningsprinciper</w:t>
      </w:r>
    </w:p>
    <w:p w:rsidR="00260BEF" w:rsidRPr="00877C12" w:rsidRDefault="00260BEF" w:rsidP="00260BEF">
      <w:r w:rsidRPr="00877C12">
        <w:t>Följande grundläggande redovisningsprinciper har tillämpats:</w:t>
      </w:r>
    </w:p>
    <w:p w:rsidR="00260BEF" w:rsidRPr="00877C12" w:rsidRDefault="00260BEF" w:rsidP="00B16B04">
      <w:pPr>
        <w:numPr>
          <w:ilvl w:val="0"/>
          <w:numId w:val="4"/>
        </w:numPr>
        <w:tabs>
          <w:tab w:val="clear" w:pos="720"/>
          <w:tab w:val="num" w:pos="284"/>
        </w:tabs>
        <w:spacing w:before="125" w:line="240" w:lineRule="auto"/>
        <w:ind w:left="284" w:hanging="284"/>
      </w:pPr>
      <w:r w:rsidRPr="00877C12">
        <w:t>Redovisningen ska återspegla den ekonomiska verkligheten och präglas av öppenhet.</w:t>
      </w:r>
    </w:p>
    <w:p w:rsidR="00260BEF" w:rsidRPr="00877C12" w:rsidRDefault="00260BEF" w:rsidP="00B16B04">
      <w:pPr>
        <w:numPr>
          <w:ilvl w:val="0"/>
          <w:numId w:val="4"/>
        </w:numPr>
        <w:tabs>
          <w:tab w:val="clear" w:pos="720"/>
          <w:tab w:val="num" w:pos="284"/>
        </w:tabs>
        <w:spacing w:before="0" w:line="240" w:lineRule="auto"/>
        <w:ind w:left="284" w:hanging="284"/>
      </w:pPr>
      <w:r w:rsidRPr="00877C12">
        <w:t>Värdering av tillgångar och skulder liksom resultatavräkningen ska prä</w:t>
      </w:r>
      <w:r w:rsidRPr="00877C12">
        <w:t>g</w:t>
      </w:r>
      <w:r w:rsidRPr="00877C12">
        <w:t>las av försiktighet.</w:t>
      </w:r>
    </w:p>
    <w:p w:rsidR="00260BEF" w:rsidRPr="00877C12" w:rsidRDefault="00260BEF" w:rsidP="00B16B04">
      <w:pPr>
        <w:numPr>
          <w:ilvl w:val="0"/>
          <w:numId w:val="4"/>
        </w:numPr>
        <w:tabs>
          <w:tab w:val="clear" w:pos="720"/>
          <w:tab w:val="num" w:pos="284"/>
        </w:tabs>
        <w:spacing w:before="0" w:line="240" w:lineRule="auto"/>
        <w:ind w:left="284" w:hanging="284"/>
      </w:pPr>
      <w:r w:rsidRPr="00877C12">
        <w:t>Tillgångar och skulder ska justeras så att hänsyn tas till händelser som inträffar mellan räkenskapsårets utgång och den dag då direktionen go</w:t>
      </w:r>
      <w:r w:rsidRPr="00877C12">
        <w:t>d</w:t>
      </w:r>
      <w:r w:rsidRPr="00877C12">
        <w:t>känner årsredovisningen</w:t>
      </w:r>
      <w:r w:rsidR="008D1177" w:rsidRPr="00877C12">
        <w:t>,</w:t>
      </w:r>
      <w:r w:rsidRPr="00877C12">
        <w:t xml:space="preserve"> förutsatt att dessa händelser påverkat värdet på tillgångarna eller skulderna per bokslutsdagen.</w:t>
      </w:r>
    </w:p>
    <w:p w:rsidR="00260BEF" w:rsidRPr="00877C12" w:rsidRDefault="00260BEF" w:rsidP="00B16B04">
      <w:pPr>
        <w:numPr>
          <w:ilvl w:val="0"/>
          <w:numId w:val="4"/>
        </w:numPr>
        <w:tabs>
          <w:tab w:val="clear" w:pos="720"/>
          <w:tab w:val="num" w:pos="284"/>
        </w:tabs>
        <w:spacing w:before="0" w:line="240" w:lineRule="auto"/>
        <w:ind w:left="284" w:hanging="284"/>
      </w:pPr>
      <w:r w:rsidRPr="00877C12">
        <w:t>Vid värderingen av tillgångar och skulder ska det förutsättas att verksa</w:t>
      </w:r>
      <w:r w:rsidRPr="00877C12">
        <w:t>m</w:t>
      </w:r>
      <w:r w:rsidRPr="00877C12">
        <w:t>heten kommer att fortsätta.</w:t>
      </w:r>
    </w:p>
    <w:p w:rsidR="00260BEF" w:rsidRPr="00877C12" w:rsidRDefault="00260BEF" w:rsidP="00B16B04">
      <w:pPr>
        <w:numPr>
          <w:ilvl w:val="0"/>
          <w:numId w:val="4"/>
        </w:numPr>
        <w:tabs>
          <w:tab w:val="clear" w:pos="720"/>
          <w:tab w:val="num" w:pos="284"/>
        </w:tabs>
        <w:spacing w:before="0" w:line="240" w:lineRule="auto"/>
        <w:ind w:left="284" w:hanging="284"/>
      </w:pPr>
      <w:r w:rsidRPr="00877C12">
        <w:t>Inkomster och utgifter ska redovisas som intäkter och kostnader på den redovisningsperiod då de intjänas eller uppkommer oavsett betalningsti</w:t>
      </w:r>
      <w:r w:rsidRPr="00877C12">
        <w:t>d</w:t>
      </w:r>
      <w:r w:rsidRPr="00877C12">
        <w:t>punkten.</w:t>
      </w:r>
    </w:p>
    <w:p w:rsidR="00260BEF" w:rsidRPr="00877C12" w:rsidRDefault="00260BEF" w:rsidP="00B16B04">
      <w:pPr>
        <w:numPr>
          <w:ilvl w:val="0"/>
          <w:numId w:val="4"/>
        </w:numPr>
        <w:tabs>
          <w:tab w:val="clear" w:pos="720"/>
          <w:tab w:val="num" w:pos="284"/>
        </w:tabs>
        <w:spacing w:before="0" w:line="240" w:lineRule="auto"/>
        <w:ind w:left="284" w:hanging="284"/>
      </w:pPr>
      <w:r w:rsidRPr="00877C12">
        <w:t>Kriterierna för värdering av balansräkningsposter och för resultatavrä</w:t>
      </w:r>
      <w:r w:rsidRPr="00877C12">
        <w:t>k</w:t>
      </w:r>
      <w:r w:rsidRPr="00877C12">
        <w:t>ning ska tillämpas konsekvent.</w:t>
      </w:r>
    </w:p>
    <w:p w:rsidR="00260BEF" w:rsidRPr="00877C12" w:rsidRDefault="00260BEF" w:rsidP="001D725B">
      <w:pPr>
        <w:pStyle w:val="R4"/>
      </w:pPr>
      <w:r w:rsidRPr="00877C12">
        <w:t>Redovisning av tillgångar och skulder</w:t>
      </w:r>
    </w:p>
    <w:p w:rsidR="00260BEF" w:rsidRPr="00877C12" w:rsidRDefault="00260BEF" w:rsidP="001D725B">
      <w:r w:rsidRPr="00877C12">
        <w:t>Tillgångar och skulder redovisas i balansräkningen endast om det är sannolikt att ett eventuellt framtida ekonomiskt resultat med anknytning till tillgången eller skulden kommer att utgöra ett flöde till eller från Riksbanken och att i princip alla risker och rättigheter med anknytning till tillgången eller skulden har överlåtits.</w:t>
      </w:r>
    </w:p>
    <w:p w:rsidR="00260BEF" w:rsidRPr="00877C12" w:rsidRDefault="00260BEF" w:rsidP="006A08B1">
      <w:pPr>
        <w:pStyle w:val="R4"/>
      </w:pPr>
      <w:r w:rsidRPr="00877C12">
        <w:t xml:space="preserve">Affärsdagsredovisning </w:t>
      </w:r>
    </w:p>
    <w:p w:rsidR="00260BEF" w:rsidRPr="00877C12" w:rsidRDefault="00260BEF" w:rsidP="00260BEF">
      <w:pPr>
        <w:outlineLvl w:val="0"/>
      </w:pPr>
      <w:r w:rsidRPr="00877C12">
        <w:rPr>
          <w:spacing w:val="-4"/>
        </w:rPr>
        <w:t xml:space="preserve">Valutatransaktioner och värdepapperstransaktioner bokförs i balansräkningen på </w:t>
      </w:r>
      <w:r w:rsidRPr="00877C12">
        <w:t>likviddagen. Realiserade vinster och förluster från nettoförsäljningar bokförs på affärsdagen.</w:t>
      </w:r>
    </w:p>
    <w:p w:rsidR="00260BEF" w:rsidRPr="00877C12" w:rsidRDefault="00260BEF" w:rsidP="006A08B1">
      <w:pPr>
        <w:pStyle w:val="R4"/>
      </w:pPr>
      <w:r w:rsidRPr="00877C12">
        <w:t>Värderingsregler för balansräkningen</w:t>
      </w:r>
    </w:p>
    <w:p w:rsidR="00260BEF" w:rsidRPr="00877C12" w:rsidRDefault="00260BEF" w:rsidP="00260BEF">
      <w:r w:rsidRPr="00877C12">
        <w:t xml:space="preserve">Guld och värdepapper värderas till de valutakurser och priser som råder på bokslutsdagen. </w:t>
      </w:r>
    </w:p>
    <w:p w:rsidR="00260BEF" w:rsidRPr="00877C12" w:rsidRDefault="00260BEF" w:rsidP="006A08B1">
      <w:pPr>
        <w:pStyle w:val="Normaltindrag"/>
      </w:pPr>
      <w:r w:rsidRPr="00877C12">
        <w:t>Fordringar, tillgodohavanden samt skulder värderas till det nominella vä</w:t>
      </w:r>
      <w:r w:rsidRPr="00877C12">
        <w:t>r</w:t>
      </w:r>
      <w:r w:rsidRPr="00877C12">
        <w:t>det. Belopp i utländsk valuta omräknas till bokslutsdagens valutakurs med unda</w:t>
      </w:r>
      <w:r w:rsidRPr="00877C12">
        <w:t>n</w:t>
      </w:r>
      <w:r w:rsidRPr="00877C12">
        <w:t xml:space="preserve">tag av fordringar och skulder som redovisas under posterna övriga tillgångar och övriga skulder. Dessa värderas till affärsdagens valutakurs. </w:t>
      </w:r>
    </w:p>
    <w:p w:rsidR="00260BEF" w:rsidRPr="00877C12" w:rsidRDefault="00260BEF" w:rsidP="006A08B1">
      <w:pPr>
        <w:pStyle w:val="Normaltindrag"/>
      </w:pPr>
      <w:r w:rsidRPr="00877C12">
        <w:t>Aktier och andelar värderas till anskaffningsvärdet.</w:t>
      </w:r>
    </w:p>
    <w:p w:rsidR="00260BEF" w:rsidRPr="00877C12" w:rsidRDefault="00260BEF" w:rsidP="00985A56">
      <w:pPr>
        <w:pStyle w:val="Normaltindrag"/>
      </w:pPr>
      <w:r w:rsidRPr="00877C12">
        <w:t>Materiella och immateriella anläggningstillgångar värderas till anskaf</w:t>
      </w:r>
      <w:r w:rsidRPr="00877C12">
        <w:t>f</w:t>
      </w:r>
      <w:r w:rsidRPr="00877C12">
        <w:t>ningsvärdet och skrivs av enligt plan. Nedskrivningar görs där värdemins</w:t>
      </w:r>
      <w:r w:rsidRPr="00877C12">
        <w:t>k</w:t>
      </w:r>
      <w:r w:rsidRPr="00877C12">
        <w:t>ning bedöms varaktig. Uppskrivning får endast ske om tillgången har ett tillförli</w:t>
      </w:r>
      <w:r w:rsidRPr="00877C12">
        <w:t>t</w:t>
      </w:r>
      <w:r w:rsidRPr="00877C12">
        <w:t>ligt och bestående värde som väsentligt överstiger bokfört värde. Avskrivningstiden för byggnader är 50 år och för övriga fastighetsanläg</w:t>
      </w:r>
      <w:r w:rsidRPr="00877C12">
        <w:t>g</w:t>
      </w:r>
      <w:r w:rsidR="00662473" w:rsidRPr="00877C12">
        <w:t>ningar 5–</w:t>
      </w:r>
      <w:r w:rsidRPr="00877C12">
        <w:t>10 år. Avskrivningstiden för maskiner och inve</w:t>
      </w:r>
      <w:r w:rsidR="00662473" w:rsidRPr="00877C12">
        <w:t>ntarier inklusive datorer är 3–</w:t>
      </w:r>
      <w:r w:rsidRPr="00877C12">
        <w:t>7 år. Direkta personalkostnader hänförliga till egenutveckl</w:t>
      </w:r>
      <w:r w:rsidRPr="00877C12">
        <w:t>a</w:t>
      </w:r>
      <w:r w:rsidRPr="00877C12">
        <w:t>de IT-investeringar inräknas i anskaffningsvärdet för tillgången.</w:t>
      </w:r>
    </w:p>
    <w:p w:rsidR="00260BEF" w:rsidRPr="00877C12" w:rsidRDefault="00260BEF" w:rsidP="00985A56">
      <w:pPr>
        <w:pStyle w:val="R4"/>
      </w:pPr>
      <w:r w:rsidRPr="00877C12">
        <w:t>Reverserade transaktioner</w:t>
      </w:r>
    </w:p>
    <w:p w:rsidR="00260BEF" w:rsidRPr="00877C12" w:rsidRDefault="00260BEF" w:rsidP="00985A56">
      <w:r w:rsidRPr="00877C12">
        <w:t>Repoavtal redovisas som lånetransaktioner i stället för att påverka värdepa</w:t>
      </w:r>
      <w:r w:rsidRPr="00877C12">
        <w:t>p</w:t>
      </w:r>
      <w:r w:rsidRPr="00877C12">
        <w:t>pers- eller guldinnehavet. Med repoavtal avses ett avtal om försäljning av tillgångar, såsom värdepapper och guld, där säljaren samtidigt förbinder sig att återköpa motsvarande tillgångar till ett överenskommet pris vid en framt</w:t>
      </w:r>
      <w:r w:rsidRPr="00877C12">
        <w:t>i</w:t>
      </w:r>
      <w:r w:rsidRPr="00877C12">
        <w:t xml:space="preserve">da tidpunkt. </w:t>
      </w:r>
    </w:p>
    <w:p w:rsidR="00260BEF" w:rsidRPr="00877C12" w:rsidRDefault="00260BEF" w:rsidP="00985A56">
      <w:pPr>
        <w:pStyle w:val="Normaltindrag"/>
      </w:pPr>
      <w:r w:rsidRPr="00877C12">
        <w:t>De tillgångar som Riksbanken lämnar som säkerhet vid inlåningsrepor r</w:t>
      </w:r>
      <w:r w:rsidRPr="00877C12">
        <w:t>e</w:t>
      </w:r>
      <w:r w:rsidRPr="00877C12">
        <w:t>dovisas fortsatt i balansräkningen och värderas enligt de regler som gäller för Riksbankens övriga värdepappers- och guldinnehav. Belopp som motsvarar erhållen köpeskilling redovisas som skuld och de överförda tillgångarna r</w:t>
      </w:r>
      <w:r w:rsidRPr="00877C12">
        <w:t>e</w:t>
      </w:r>
      <w:r w:rsidRPr="00877C12">
        <w:t>dovisas inom linjen.</w:t>
      </w:r>
    </w:p>
    <w:p w:rsidR="00260BEF" w:rsidRPr="00877C12" w:rsidRDefault="00260BEF" w:rsidP="00985A56">
      <w:pPr>
        <w:pStyle w:val="Normaltindrag"/>
      </w:pPr>
      <w:r w:rsidRPr="00877C12">
        <w:t>Tillgångar som Riksbanken erhåller vid utlåningsrepor redovisas ej i b</w:t>
      </w:r>
      <w:r w:rsidRPr="00877C12">
        <w:t>a</w:t>
      </w:r>
      <w:r w:rsidRPr="00877C12">
        <w:t>lansräkningen eftersom de är att betrakta som säkerhet för lån. Belopp som mo</w:t>
      </w:r>
      <w:r w:rsidRPr="00877C12">
        <w:t>t</w:t>
      </w:r>
      <w:r w:rsidRPr="00877C12">
        <w:t>svarar erlagd köpeskilling redovisas som en fordran. Skillnaden mellan repans båda likvidbelopp (avista och termin) periodiseras över repans löptid.</w:t>
      </w:r>
    </w:p>
    <w:p w:rsidR="00260BEF" w:rsidRPr="00877C12" w:rsidRDefault="00260BEF" w:rsidP="00985A56">
      <w:pPr>
        <w:pStyle w:val="Normaltindrag"/>
      </w:pPr>
      <w:r w:rsidRPr="00877C12">
        <w:t>Transaktioner som genomförs inom ramen för avtal om automatiserade r</w:t>
      </w:r>
      <w:r w:rsidRPr="00877C12">
        <w:t>e</w:t>
      </w:r>
      <w:r w:rsidRPr="00877C12">
        <w:t>por redovisas i balansräkningen endast om säkerhet ställts i form av kontanter under transaktionens hela löptid.</w:t>
      </w:r>
    </w:p>
    <w:p w:rsidR="00260BEF" w:rsidRPr="00877C12" w:rsidRDefault="00260BEF" w:rsidP="00985A56">
      <w:pPr>
        <w:pStyle w:val="R4"/>
      </w:pPr>
      <w:r w:rsidRPr="00877C12">
        <w:t>Sedlar och mynt</w:t>
      </w:r>
    </w:p>
    <w:p w:rsidR="00260BEF" w:rsidRPr="00877C12" w:rsidRDefault="00260BEF" w:rsidP="00260BEF">
      <w:r w:rsidRPr="00877C12">
        <w:t>Balansräkningsposten utelöpande sedlar och mynt beräknas genom att värdet motsvarande de sedlar och mynt Riksbanken mottagit från tillverkarna red</w:t>
      </w:r>
      <w:r w:rsidRPr="00877C12">
        <w:t>u</w:t>
      </w:r>
      <w:r w:rsidRPr="00877C12">
        <w:t>ceras dels med värdet motsvarande de sedlar och mynt som ingår i Riksba</w:t>
      </w:r>
      <w:r w:rsidRPr="00877C12">
        <w:t>n</w:t>
      </w:r>
      <w:r w:rsidRPr="00877C12">
        <w:t>kens lager, dels med värdet motsvarande de sedlar och mynt Riksbanken makulerat och avskrivit. Utelöpande sedlar och mynt som upphört att vara lagliga betalningsmedel förs till resultaträkningen senast då dessa inte längre löses in av Riksbanken. De kan dock föras till resultaträkningen tidigare om endast ett mindre belopp förväntas återstå att lösa in.</w:t>
      </w:r>
    </w:p>
    <w:p w:rsidR="00260BEF" w:rsidRPr="00877C12" w:rsidRDefault="00260BEF" w:rsidP="00985A56">
      <w:pPr>
        <w:pStyle w:val="R4"/>
      </w:pPr>
      <w:r w:rsidRPr="00877C12">
        <w:t>Resultatavräkning</w:t>
      </w:r>
    </w:p>
    <w:p w:rsidR="00260BEF" w:rsidRPr="00877C12" w:rsidRDefault="00260BEF" w:rsidP="00260BEF">
      <w:r w:rsidRPr="00877C12">
        <w:t>Realiserade vinster och realiserade förluster förs till resultaträkningen.</w:t>
      </w:r>
    </w:p>
    <w:p w:rsidR="00260BEF" w:rsidRPr="00877C12" w:rsidRDefault="00260BEF" w:rsidP="00985A56">
      <w:pPr>
        <w:pStyle w:val="Normaltindrag"/>
      </w:pPr>
      <w:r w:rsidRPr="00877C12">
        <w:t>Orealiserade vinster förs till ett värderegleringskonto i balansräkningen.</w:t>
      </w:r>
    </w:p>
    <w:p w:rsidR="00260BEF" w:rsidRPr="00877C12" w:rsidRDefault="00260BEF" w:rsidP="00985A56">
      <w:pPr>
        <w:pStyle w:val="Normaltindrag"/>
      </w:pPr>
      <w:r w:rsidRPr="00877C12">
        <w:t>Orealiserade förluster förs till resultaträkningen om de överstiger orealis</w:t>
      </w:r>
      <w:r w:rsidRPr="00877C12">
        <w:t>e</w:t>
      </w:r>
      <w:r w:rsidRPr="00877C12">
        <w:t>rade vinster som eventuellt tidigare finns bokförda på det korresponderande värd</w:t>
      </w:r>
      <w:r w:rsidRPr="00877C12">
        <w:t>e</w:t>
      </w:r>
      <w:r w:rsidRPr="00877C12">
        <w:t>regleringskontot. Orealiserade förluster som förs till resultaträkningen får inte återföras mot nya orealiserade vinster de påföljande åren. Orealiser</w:t>
      </w:r>
      <w:r w:rsidRPr="00877C12">
        <w:t>a</w:t>
      </w:r>
      <w:r w:rsidRPr="00877C12">
        <w:t>de förlu</w:t>
      </w:r>
      <w:r w:rsidRPr="00877C12">
        <w:t>s</w:t>
      </w:r>
      <w:r w:rsidRPr="00877C12">
        <w:t xml:space="preserve">ter i ett visst värdepapper, en viss valuta eller guld nettas inte mot orealiserade vinster i andra värdepapper, valutor eller guld. </w:t>
      </w:r>
    </w:p>
    <w:p w:rsidR="00260BEF" w:rsidRPr="00877C12" w:rsidRDefault="00260BEF" w:rsidP="00985A56">
      <w:pPr>
        <w:pStyle w:val="Normaltindrag"/>
      </w:pPr>
      <w:r w:rsidRPr="00877C12">
        <w:t>Överkurser och underkurser på förvärvade värdepapper beräknas och r</w:t>
      </w:r>
      <w:r w:rsidRPr="00877C12">
        <w:t>e</w:t>
      </w:r>
      <w:r w:rsidRPr="00877C12">
        <w:t>dov</w:t>
      </w:r>
      <w:r w:rsidRPr="00877C12">
        <w:t>i</w:t>
      </w:r>
      <w:r w:rsidRPr="00877C12">
        <w:t>sas som en del av ränteintäkterna och skrivs av under värdepapperens återst</w:t>
      </w:r>
      <w:r w:rsidRPr="00877C12">
        <w:t>å</w:t>
      </w:r>
      <w:r w:rsidRPr="00877C12">
        <w:t xml:space="preserve">ende löptid. </w:t>
      </w:r>
    </w:p>
    <w:p w:rsidR="00260BEF" w:rsidRPr="00877C12" w:rsidRDefault="00260BEF" w:rsidP="00985A56">
      <w:pPr>
        <w:pStyle w:val="R4"/>
      </w:pPr>
      <w:r w:rsidRPr="00877C12">
        <w:t>Transaktionskostnader</w:t>
      </w:r>
    </w:p>
    <w:p w:rsidR="00260BEF" w:rsidRPr="00877C12" w:rsidRDefault="00260BEF" w:rsidP="00260BEF">
      <w:r w:rsidRPr="00877C12">
        <w:t>För guld, instrument i utländsk valuta och värdepapper används geno</w:t>
      </w:r>
      <w:r w:rsidRPr="00877C12">
        <w:t>m</w:t>
      </w:r>
      <w:r w:rsidRPr="00877C12">
        <w:t>snittsmetoden dagligen för att fastställa anskaffningskostnaden för sålda poster, vid beräkningen av valutakurs- och priseffekter. Vid nettoförvärv av valuta och guld läggs den genomsnittliga anskaffningskostnaden för dagens förvärv av varje enskild valuta och guld till den föregående dagens innehav så att ett nytt vägt genomsnitt av valutakursen alternativt guldpriset erhålls. Vid nettoförsäljning beräknas det realiserade resultatet baserat på den genomsnit</w:t>
      </w:r>
      <w:r w:rsidRPr="00877C12">
        <w:t>t</w:t>
      </w:r>
      <w:r w:rsidRPr="00877C12">
        <w:t xml:space="preserve">liga anskaffningskostnaden den föregående dagen för innehavet i fråga. </w:t>
      </w:r>
    </w:p>
    <w:p w:rsidR="00260BEF" w:rsidRPr="00877C12" w:rsidRDefault="00260BEF" w:rsidP="00985A56">
      <w:pPr>
        <w:pStyle w:val="R4"/>
      </w:pPr>
      <w:r w:rsidRPr="00877C12">
        <w:t>Derivatinstrument</w:t>
      </w:r>
    </w:p>
    <w:p w:rsidR="00260BEF" w:rsidRPr="00877C12" w:rsidRDefault="00260BEF" w:rsidP="00260BEF">
      <w:r w:rsidRPr="00877C12">
        <w:t>Derivatinstrument värderas kontrakt för kontrakt inom varje derivatinstr</w:t>
      </w:r>
      <w:r w:rsidRPr="00877C12">
        <w:t>u</w:t>
      </w:r>
      <w:r w:rsidRPr="00877C12">
        <w:t>mentgrupp. Derivatinstrumentgrupper med positivt värde redovisas som tillgång och med negativt som skuld.</w:t>
      </w:r>
    </w:p>
    <w:p w:rsidR="00260BEF" w:rsidRPr="00877C12" w:rsidRDefault="00260BEF" w:rsidP="00985A56">
      <w:pPr>
        <w:pStyle w:val="Normaltindrag"/>
      </w:pPr>
      <w:r w:rsidRPr="00877C12">
        <w:t>Valutaterminer bokförs till ett värde som motsvarar kontraktets valutab</w:t>
      </w:r>
      <w:r w:rsidRPr="00877C12">
        <w:t>e</w:t>
      </w:r>
      <w:r w:rsidRPr="00877C12">
        <w:t>lopp multiplicerat med skillnaden mellan bokslutsdagens och affärsdagens valut</w:t>
      </w:r>
      <w:r w:rsidRPr="00877C12">
        <w:t>a</w:t>
      </w:r>
      <w:r w:rsidRPr="00877C12">
        <w:t xml:space="preserve">kurs (avista). Skillnaden mellan affärsdagens valutakurs (avista) och avtalad terminsvalutakurs periodiseras som ränta under kontraktets löptid. </w:t>
      </w:r>
    </w:p>
    <w:p w:rsidR="00260BEF" w:rsidRPr="00877C12" w:rsidRDefault="00260BEF" w:rsidP="00985A56">
      <w:pPr>
        <w:pStyle w:val="Normaltindrag"/>
      </w:pPr>
      <w:r w:rsidRPr="00877C12">
        <w:t>På affärsdagen bokförs såld valuta multiplicerat med skillnaden mellan a</w:t>
      </w:r>
      <w:r w:rsidRPr="00877C12">
        <w:t>f</w:t>
      </w:r>
      <w:r w:rsidRPr="00877C12">
        <w:t>färsdagens valutakurs (avista) och genomsnittlig anskaffningskurs som real</w:t>
      </w:r>
      <w:r w:rsidRPr="00877C12">
        <w:t>i</w:t>
      </w:r>
      <w:r w:rsidRPr="00877C12">
        <w:t>serat resultat.</w:t>
      </w:r>
    </w:p>
    <w:p w:rsidR="00260BEF" w:rsidRPr="00877C12" w:rsidRDefault="008434AF" w:rsidP="00985A56">
      <w:pPr>
        <w:pStyle w:val="Normaltindrag"/>
      </w:pPr>
      <w:r w:rsidRPr="00877C12">
        <w:t>Avistaledet i valutaswappar bokförs på likviddagen till affärsdagens val</w:t>
      </w:r>
      <w:r w:rsidRPr="00877C12">
        <w:t>u</w:t>
      </w:r>
      <w:r w:rsidRPr="00877C12">
        <w:t>takurs (avista). Terminsledet i v</w:t>
      </w:r>
      <w:r w:rsidR="00260BEF" w:rsidRPr="00877C12">
        <w:t xml:space="preserve">alutaswappar bokförs </w:t>
      </w:r>
      <w:r w:rsidRPr="00877C12">
        <w:t xml:space="preserve">på samma sätt som valutaterminer, det vill säga </w:t>
      </w:r>
      <w:r w:rsidR="00260BEF" w:rsidRPr="00877C12">
        <w:t>till ett värde motsvarande kontraktets valutab</w:t>
      </w:r>
      <w:r w:rsidR="00260BEF" w:rsidRPr="00877C12">
        <w:t>e</w:t>
      </w:r>
      <w:r w:rsidR="00260BEF" w:rsidRPr="00877C12">
        <w:t>lopp multiplicerat med skillnaden mellan bokslutsdagens och affärsdagens valutakurs (avi</w:t>
      </w:r>
      <w:r w:rsidR="00260BEF" w:rsidRPr="00877C12">
        <w:t>s</w:t>
      </w:r>
      <w:r w:rsidR="00260BEF" w:rsidRPr="00877C12">
        <w:t xml:space="preserve">ta). </w:t>
      </w:r>
      <w:r w:rsidRPr="00877C12">
        <w:t>Skillnaden mellan affärsdagens valutakurs (avista) och avtalad terminsvalutakurs periodiseras som ränta under kontraktets löptid. Till skillnad mot valutaterminer uppkommer inga realiserade valutakursresultat vid bokföring av valutaswappar.</w:t>
      </w:r>
    </w:p>
    <w:p w:rsidR="00260BEF" w:rsidRPr="00877C12" w:rsidRDefault="00260BEF" w:rsidP="00985A56">
      <w:pPr>
        <w:pStyle w:val="Normaltindrag"/>
      </w:pPr>
      <w:r w:rsidRPr="00877C12">
        <w:t>Ränteswappar bokförs, för både de inkommande och utgående transakti</w:t>
      </w:r>
      <w:r w:rsidRPr="00877C12">
        <w:t>o</w:t>
      </w:r>
      <w:r w:rsidRPr="00877C12">
        <w:t>nerna, till ett värde motsvarande skillnaden mellan kontraktets nominella belopp och det nominella beloppet omräknat till bokslutsdagens pris. Det framräkn</w:t>
      </w:r>
      <w:r w:rsidRPr="00877C12">
        <w:t>a</w:t>
      </w:r>
      <w:r w:rsidRPr="00877C12">
        <w:t>de beloppet omräknas till kronor med bokslutsdagens valutakurs.</w:t>
      </w:r>
    </w:p>
    <w:p w:rsidR="00260BEF" w:rsidRPr="00877C12" w:rsidRDefault="00260BEF" w:rsidP="00985A56">
      <w:pPr>
        <w:pStyle w:val="Normaltindrag"/>
      </w:pPr>
      <w:r w:rsidRPr="00877C12">
        <w:t xml:space="preserve">Guldoptioner bokförs på affärsdagen till ett belopp som motsvarar erlagd alternativt erhållen premie. Vid bokslut justeras bokfört värde till ett värde motsvarande kontraktets antal uns omräknat till bokslutsdagens optionspris och valutakurs. </w:t>
      </w:r>
    </w:p>
    <w:p w:rsidR="00260BEF" w:rsidRPr="00877C12" w:rsidRDefault="00260BEF" w:rsidP="00985A56">
      <w:pPr>
        <w:pStyle w:val="Normaltindrag"/>
      </w:pPr>
      <w:r w:rsidRPr="00877C12">
        <w:t>Optionspriset beräknas utifrån en vedertagen beräkningsmodell.</w:t>
      </w:r>
    </w:p>
    <w:p w:rsidR="00260BEF" w:rsidRPr="00877C12" w:rsidRDefault="00260BEF" w:rsidP="00985A56">
      <w:pPr>
        <w:pStyle w:val="Normaltindrag"/>
      </w:pPr>
      <w:r w:rsidRPr="00877C12">
        <w:t>Futurekontrakt bokförs dagligen som realiserat resultat till ett belopp mo</w:t>
      </w:r>
      <w:r w:rsidRPr="00877C12">
        <w:t>t</w:t>
      </w:r>
      <w:r w:rsidRPr="00877C12">
        <w:t>sv</w:t>
      </w:r>
      <w:r w:rsidRPr="00877C12">
        <w:t>a</w:t>
      </w:r>
      <w:r w:rsidRPr="00877C12">
        <w:t>rande det värde som beräknats vid den dagliga avräkningen.</w:t>
      </w:r>
    </w:p>
    <w:p w:rsidR="00BC73C4" w:rsidRPr="00877C12" w:rsidRDefault="0088549E" w:rsidP="00405C84">
      <w:pPr>
        <w:pStyle w:val="Rubrik2"/>
        <w:spacing w:before="0"/>
      </w:pPr>
      <w:r w:rsidRPr="00877C12">
        <w:br w:type="page"/>
      </w:r>
      <w:bookmarkStart w:id="40" w:name="_Toc220149243"/>
      <w:r w:rsidR="00BC73C4" w:rsidRPr="00877C12">
        <w:t>Balansräkning</w:t>
      </w:r>
      <w:bookmarkEnd w:id="40"/>
    </w:p>
    <w:p w:rsidR="00CA15F3" w:rsidRPr="00877C12" w:rsidRDefault="00CA15F3" w:rsidP="00CA15F3">
      <w:r w:rsidRPr="00877C12">
        <w:rPr>
          <w:i/>
          <w:sz w:val="20"/>
        </w:rPr>
        <w:t>Miljoner kronor</w:t>
      </w:r>
    </w:p>
    <w:tbl>
      <w:tblPr>
        <w:tblW w:w="6067" w:type="dxa"/>
        <w:tblInd w:w="23" w:type="dxa"/>
        <w:tblLayout w:type="fixed"/>
        <w:tblCellMar>
          <w:left w:w="71" w:type="dxa"/>
          <w:right w:w="71" w:type="dxa"/>
        </w:tblCellMar>
        <w:tblLook w:val="0000" w:firstRow="0" w:lastRow="0" w:firstColumn="0" w:lastColumn="0" w:noHBand="0" w:noVBand="0"/>
      </w:tblPr>
      <w:tblGrid>
        <w:gridCol w:w="3099"/>
        <w:gridCol w:w="686"/>
        <w:gridCol w:w="1048"/>
        <w:gridCol w:w="193"/>
        <w:gridCol w:w="1041"/>
      </w:tblGrid>
      <w:tr w:rsidR="00F2504F" w:rsidRPr="00877C12" w:rsidTr="00F2504F">
        <w:tblPrEx>
          <w:tblCellMar>
            <w:top w:w="0" w:type="dxa"/>
            <w:bottom w:w="0" w:type="dxa"/>
          </w:tblCellMar>
        </w:tblPrEx>
        <w:trPr>
          <w:cantSplit/>
        </w:trPr>
        <w:tc>
          <w:tcPr>
            <w:tcW w:w="2606" w:type="dxa"/>
            <w:tcBorders>
              <w:bottom w:val="single" w:sz="4" w:space="0" w:color="auto"/>
            </w:tcBorders>
          </w:tcPr>
          <w:p w:rsidR="00F2504F" w:rsidRPr="00877C12" w:rsidRDefault="00F2504F" w:rsidP="00FD4632">
            <w:pPr>
              <w:jc w:val="left"/>
              <w:rPr>
                <w:b/>
                <w:sz w:val="16"/>
                <w:szCs w:val="16"/>
              </w:rPr>
            </w:pPr>
            <w:r w:rsidRPr="00877C12">
              <w:rPr>
                <w:b/>
                <w:sz w:val="16"/>
                <w:szCs w:val="16"/>
              </w:rPr>
              <w:t>Tillgångar</w:t>
            </w:r>
          </w:p>
        </w:tc>
        <w:tc>
          <w:tcPr>
            <w:tcW w:w="577" w:type="dxa"/>
            <w:tcBorders>
              <w:bottom w:val="single" w:sz="4" w:space="0" w:color="auto"/>
            </w:tcBorders>
          </w:tcPr>
          <w:p w:rsidR="00F2504F" w:rsidRPr="00877C12" w:rsidRDefault="00F2504F" w:rsidP="00B770E4">
            <w:pPr>
              <w:rPr>
                <w:sz w:val="16"/>
                <w:szCs w:val="16"/>
              </w:rPr>
            </w:pPr>
          </w:p>
        </w:tc>
        <w:tc>
          <w:tcPr>
            <w:tcW w:w="881" w:type="dxa"/>
            <w:tcBorders>
              <w:bottom w:val="single" w:sz="4" w:space="0" w:color="auto"/>
            </w:tcBorders>
          </w:tcPr>
          <w:p w:rsidR="00F2504F" w:rsidRPr="00877C12" w:rsidRDefault="00F2504F" w:rsidP="00B770E4">
            <w:pPr>
              <w:rPr>
                <w:sz w:val="16"/>
                <w:szCs w:val="16"/>
              </w:rPr>
            </w:pPr>
          </w:p>
        </w:tc>
        <w:tc>
          <w:tcPr>
            <w:tcW w:w="162" w:type="dxa"/>
            <w:tcBorders>
              <w:bottom w:val="single" w:sz="4" w:space="0" w:color="auto"/>
            </w:tcBorders>
          </w:tcPr>
          <w:p w:rsidR="00F2504F" w:rsidRPr="00877C12" w:rsidRDefault="00F2504F" w:rsidP="00B770E4">
            <w:pPr>
              <w:rPr>
                <w:sz w:val="16"/>
                <w:szCs w:val="16"/>
              </w:rPr>
            </w:pPr>
          </w:p>
        </w:tc>
        <w:tc>
          <w:tcPr>
            <w:tcW w:w="875" w:type="dxa"/>
            <w:tcBorders>
              <w:bottom w:val="single" w:sz="4" w:space="0" w:color="auto"/>
            </w:tcBorders>
          </w:tcPr>
          <w:p w:rsidR="00F2504F" w:rsidRPr="00877C12" w:rsidRDefault="00F2504F" w:rsidP="00B770E4">
            <w:pPr>
              <w:rPr>
                <w:sz w:val="16"/>
                <w:szCs w:val="16"/>
              </w:rPr>
            </w:pP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jc w:val="left"/>
              <w:rPr>
                <w:sz w:val="16"/>
                <w:szCs w:val="16"/>
              </w:rPr>
            </w:pPr>
          </w:p>
        </w:tc>
        <w:tc>
          <w:tcPr>
            <w:tcW w:w="577" w:type="dxa"/>
          </w:tcPr>
          <w:p w:rsidR="00F2504F" w:rsidRPr="00877C12" w:rsidRDefault="00F2504F" w:rsidP="00B770E4">
            <w:pPr>
              <w:jc w:val="right"/>
              <w:rPr>
                <w:sz w:val="16"/>
                <w:szCs w:val="16"/>
              </w:rPr>
            </w:pPr>
          </w:p>
        </w:tc>
        <w:tc>
          <w:tcPr>
            <w:tcW w:w="881" w:type="dxa"/>
            <w:tcBorders>
              <w:bottom w:val="single" w:sz="4" w:space="0" w:color="auto"/>
            </w:tcBorders>
          </w:tcPr>
          <w:p w:rsidR="00F2504F" w:rsidRPr="00877C12" w:rsidRDefault="00F2504F" w:rsidP="00B770E4">
            <w:pPr>
              <w:jc w:val="right"/>
              <w:rPr>
                <w:spacing w:val="-2"/>
                <w:sz w:val="16"/>
                <w:szCs w:val="16"/>
              </w:rPr>
            </w:pPr>
            <w:r w:rsidRPr="00877C12">
              <w:rPr>
                <w:spacing w:val="-2"/>
                <w:sz w:val="16"/>
                <w:szCs w:val="16"/>
              </w:rPr>
              <w:t>2008-12-31</w:t>
            </w:r>
          </w:p>
        </w:tc>
        <w:tc>
          <w:tcPr>
            <w:tcW w:w="162" w:type="dxa"/>
            <w:tcBorders>
              <w:bottom w:val="single" w:sz="4" w:space="0" w:color="auto"/>
            </w:tcBorders>
          </w:tcPr>
          <w:p w:rsidR="00F2504F" w:rsidRPr="00877C12" w:rsidRDefault="00F2504F" w:rsidP="00B770E4">
            <w:pPr>
              <w:jc w:val="right"/>
              <w:rPr>
                <w:sz w:val="16"/>
                <w:szCs w:val="16"/>
              </w:rPr>
            </w:pPr>
          </w:p>
        </w:tc>
        <w:tc>
          <w:tcPr>
            <w:tcW w:w="875" w:type="dxa"/>
            <w:tcBorders>
              <w:bottom w:val="single" w:sz="4" w:space="0" w:color="auto"/>
            </w:tcBorders>
          </w:tcPr>
          <w:p w:rsidR="00F2504F" w:rsidRPr="00877C12" w:rsidRDefault="00F2504F" w:rsidP="00B770E4">
            <w:pPr>
              <w:jc w:val="right"/>
              <w:rPr>
                <w:spacing w:val="-2"/>
                <w:sz w:val="16"/>
                <w:szCs w:val="16"/>
              </w:rPr>
            </w:pPr>
            <w:r w:rsidRPr="00877C12">
              <w:rPr>
                <w:spacing w:val="-2"/>
                <w:sz w:val="16"/>
                <w:szCs w:val="16"/>
              </w:rPr>
              <w:t>2007-12-31</w:t>
            </w:r>
          </w:p>
        </w:tc>
      </w:tr>
      <w:tr w:rsidR="00F2504F" w:rsidRPr="00877C12" w:rsidTr="00F2504F">
        <w:tblPrEx>
          <w:tblCellMar>
            <w:top w:w="0" w:type="dxa"/>
            <w:bottom w:w="0" w:type="dxa"/>
          </w:tblCellMar>
        </w:tblPrEx>
        <w:trPr>
          <w:cantSplit/>
          <w:trHeight w:val="314"/>
        </w:trPr>
        <w:tc>
          <w:tcPr>
            <w:tcW w:w="2606" w:type="dxa"/>
          </w:tcPr>
          <w:p w:rsidR="00F2504F" w:rsidRPr="00877C12" w:rsidRDefault="00F2504F" w:rsidP="00FD4632">
            <w:pPr>
              <w:jc w:val="left"/>
              <w:rPr>
                <w:sz w:val="16"/>
                <w:szCs w:val="16"/>
              </w:rPr>
            </w:pPr>
          </w:p>
        </w:tc>
        <w:tc>
          <w:tcPr>
            <w:tcW w:w="577" w:type="dxa"/>
          </w:tcPr>
          <w:p w:rsidR="00F2504F" w:rsidRPr="00877C12" w:rsidRDefault="00F2504F" w:rsidP="00B770E4">
            <w:pPr>
              <w:jc w:val="right"/>
              <w:rPr>
                <w:sz w:val="16"/>
                <w:szCs w:val="16"/>
              </w:rPr>
            </w:pPr>
          </w:p>
        </w:tc>
        <w:tc>
          <w:tcPr>
            <w:tcW w:w="881" w:type="dxa"/>
          </w:tcPr>
          <w:p w:rsidR="00F2504F" w:rsidRPr="00877C12" w:rsidRDefault="00F2504F" w:rsidP="00B770E4">
            <w:pPr>
              <w:jc w:val="right"/>
              <w:rPr>
                <w:sz w:val="16"/>
                <w:szCs w:val="16"/>
              </w:rPr>
            </w:pP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jc w:val="left"/>
              <w:rPr>
                <w:b/>
                <w:sz w:val="16"/>
                <w:szCs w:val="16"/>
              </w:rPr>
            </w:pPr>
            <w:r w:rsidRPr="00877C12">
              <w:rPr>
                <w:b/>
                <w:sz w:val="16"/>
                <w:szCs w:val="16"/>
              </w:rPr>
              <w:t>Guld</w:t>
            </w:r>
          </w:p>
        </w:tc>
        <w:tc>
          <w:tcPr>
            <w:tcW w:w="577" w:type="dxa"/>
          </w:tcPr>
          <w:p w:rsidR="00F2504F" w:rsidRPr="00877C12" w:rsidRDefault="00F2504F" w:rsidP="00B770E4">
            <w:pPr>
              <w:jc w:val="right"/>
              <w:rPr>
                <w:sz w:val="16"/>
                <w:szCs w:val="16"/>
              </w:rPr>
            </w:pPr>
            <w:r w:rsidRPr="00877C12">
              <w:rPr>
                <w:sz w:val="16"/>
                <w:szCs w:val="16"/>
              </w:rPr>
              <w:t xml:space="preserve">Not 1 </w:t>
            </w:r>
          </w:p>
        </w:tc>
        <w:tc>
          <w:tcPr>
            <w:tcW w:w="881" w:type="dxa"/>
          </w:tcPr>
          <w:p w:rsidR="00F2504F" w:rsidRPr="00877C12" w:rsidRDefault="00F2504F" w:rsidP="00B770E4">
            <w:pPr>
              <w:jc w:val="right"/>
              <w:rPr>
                <w:sz w:val="16"/>
                <w:szCs w:val="16"/>
              </w:rPr>
            </w:pPr>
            <w:r w:rsidRPr="00877C12">
              <w:rPr>
                <w:sz w:val="16"/>
                <w:szCs w:val="16"/>
              </w:rPr>
              <w:t>29 976</w:t>
            </w: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r w:rsidRPr="00877C12">
              <w:rPr>
                <w:sz w:val="16"/>
                <w:szCs w:val="16"/>
              </w:rPr>
              <w:t>25 827</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jc w:val="left"/>
              <w:rPr>
                <w:b/>
                <w:sz w:val="16"/>
                <w:szCs w:val="16"/>
              </w:rPr>
            </w:pPr>
          </w:p>
        </w:tc>
        <w:tc>
          <w:tcPr>
            <w:tcW w:w="577" w:type="dxa"/>
          </w:tcPr>
          <w:p w:rsidR="00F2504F" w:rsidRPr="00877C12" w:rsidRDefault="00F2504F" w:rsidP="00B770E4">
            <w:pPr>
              <w:jc w:val="right"/>
              <w:rPr>
                <w:sz w:val="16"/>
                <w:szCs w:val="16"/>
              </w:rPr>
            </w:pPr>
          </w:p>
        </w:tc>
        <w:tc>
          <w:tcPr>
            <w:tcW w:w="881" w:type="dxa"/>
          </w:tcPr>
          <w:p w:rsidR="00F2504F" w:rsidRPr="00877C12" w:rsidRDefault="00F2504F" w:rsidP="00B770E4">
            <w:pPr>
              <w:jc w:val="right"/>
              <w:rPr>
                <w:sz w:val="16"/>
                <w:szCs w:val="16"/>
              </w:rPr>
            </w:pP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spacing w:before="60" w:line="200" w:lineRule="exact"/>
              <w:jc w:val="left"/>
              <w:rPr>
                <w:b/>
                <w:sz w:val="16"/>
                <w:szCs w:val="16"/>
              </w:rPr>
            </w:pPr>
            <w:r w:rsidRPr="00877C12">
              <w:rPr>
                <w:b/>
                <w:sz w:val="16"/>
                <w:szCs w:val="16"/>
              </w:rPr>
              <w:t xml:space="preserve">Fordringar i utländsk valuta på </w:t>
            </w:r>
            <w:r w:rsidRPr="00877C12">
              <w:rPr>
                <w:b/>
                <w:sz w:val="16"/>
                <w:szCs w:val="16"/>
              </w:rPr>
              <w:br/>
              <w:t>hemmahörande utanför Sverige</w:t>
            </w:r>
          </w:p>
        </w:tc>
        <w:tc>
          <w:tcPr>
            <w:tcW w:w="577" w:type="dxa"/>
          </w:tcPr>
          <w:p w:rsidR="00F2504F" w:rsidRPr="00877C12" w:rsidRDefault="00F2504F" w:rsidP="00B770E4">
            <w:pPr>
              <w:jc w:val="right"/>
              <w:rPr>
                <w:sz w:val="16"/>
                <w:szCs w:val="16"/>
              </w:rPr>
            </w:pPr>
          </w:p>
        </w:tc>
        <w:tc>
          <w:tcPr>
            <w:tcW w:w="881" w:type="dxa"/>
          </w:tcPr>
          <w:p w:rsidR="00F2504F" w:rsidRPr="00877C12" w:rsidRDefault="00F2504F" w:rsidP="00B770E4">
            <w:pPr>
              <w:jc w:val="right"/>
              <w:rPr>
                <w:sz w:val="16"/>
                <w:szCs w:val="16"/>
              </w:rPr>
            </w:pP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spacing w:before="60" w:line="200" w:lineRule="exact"/>
              <w:jc w:val="left"/>
              <w:rPr>
                <w:sz w:val="16"/>
                <w:szCs w:val="16"/>
              </w:rPr>
            </w:pPr>
            <w:r w:rsidRPr="00877C12">
              <w:rPr>
                <w:sz w:val="16"/>
                <w:szCs w:val="16"/>
              </w:rPr>
              <w:t xml:space="preserve">Fordringar på IMF </w:t>
            </w:r>
          </w:p>
        </w:tc>
        <w:tc>
          <w:tcPr>
            <w:tcW w:w="577" w:type="dxa"/>
          </w:tcPr>
          <w:p w:rsidR="00F2504F" w:rsidRPr="00877C12" w:rsidRDefault="00F2504F" w:rsidP="00B770E4">
            <w:pPr>
              <w:jc w:val="right"/>
              <w:rPr>
                <w:sz w:val="16"/>
                <w:szCs w:val="16"/>
              </w:rPr>
            </w:pPr>
            <w:r w:rsidRPr="00877C12">
              <w:rPr>
                <w:sz w:val="16"/>
                <w:szCs w:val="16"/>
              </w:rPr>
              <w:t>Not 2</w:t>
            </w:r>
          </w:p>
        </w:tc>
        <w:tc>
          <w:tcPr>
            <w:tcW w:w="881" w:type="dxa"/>
          </w:tcPr>
          <w:p w:rsidR="00F2504F" w:rsidRPr="00877C12" w:rsidRDefault="00F2504F" w:rsidP="00B770E4">
            <w:pPr>
              <w:jc w:val="right"/>
              <w:rPr>
                <w:sz w:val="16"/>
                <w:szCs w:val="16"/>
              </w:rPr>
            </w:pPr>
            <w:r w:rsidRPr="00877C12">
              <w:rPr>
                <w:sz w:val="16"/>
                <w:szCs w:val="16"/>
              </w:rPr>
              <w:t>6 261</w:t>
            </w: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r w:rsidRPr="00877C12">
              <w:rPr>
                <w:sz w:val="16"/>
                <w:szCs w:val="16"/>
              </w:rPr>
              <w:t>4 614</w:t>
            </w:r>
          </w:p>
        </w:tc>
      </w:tr>
      <w:tr w:rsidR="00F2504F" w:rsidRPr="00877C12" w:rsidTr="00F2504F">
        <w:tblPrEx>
          <w:tblCellMar>
            <w:top w:w="0" w:type="dxa"/>
            <w:bottom w:w="0" w:type="dxa"/>
          </w:tblCellMar>
        </w:tblPrEx>
        <w:trPr>
          <w:cantSplit/>
        </w:trPr>
        <w:tc>
          <w:tcPr>
            <w:tcW w:w="2606" w:type="dxa"/>
            <w:vAlign w:val="bottom"/>
          </w:tcPr>
          <w:p w:rsidR="00F2504F" w:rsidRPr="00877C12" w:rsidRDefault="00F2504F" w:rsidP="00FD4632">
            <w:pPr>
              <w:spacing w:before="60" w:line="200" w:lineRule="exact"/>
              <w:jc w:val="left"/>
              <w:rPr>
                <w:spacing w:val="-2"/>
                <w:sz w:val="16"/>
                <w:szCs w:val="16"/>
              </w:rPr>
            </w:pPr>
            <w:r w:rsidRPr="00877C12">
              <w:rPr>
                <w:spacing w:val="-2"/>
                <w:sz w:val="16"/>
                <w:szCs w:val="16"/>
              </w:rPr>
              <w:t>Banktillgodohavanden och värdepa</w:t>
            </w:r>
            <w:r w:rsidRPr="00877C12">
              <w:rPr>
                <w:spacing w:val="-2"/>
                <w:sz w:val="16"/>
                <w:szCs w:val="16"/>
              </w:rPr>
              <w:t>p</w:t>
            </w:r>
            <w:r w:rsidR="00662473" w:rsidRPr="00877C12">
              <w:rPr>
                <w:spacing w:val="-2"/>
                <w:sz w:val="16"/>
                <w:szCs w:val="16"/>
              </w:rPr>
              <w:t>per</w:t>
            </w:r>
          </w:p>
        </w:tc>
        <w:tc>
          <w:tcPr>
            <w:tcW w:w="577" w:type="dxa"/>
            <w:vAlign w:val="bottom"/>
          </w:tcPr>
          <w:p w:rsidR="00F2504F" w:rsidRPr="00877C12" w:rsidRDefault="00F2504F" w:rsidP="00B770E4">
            <w:pPr>
              <w:jc w:val="right"/>
              <w:rPr>
                <w:sz w:val="16"/>
                <w:szCs w:val="16"/>
              </w:rPr>
            </w:pPr>
            <w:r w:rsidRPr="00877C12">
              <w:rPr>
                <w:sz w:val="16"/>
                <w:szCs w:val="16"/>
              </w:rPr>
              <w:t>Not 3</w:t>
            </w:r>
          </w:p>
        </w:tc>
        <w:tc>
          <w:tcPr>
            <w:tcW w:w="881" w:type="dxa"/>
            <w:tcBorders>
              <w:bottom w:val="single" w:sz="4" w:space="0" w:color="auto"/>
            </w:tcBorders>
            <w:vAlign w:val="bottom"/>
          </w:tcPr>
          <w:p w:rsidR="00F2504F" w:rsidRPr="00877C12" w:rsidRDefault="00F2504F" w:rsidP="00B770E4">
            <w:pPr>
              <w:jc w:val="right"/>
              <w:rPr>
                <w:sz w:val="16"/>
                <w:szCs w:val="16"/>
              </w:rPr>
            </w:pPr>
            <w:r w:rsidRPr="00877C12">
              <w:rPr>
                <w:sz w:val="16"/>
                <w:szCs w:val="16"/>
              </w:rPr>
              <w:t>194 187</w:t>
            </w:r>
          </w:p>
        </w:tc>
        <w:tc>
          <w:tcPr>
            <w:tcW w:w="162" w:type="dxa"/>
            <w:tcBorders>
              <w:bottom w:val="single" w:sz="4" w:space="0" w:color="auto"/>
            </w:tcBorders>
            <w:vAlign w:val="bottom"/>
          </w:tcPr>
          <w:p w:rsidR="00F2504F" w:rsidRPr="00877C12" w:rsidRDefault="00F2504F" w:rsidP="00B770E4">
            <w:pPr>
              <w:jc w:val="right"/>
              <w:rPr>
                <w:sz w:val="16"/>
                <w:szCs w:val="16"/>
              </w:rPr>
            </w:pPr>
          </w:p>
        </w:tc>
        <w:tc>
          <w:tcPr>
            <w:tcW w:w="875" w:type="dxa"/>
            <w:tcBorders>
              <w:bottom w:val="single" w:sz="4" w:space="0" w:color="auto"/>
            </w:tcBorders>
            <w:vAlign w:val="bottom"/>
          </w:tcPr>
          <w:p w:rsidR="00F2504F" w:rsidRPr="00877C12" w:rsidRDefault="00F2504F" w:rsidP="00B770E4">
            <w:pPr>
              <w:jc w:val="right"/>
              <w:rPr>
                <w:sz w:val="16"/>
                <w:szCs w:val="16"/>
              </w:rPr>
            </w:pPr>
            <w:r w:rsidRPr="00877C12">
              <w:rPr>
                <w:sz w:val="16"/>
                <w:szCs w:val="16"/>
              </w:rPr>
              <w:t>167 942</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jc w:val="left"/>
              <w:rPr>
                <w:b/>
                <w:sz w:val="16"/>
                <w:szCs w:val="16"/>
              </w:rPr>
            </w:pPr>
          </w:p>
        </w:tc>
        <w:tc>
          <w:tcPr>
            <w:tcW w:w="577" w:type="dxa"/>
          </w:tcPr>
          <w:p w:rsidR="00F2504F" w:rsidRPr="00877C12" w:rsidRDefault="00F2504F" w:rsidP="00B770E4">
            <w:pPr>
              <w:jc w:val="right"/>
              <w:rPr>
                <w:sz w:val="16"/>
                <w:szCs w:val="16"/>
              </w:rPr>
            </w:pPr>
          </w:p>
        </w:tc>
        <w:tc>
          <w:tcPr>
            <w:tcW w:w="881" w:type="dxa"/>
          </w:tcPr>
          <w:p w:rsidR="00F2504F" w:rsidRPr="00877C12" w:rsidRDefault="00F2504F" w:rsidP="00B770E4">
            <w:pPr>
              <w:jc w:val="right"/>
              <w:rPr>
                <w:sz w:val="16"/>
                <w:szCs w:val="16"/>
              </w:rPr>
            </w:pPr>
            <w:r w:rsidRPr="00877C12">
              <w:rPr>
                <w:sz w:val="16"/>
                <w:szCs w:val="16"/>
              </w:rPr>
              <w:t>200 448</w:t>
            </w: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r w:rsidRPr="00877C12">
              <w:rPr>
                <w:sz w:val="16"/>
                <w:szCs w:val="16"/>
              </w:rPr>
              <w:t>172 556</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jc w:val="left"/>
              <w:rPr>
                <w:b/>
                <w:sz w:val="16"/>
                <w:szCs w:val="16"/>
              </w:rPr>
            </w:pPr>
          </w:p>
        </w:tc>
        <w:tc>
          <w:tcPr>
            <w:tcW w:w="577" w:type="dxa"/>
          </w:tcPr>
          <w:p w:rsidR="00F2504F" w:rsidRPr="00877C12" w:rsidRDefault="00F2504F" w:rsidP="00B770E4">
            <w:pPr>
              <w:jc w:val="right"/>
              <w:rPr>
                <w:sz w:val="16"/>
                <w:szCs w:val="16"/>
              </w:rPr>
            </w:pPr>
          </w:p>
        </w:tc>
        <w:tc>
          <w:tcPr>
            <w:tcW w:w="881" w:type="dxa"/>
          </w:tcPr>
          <w:p w:rsidR="00F2504F" w:rsidRPr="00877C12" w:rsidRDefault="00F2504F" w:rsidP="00B770E4">
            <w:pPr>
              <w:jc w:val="right"/>
              <w:rPr>
                <w:sz w:val="16"/>
                <w:szCs w:val="16"/>
              </w:rPr>
            </w:pP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p>
        </w:tc>
      </w:tr>
      <w:tr w:rsidR="00F2504F" w:rsidRPr="00877C12" w:rsidTr="00F2504F">
        <w:tblPrEx>
          <w:tblCellMar>
            <w:top w:w="0" w:type="dxa"/>
            <w:bottom w:w="0" w:type="dxa"/>
          </w:tblCellMar>
        </w:tblPrEx>
        <w:trPr>
          <w:cantSplit/>
        </w:trPr>
        <w:tc>
          <w:tcPr>
            <w:tcW w:w="2606" w:type="dxa"/>
            <w:vAlign w:val="bottom"/>
          </w:tcPr>
          <w:p w:rsidR="00F2504F" w:rsidRPr="00877C12" w:rsidRDefault="00F2504F" w:rsidP="00FD4632">
            <w:pPr>
              <w:spacing w:before="60" w:line="200" w:lineRule="exact"/>
              <w:jc w:val="left"/>
              <w:rPr>
                <w:b/>
                <w:sz w:val="16"/>
                <w:szCs w:val="16"/>
              </w:rPr>
            </w:pPr>
            <w:r w:rsidRPr="00877C12">
              <w:rPr>
                <w:b/>
                <w:sz w:val="16"/>
                <w:szCs w:val="16"/>
              </w:rPr>
              <w:t xml:space="preserve">Fordringar i utländsk valuta på </w:t>
            </w:r>
            <w:r w:rsidRPr="00877C12">
              <w:rPr>
                <w:b/>
                <w:sz w:val="16"/>
                <w:szCs w:val="16"/>
              </w:rPr>
              <w:br/>
              <w:t>hemmahörande i Sverige</w:t>
            </w:r>
          </w:p>
        </w:tc>
        <w:tc>
          <w:tcPr>
            <w:tcW w:w="577" w:type="dxa"/>
            <w:vAlign w:val="bottom"/>
          </w:tcPr>
          <w:p w:rsidR="00F2504F" w:rsidRPr="00877C12" w:rsidRDefault="00F2504F" w:rsidP="00B770E4">
            <w:pPr>
              <w:jc w:val="right"/>
              <w:rPr>
                <w:sz w:val="16"/>
                <w:szCs w:val="16"/>
              </w:rPr>
            </w:pPr>
            <w:r w:rsidRPr="00877C12">
              <w:rPr>
                <w:sz w:val="16"/>
                <w:szCs w:val="16"/>
              </w:rPr>
              <w:t>Not 4</w:t>
            </w:r>
          </w:p>
        </w:tc>
        <w:tc>
          <w:tcPr>
            <w:tcW w:w="881" w:type="dxa"/>
            <w:vAlign w:val="bottom"/>
          </w:tcPr>
          <w:p w:rsidR="00F2504F" w:rsidRPr="00877C12" w:rsidRDefault="00F2504F" w:rsidP="00B770E4">
            <w:pPr>
              <w:jc w:val="right"/>
              <w:rPr>
                <w:sz w:val="16"/>
                <w:szCs w:val="16"/>
              </w:rPr>
            </w:pPr>
            <w:r w:rsidRPr="00877C12">
              <w:rPr>
                <w:sz w:val="16"/>
                <w:szCs w:val="16"/>
              </w:rPr>
              <w:t>196 124</w:t>
            </w:r>
          </w:p>
        </w:tc>
        <w:tc>
          <w:tcPr>
            <w:tcW w:w="162" w:type="dxa"/>
            <w:vAlign w:val="bottom"/>
          </w:tcPr>
          <w:p w:rsidR="00F2504F" w:rsidRPr="00877C12" w:rsidRDefault="00F2504F" w:rsidP="00B770E4">
            <w:pPr>
              <w:jc w:val="right"/>
              <w:rPr>
                <w:sz w:val="16"/>
                <w:szCs w:val="16"/>
              </w:rPr>
            </w:pPr>
          </w:p>
        </w:tc>
        <w:tc>
          <w:tcPr>
            <w:tcW w:w="875" w:type="dxa"/>
            <w:vAlign w:val="bottom"/>
          </w:tcPr>
          <w:p w:rsidR="00F2504F" w:rsidRPr="00877C12" w:rsidRDefault="00F2504F" w:rsidP="00B770E4">
            <w:pPr>
              <w:jc w:val="right"/>
              <w:rPr>
                <w:sz w:val="16"/>
                <w:szCs w:val="16"/>
              </w:rPr>
            </w:pPr>
            <w:r w:rsidRPr="00877C12">
              <w:rPr>
                <w:sz w:val="16"/>
                <w:szCs w:val="16"/>
              </w:rPr>
              <w:t>–</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jc w:val="left"/>
              <w:rPr>
                <w:sz w:val="16"/>
                <w:szCs w:val="16"/>
              </w:rPr>
            </w:pPr>
          </w:p>
        </w:tc>
        <w:tc>
          <w:tcPr>
            <w:tcW w:w="577" w:type="dxa"/>
          </w:tcPr>
          <w:p w:rsidR="00F2504F" w:rsidRPr="00877C12" w:rsidRDefault="00F2504F" w:rsidP="00B770E4">
            <w:pPr>
              <w:jc w:val="right"/>
              <w:rPr>
                <w:sz w:val="16"/>
                <w:szCs w:val="16"/>
              </w:rPr>
            </w:pPr>
          </w:p>
        </w:tc>
        <w:tc>
          <w:tcPr>
            <w:tcW w:w="881" w:type="dxa"/>
          </w:tcPr>
          <w:p w:rsidR="00F2504F" w:rsidRPr="00877C12" w:rsidRDefault="00F2504F" w:rsidP="00B770E4">
            <w:pPr>
              <w:jc w:val="right"/>
              <w:rPr>
                <w:sz w:val="16"/>
                <w:szCs w:val="16"/>
              </w:rPr>
            </w:pP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spacing w:before="60" w:line="200" w:lineRule="exact"/>
              <w:jc w:val="left"/>
              <w:rPr>
                <w:b/>
                <w:sz w:val="16"/>
                <w:szCs w:val="16"/>
              </w:rPr>
            </w:pPr>
            <w:r w:rsidRPr="00877C12">
              <w:rPr>
                <w:b/>
                <w:sz w:val="16"/>
                <w:szCs w:val="16"/>
              </w:rPr>
              <w:t xml:space="preserve">Utlåning i svenska kronor till </w:t>
            </w:r>
            <w:r w:rsidRPr="00877C12">
              <w:rPr>
                <w:b/>
                <w:sz w:val="16"/>
                <w:szCs w:val="16"/>
              </w:rPr>
              <w:br/>
              <w:t>penningpolitiska motparter</w:t>
            </w:r>
          </w:p>
        </w:tc>
        <w:tc>
          <w:tcPr>
            <w:tcW w:w="577" w:type="dxa"/>
          </w:tcPr>
          <w:p w:rsidR="00F2504F" w:rsidRPr="00877C12" w:rsidRDefault="00F2504F" w:rsidP="00B770E4">
            <w:pPr>
              <w:jc w:val="right"/>
              <w:rPr>
                <w:sz w:val="16"/>
                <w:szCs w:val="16"/>
              </w:rPr>
            </w:pPr>
          </w:p>
        </w:tc>
        <w:tc>
          <w:tcPr>
            <w:tcW w:w="881" w:type="dxa"/>
          </w:tcPr>
          <w:p w:rsidR="00F2504F" w:rsidRPr="00877C12" w:rsidRDefault="00F2504F" w:rsidP="00B770E4">
            <w:pPr>
              <w:jc w:val="right"/>
              <w:rPr>
                <w:sz w:val="16"/>
                <w:szCs w:val="16"/>
              </w:rPr>
            </w:pP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p>
        </w:tc>
      </w:tr>
      <w:tr w:rsidR="00F2504F" w:rsidRPr="00877C12" w:rsidTr="00F2504F">
        <w:tblPrEx>
          <w:tblCellMar>
            <w:top w:w="0" w:type="dxa"/>
            <w:bottom w:w="0" w:type="dxa"/>
          </w:tblCellMar>
        </w:tblPrEx>
        <w:trPr>
          <w:cantSplit/>
        </w:trPr>
        <w:tc>
          <w:tcPr>
            <w:tcW w:w="2606" w:type="dxa"/>
            <w:vAlign w:val="bottom"/>
          </w:tcPr>
          <w:p w:rsidR="00F2504F" w:rsidRPr="00877C12" w:rsidRDefault="00F2504F" w:rsidP="00FD4632">
            <w:pPr>
              <w:spacing w:before="60" w:line="200" w:lineRule="exact"/>
              <w:jc w:val="left"/>
              <w:rPr>
                <w:sz w:val="16"/>
                <w:szCs w:val="16"/>
              </w:rPr>
            </w:pPr>
            <w:r w:rsidRPr="00877C12">
              <w:rPr>
                <w:sz w:val="16"/>
                <w:szCs w:val="16"/>
              </w:rPr>
              <w:t>Huvudsakliga refinansieringstransa</w:t>
            </w:r>
            <w:r w:rsidRPr="00877C12">
              <w:rPr>
                <w:sz w:val="16"/>
                <w:szCs w:val="16"/>
              </w:rPr>
              <w:t>k</w:t>
            </w:r>
            <w:r w:rsidRPr="00877C12">
              <w:rPr>
                <w:sz w:val="16"/>
                <w:szCs w:val="16"/>
              </w:rPr>
              <w:t xml:space="preserve">tioner </w:t>
            </w:r>
          </w:p>
        </w:tc>
        <w:tc>
          <w:tcPr>
            <w:tcW w:w="577" w:type="dxa"/>
            <w:vAlign w:val="bottom"/>
          </w:tcPr>
          <w:p w:rsidR="00F2504F" w:rsidRPr="00877C12" w:rsidRDefault="00F2504F" w:rsidP="00B770E4">
            <w:pPr>
              <w:jc w:val="right"/>
              <w:rPr>
                <w:sz w:val="16"/>
                <w:szCs w:val="16"/>
              </w:rPr>
            </w:pPr>
            <w:r w:rsidRPr="00877C12">
              <w:rPr>
                <w:sz w:val="16"/>
                <w:szCs w:val="16"/>
              </w:rPr>
              <w:t>Not 5</w:t>
            </w:r>
          </w:p>
        </w:tc>
        <w:tc>
          <w:tcPr>
            <w:tcW w:w="881" w:type="dxa"/>
            <w:vAlign w:val="bottom"/>
          </w:tcPr>
          <w:p w:rsidR="00F2504F" w:rsidRPr="00877C12" w:rsidRDefault="00F2504F" w:rsidP="00B770E4">
            <w:pPr>
              <w:jc w:val="right"/>
              <w:rPr>
                <w:sz w:val="16"/>
                <w:szCs w:val="16"/>
              </w:rPr>
            </w:pPr>
            <w:r w:rsidRPr="00877C12">
              <w:rPr>
                <w:sz w:val="16"/>
                <w:szCs w:val="16"/>
              </w:rPr>
              <w:t>–</w:t>
            </w:r>
          </w:p>
        </w:tc>
        <w:tc>
          <w:tcPr>
            <w:tcW w:w="162" w:type="dxa"/>
            <w:vAlign w:val="bottom"/>
          </w:tcPr>
          <w:p w:rsidR="00F2504F" w:rsidRPr="00877C12" w:rsidRDefault="00F2504F" w:rsidP="00B770E4">
            <w:pPr>
              <w:jc w:val="right"/>
              <w:rPr>
                <w:sz w:val="16"/>
                <w:szCs w:val="16"/>
              </w:rPr>
            </w:pPr>
          </w:p>
        </w:tc>
        <w:tc>
          <w:tcPr>
            <w:tcW w:w="875" w:type="dxa"/>
            <w:vAlign w:val="bottom"/>
          </w:tcPr>
          <w:p w:rsidR="00F2504F" w:rsidRPr="00877C12" w:rsidRDefault="00F2504F" w:rsidP="00B770E4">
            <w:pPr>
              <w:jc w:val="right"/>
              <w:rPr>
                <w:sz w:val="16"/>
                <w:szCs w:val="16"/>
              </w:rPr>
            </w:pPr>
            <w:r w:rsidRPr="00877C12">
              <w:rPr>
                <w:sz w:val="16"/>
                <w:szCs w:val="16"/>
              </w:rPr>
              <w:t>7 199</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spacing w:before="60" w:line="200" w:lineRule="exact"/>
              <w:jc w:val="left"/>
              <w:rPr>
                <w:sz w:val="16"/>
                <w:szCs w:val="16"/>
              </w:rPr>
            </w:pPr>
            <w:r w:rsidRPr="00877C12">
              <w:rPr>
                <w:sz w:val="16"/>
                <w:szCs w:val="16"/>
              </w:rPr>
              <w:t xml:space="preserve">Finjusterande transaktioner </w:t>
            </w:r>
          </w:p>
        </w:tc>
        <w:tc>
          <w:tcPr>
            <w:tcW w:w="577" w:type="dxa"/>
          </w:tcPr>
          <w:p w:rsidR="00F2504F" w:rsidRPr="00877C12" w:rsidRDefault="00F2504F" w:rsidP="00B770E4">
            <w:pPr>
              <w:jc w:val="right"/>
              <w:rPr>
                <w:sz w:val="16"/>
                <w:szCs w:val="16"/>
              </w:rPr>
            </w:pPr>
            <w:r w:rsidRPr="00877C12">
              <w:rPr>
                <w:sz w:val="16"/>
                <w:szCs w:val="16"/>
              </w:rPr>
              <w:t>Not 6</w:t>
            </w:r>
          </w:p>
        </w:tc>
        <w:tc>
          <w:tcPr>
            <w:tcW w:w="881" w:type="dxa"/>
          </w:tcPr>
          <w:p w:rsidR="00F2504F" w:rsidRPr="00877C12" w:rsidRDefault="00F2504F" w:rsidP="00B770E4">
            <w:pPr>
              <w:jc w:val="right"/>
              <w:rPr>
                <w:sz w:val="16"/>
                <w:szCs w:val="16"/>
              </w:rPr>
            </w:pPr>
            <w:r w:rsidRPr="00877C12">
              <w:rPr>
                <w:sz w:val="16"/>
                <w:szCs w:val="16"/>
              </w:rPr>
              <w:t>–</w:t>
            </w: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r w:rsidRPr="00877C12">
              <w:rPr>
                <w:sz w:val="16"/>
                <w:szCs w:val="16"/>
              </w:rPr>
              <w:t>1 787</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spacing w:before="60" w:line="200" w:lineRule="exact"/>
              <w:jc w:val="left"/>
              <w:rPr>
                <w:sz w:val="16"/>
                <w:szCs w:val="16"/>
              </w:rPr>
            </w:pPr>
            <w:r w:rsidRPr="00877C12">
              <w:rPr>
                <w:sz w:val="16"/>
                <w:szCs w:val="16"/>
              </w:rPr>
              <w:t>Strukturella transakti</w:t>
            </w:r>
            <w:r w:rsidRPr="00877C12">
              <w:rPr>
                <w:sz w:val="16"/>
                <w:szCs w:val="16"/>
              </w:rPr>
              <w:t>o</w:t>
            </w:r>
            <w:r w:rsidRPr="00877C12">
              <w:rPr>
                <w:sz w:val="16"/>
                <w:szCs w:val="16"/>
              </w:rPr>
              <w:t>ner</w:t>
            </w:r>
          </w:p>
        </w:tc>
        <w:tc>
          <w:tcPr>
            <w:tcW w:w="577" w:type="dxa"/>
          </w:tcPr>
          <w:p w:rsidR="00F2504F" w:rsidRPr="00877C12" w:rsidRDefault="00F2504F" w:rsidP="00B770E4">
            <w:pPr>
              <w:jc w:val="right"/>
              <w:rPr>
                <w:sz w:val="16"/>
                <w:szCs w:val="16"/>
              </w:rPr>
            </w:pPr>
            <w:r w:rsidRPr="00877C12">
              <w:rPr>
                <w:sz w:val="16"/>
                <w:szCs w:val="16"/>
              </w:rPr>
              <w:t>Not 7</w:t>
            </w:r>
          </w:p>
        </w:tc>
        <w:tc>
          <w:tcPr>
            <w:tcW w:w="881" w:type="dxa"/>
          </w:tcPr>
          <w:p w:rsidR="00F2504F" w:rsidRPr="00877C12" w:rsidRDefault="00F2504F" w:rsidP="00B770E4">
            <w:pPr>
              <w:jc w:val="right"/>
              <w:rPr>
                <w:sz w:val="16"/>
                <w:szCs w:val="16"/>
              </w:rPr>
            </w:pPr>
            <w:r w:rsidRPr="00877C12">
              <w:rPr>
                <w:sz w:val="16"/>
                <w:szCs w:val="16"/>
              </w:rPr>
              <w:t>264 800</w:t>
            </w:r>
          </w:p>
        </w:tc>
        <w:tc>
          <w:tcPr>
            <w:tcW w:w="162" w:type="dxa"/>
          </w:tcPr>
          <w:p w:rsidR="00F2504F" w:rsidRPr="00877C12" w:rsidRDefault="00F2504F" w:rsidP="00B770E4">
            <w:pPr>
              <w:jc w:val="right"/>
              <w:rPr>
                <w:sz w:val="16"/>
                <w:szCs w:val="16"/>
              </w:rPr>
            </w:pPr>
          </w:p>
        </w:tc>
        <w:tc>
          <w:tcPr>
            <w:tcW w:w="875" w:type="dxa"/>
          </w:tcPr>
          <w:p w:rsidR="00F2504F" w:rsidRPr="00877C12" w:rsidRDefault="00662473" w:rsidP="00B770E4">
            <w:pPr>
              <w:jc w:val="right"/>
              <w:rPr>
                <w:sz w:val="16"/>
                <w:szCs w:val="16"/>
              </w:rPr>
            </w:pPr>
            <w:r w:rsidRPr="00877C12">
              <w:rPr>
                <w:sz w:val="16"/>
                <w:szCs w:val="16"/>
              </w:rPr>
              <w:t>–</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spacing w:before="60" w:line="200" w:lineRule="exact"/>
              <w:jc w:val="left"/>
              <w:rPr>
                <w:sz w:val="16"/>
                <w:szCs w:val="16"/>
              </w:rPr>
            </w:pPr>
            <w:r w:rsidRPr="00877C12">
              <w:rPr>
                <w:sz w:val="16"/>
                <w:szCs w:val="16"/>
              </w:rPr>
              <w:t>Utlåningsfacil</w:t>
            </w:r>
            <w:r w:rsidRPr="00877C12">
              <w:rPr>
                <w:sz w:val="16"/>
                <w:szCs w:val="16"/>
              </w:rPr>
              <w:t>i</w:t>
            </w:r>
            <w:r w:rsidRPr="00877C12">
              <w:rPr>
                <w:sz w:val="16"/>
                <w:szCs w:val="16"/>
              </w:rPr>
              <w:t>tet</w:t>
            </w:r>
          </w:p>
        </w:tc>
        <w:tc>
          <w:tcPr>
            <w:tcW w:w="577" w:type="dxa"/>
          </w:tcPr>
          <w:p w:rsidR="00F2504F" w:rsidRPr="00877C12" w:rsidRDefault="00F2504F" w:rsidP="00B770E4">
            <w:pPr>
              <w:jc w:val="right"/>
              <w:rPr>
                <w:sz w:val="16"/>
                <w:szCs w:val="16"/>
              </w:rPr>
            </w:pPr>
            <w:r w:rsidRPr="00877C12">
              <w:rPr>
                <w:sz w:val="16"/>
                <w:szCs w:val="16"/>
              </w:rPr>
              <w:t>Not 8</w:t>
            </w:r>
          </w:p>
        </w:tc>
        <w:tc>
          <w:tcPr>
            <w:tcW w:w="881" w:type="dxa"/>
          </w:tcPr>
          <w:p w:rsidR="00F2504F" w:rsidRPr="00877C12" w:rsidRDefault="00F2504F" w:rsidP="00B770E4">
            <w:pPr>
              <w:jc w:val="right"/>
              <w:rPr>
                <w:sz w:val="16"/>
                <w:szCs w:val="16"/>
              </w:rPr>
            </w:pPr>
            <w:r w:rsidRPr="00877C12">
              <w:rPr>
                <w:sz w:val="16"/>
                <w:szCs w:val="16"/>
              </w:rPr>
              <w:t>0</w:t>
            </w: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r w:rsidRPr="00877C12">
              <w:rPr>
                <w:sz w:val="16"/>
                <w:szCs w:val="16"/>
              </w:rPr>
              <w:t>143</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spacing w:before="60" w:line="200" w:lineRule="exact"/>
              <w:jc w:val="left"/>
              <w:rPr>
                <w:sz w:val="16"/>
                <w:szCs w:val="16"/>
              </w:rPr>
            </w:pPr>
            <w:r w:rsidRPr="00877C12">
              <w:rPr>
                <w:sz w:val="16"/>
                <w:szCs w:val="16"/>
              </w:rPr>
              <w:t>Övrig utl</w:t>
            </w:r>
            <w:r w:rsidRPr="00877C12">
              <w:rPr>
                <w:sz w:val="16"/>
                <w:szCs w:val="16"/>
              </w:rPr>
              <w:t>å</w:t>
            </w:r>
            <w:r w:rsidRPr="00877C12">
              <w:rPr>
                <w:sz w:val="16"/>
                <w:szCs w:val="16"/>
              </w:rPr>
              <w:t>ning</w:t>
            </w:r>
          </w:p>
        </w:tc>
        <w:tc>
          <w:tcPr>
            <w:tcW w:w="577" w:type="dxa"/>
          </w:tcPr>
          <w:p w:rsidR="00F2504F" w:rsidRPr="00877C12" w:rsidRDefault="00F2504F" w:rsidP="00B770E4">
            <w:pPr>
              <w:jc w:val="right"/>
              <w:rPr>
                <w:sz w:val="16"/>
                <w:szCs w:val="16"/>
              </w:rPr>
            </w:pPr>
            <w:r w:rsidRPr="00877C12">
              <w:rPr>
                <w:sz w:val="16"/>
                <w:szCs w:val="16"/>
              </w:rPr>
              <w:t>Not 9</w:t>
            </w:r>
          </w:p>
        </w:tc>
        <w:tc>
          <w:tcPr>
            <w:tcW w:w="881" w:type="dxa"/>
            <w:tcBorders>
              <w:bottom w:val="single" w:sz="4" w:space="0" w:color="auto"/>
            </w:tcBorders>
          </w:tcPr>
          <w:p w:rsidR="00F2504F" w:rsidRPr="00877C12" w:rsidRDefault="00F2504F" w:rsidP="00B770E4">
            <w:pPr>
              <w:jc w:val="right"/>
              <w:rPr>
                <w:sz w:val="16"/>
                <w:szCs w:val="16"/>
              </w:rPr>
            </w:pPr>
            <w:r w:rsidRPr="00877C12">
              <w:rPr>
                <w:sz w:val="16"/>
                <w:szCs w:val="16"/>
              </w:rPr>
              <w:t>1 662</w:t>
            </w:r>
          </w:p>
        </w:tc>
        <w:tc>
          <w:tcPr>
            <w:tcW w:w="162" w:type="dxa"/>
            <w:tcBorders>
              <w:bottom w:val="single" w:sz="4" w:space="0" w:color="auto"/>
            </w:tcBorders>
          </w:tcPr>
          <w:p w:rsidR="00F2504F" w:rsidRPr="00877C12" w:rsidRDefault="00F2504F" w:rsidP="00B770E4">
            <w:pPr>
              <w:jc w:val="right"/>
              <w:rPr>
                <w:sz w:val="16"/>
                <w:szCs w:val="16"/>
              </w:rPr>
            </w:pPr>
          </w:p>
        </w:tc>
        <w:tc>
          <w:tcPr>
            <w:tcW w:w="875" w:type="dxa"/>
            <w:tcBorders>
              <w:bottom w:val="single" w:sz="4" w:space="0" w:color="auto"/>
            </w:tcBorders>
          </w:tcPr>
          <w:p w:rsidR="00F2504F" w:rsidRPr="00877C12" w:rsidRDefault="00F2504F" w:rsidP="00B770E4">
            <w:pPr>
              <w:jc w:val="right"/>
              <w:rPr>
                <w:sz w:val="16"/>
                <w:szCs w:val="16"/>
              </w:rPr>
            </w:pPr>
            <w:r w:rsidRPr="00877C12">
              <w:rPr>
                <w:sz w:val="16"/>
                <w:szCs w:val="16"/>
              </w:rPr>
              <w:t>–</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jc w:val="left"/>
              <w:rPr>
                <w:sz w:val="16"/>
                <w:szCs w:val="16"/>
              </w:rPr>
            </w:pPr>
          </w:p>
        </w:tc>
        <w:tc>
          <w:tcPr>
            <w:tcW w:w="577" w:type="dxa"/>
          </w:tcPr>
          <w:p w:rsidR="00F2504F" w:rsidRPr="00877C12" w:rsidRDefault="00F2504F" w:rsidP="00B770E4">
            <w:pPr>
              <w:jc w:val="right"/>
              <w:rPr>
                <w:sz w:val="16"/>
                <w:szCs w:val="16"/>
              </w:rPr>
            </w:pPr>
          </w:p>
        </w:tc>
        <w:tc>
          <w:tcPr>
            <w:tcW w:w="881" w:type="dxa"/>
          </w:tcPr>
          <w:p w:rsidR="00F2504F" w:rsidRPr="00877C12" w:rsidRDefault="00F2504F" w:rsidP="00B770E4">
            <w:pPr>
              <w:jc w:val="right"/>
              <w:rPr>
                <w:sz w:val="16"/>
                <w:szCs w:val="16"/>
              </w:rPr>
            </w:pPr>
            <w:r w:rsidRPr="00877C12">
              <w:rPr>
                <w:sz w:val="16"/>
                <w:szCs w:val="16"/>
              </w:rPr>
              <w:t>266 462</w:t>
            </w: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r w:rsidRPr="00877C12">
              <w:rPr>
                <w:sz w:val="16"/>
                <w:szCs w:val="16"/>
              </w:rPr>
              <w:t>9 129</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spacing w:before="60" w:line="200" w:lineRule="exact"/>
              <w:jc w:val="left"/>
              <w:rPr>
                <w:b/>
                <w:sz w:val="16"/>
                <w:szCs w:val="16"/>
              </w:rPr>
            </w:pPr>
            <w:r w:rsidRPr="00877C12">
              <w:rPr>
                <w:b/>
                <w:sz w:val="16"/>
                <w:szCs w:val="16"/>
              </w:rPr>
              <w:t>Övriga tillgångar</w:t>
            </w:r>
          </w:p>
        </w:tc>
        <w:tc>
          <w:tcPr>
            <w:tcW w:w="577" w:type="dxa"/>
          </w:tcPr>
          <w:p w:rsidR="00F2504F" w:rsidRPr="00877C12" w:rsidRDefault="00F2504F" w:rsidP="00B770E4">
            <w:pPr>
              <w:jc w:val="right"/>
              <w:rPr>
                <w:sz w:val="16"/>
                <w:szCs w:val="16"/>
              </w:rPr>
            </w:pPr>
          </w:p>
        </w:tc>
        <w:tc>
          <w:tcPr>
            <w:tcW w:w="881" w:type="dxa"/>
          </w:tcPr>
          <w:p w:rsidR="00F2504F" w:rsidRPr="00877C12" w:rsidRDefault="00F2504F" w:rsidP="00B770E4">
            <w:pPr>
              <w:jc w:val="right"/>
              <w:rPr>
                <w:sz w:val="16"/>
                <w:szCs w:val="16"/>
              </w:rPr>
            </w:pP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p>
        </w:tc>
      </w:tr>
      <w:tr w:rsidR="00F2504F" w:rsidRPr="00877C12" w:rsidTr="00F2504F">
        <w:tblPrEx>
          <w:tblCellMar>
            <w:top w:w="0" w:type="dxa"/>
            <w:bottom w:w="0" w:type="dxa"/>
          </w:tblCellMar>
        </w:tblPrEx>
        <w:trPr>
          <w:cantSplit/>
          <w:trHeight w:val="318"/>
        </w:trPr>
        <w:tc>
          <w:tcPr>
            <w:tcW w:w="2606" w:type="dxa"/>
          </w:tcPr>
          <w:p w:rsidR="00F2504F" w:rsidRPr="00877C12" w:rsidRDefault="00F2504F" w:rsidP="00FD4632">
            <w:pPr>
              <w:spacing w:before="60" w:line="200" w:lineRule="exact"/>
              <w:jc w:val="left"/>
              <w:rPr>
                <w:sz w:val="16"/>
                <w:szCs w:val="16"/>
              </w:rPr>
            </w:pPr>
            <w:r w:rsidRPr="00877C12">
              <w:rPr>
                <w:sz w:val="16"/>
                <w:szCs w:val="16"/>
              </w:rPr>
              <w:t>Materiella och immateriella anläggningstil</w:t>
            </w:r>
            <w:r w:rsidRPr="00877C12">
              <w:rPr>
                <w:sz w:val="16"/>
                <w:szCs w:val="16"/>
              </w:rPr>
              <w:t>l</w:t>
            </w:r>
            <w:r w:rsidRPr="00877C12">
              <w:rPr>
                <w:sz w:val="16"/>
                <w:szCs w:val="16"/>
              </w:rPr>
              <w:t xml:space="preserve">gångar </w:t>
            </w:r>
          </w:p>
        </w:tc>
        <w:tc>
          <w:tcPr>
            <w:tcW w:w="577" w:type="dxa"/>
          </w:tcPr>
          <w:p w:rsidR="00F2504F" w:rsidRPr="00877C12" w:rsidRDefault="00F2504F" w:rsidP="00B770E4">
            <w:pPr>
              <w:jc w:val="right"/>
              <w:rPr>
                <w:spacing w:val="-2"/>
                <w:sz w:val="16"/>
                <w:szCs w:val="16"/>
              </w:rPr>
            </w:pPr>
            <w:r w:rsidRPr="00877C12">
              <w:rPr>
                <w:spacing w:val="-2"/>
                <w:sz w:val="16"/>
                <w:szCs w:val="16"/>
              </w:rPr>
              <w:t>Not 10</w:t>
            </w:r>
          </w:p>
        </w:tc>
        <w:tc>
          <w:tcPr>
            <w:tcW w:w="881" w:type="dxa"/>
          </w:tcPr>
          <w:p w:rsidR="00F2504F" w:rsidRPr="00877C12" w:rsidRDefault="00F2504F" w:rsidP="00B770E4">
            <w:pPr>
              <w:jc w:val="right"/>
              <w:rPr>
                <w:sz w:val="16"/>
                <w:szCs w:val="16"/>
              </w:rPr>
            </w:pPr>
            <w:r w:rsidRPr="00877C12">
              <w:rPr>
                <w:sz w:val="16"/>
                <w:szCs w:val="16"/>
              </w:rPr>
              <w:t>421</w:t>
            </w: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r w:rsidRPr="00877C12">
              <w:rPr>
                <w:sz w:val="16"/>
                <w:szCs w:val="16"/>
              </w:rPr>
              <w:t>452</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spacing w:before="60" w:line="200" w:lineRule="exact"/>
              <w:jc w:val="left"/>
              <w:rPr>
                <w:sz w:val="16"/>
                <w:szCs w:val="16"/>
              </w:rPr>
            </w:pPr>
            <w:r w:rsidRPr="00877C12">
              <w:rPr>
                <w:sz w:val="16"/>
                <w:szCs w:val="16"/>
              </w:rPr>
              <w:t xml:space="preserve">Finansiella tillgångar </w:t>
            </w:r>
          </w:p>
        </w:tc>
        <w:tc>
          <w:tcPr>
            <w:tcW w:w="577" w:type="dxa"/>
          </w:tcPr>
          <w:p w:rsidR="00F2504F" w:rsidRPr="00877C12" w:rsidRDefault="00F2504F" w:rsidP="00B770E4">
            <w:pPr>
              <w:jc w:val="right"/>
              <w:rPr>
                <w:spacing w:val="-2"/>
                <w:sz w:val="16"/>
                <w:szCs w:val="16"/>
              </w:rPr>
            </w:pPr>
            <w:r w:rsidRPr="00877C12">
              <w:rPr>
                <w:spacing w:val="-2"/>
                <w:sz w:val="16"/>
                <w:szCs w:val="16"/>
              </w:rPr>
              <w:t>Not 11</w:t>
            </w:r>
          </w:p>
        </w:tc>
        <w:tc>
          <w:tcPr>
            <w:tcW w:w="881" w:type="dxa"/>
          </w:tcPr>
          <w:p w:rsidR="00F2504F" w:rsidRPr="00877C12" w:rsidRDefault="00F2504F" w:rsidP="00B770E4">
            <w:pPr>
              <w:jc w:val="right"/>
              <w:rPr>
                <w:sz w:val="16"/>
                <w:szCs w:val="16"/>
              </w:rPr>
            </w:pPr>
            <w:r w:rsidRPr="00877C12">
              <w:rPr>
                <w:sz w:val="16"/>
                <w:szCs w:val="16"/>
              </w:rPr>
              <w:t>524</w:t>
            </w: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r w:rsidRPr="00877C12">
              <w:rPr>
                <w:sz w:val="16"/>
                <w:szCs w:val="16"/>
              </w:rPr>
              <w:t>524</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spacing w:before="60" w:line="200" w:lineRule="exact"/>
              <w:jc w:val="left"/>
              <w:rPr>
                <w:sz w:val="16"/>
                <w:szCs w:val="16"/>
              </w:rPr>
            </w:pPr>
            <w:r w:rsidRPr="00877C12">
              <w:rPr>
                <w:sz w:val="16"/>
                <w:szCs w:val="16"/>
              </w:rPr>
              <w:t>Derivatinstr</w:t>
            </w:r>
            <w:r w:rsidRPr="00877C12">
              <w:rPr>
                <w:sz w:val="16"/>
                <w:szCs w:val="16"/>
              </w:rPr>
              <w:t>u</w:t>
            </w:r>
            <w:r w:rsidRPr="00877C12">
              <w:rPr>
                <w:sz w:val="16"/>
                <w:szCs w:val="16"/>
              </w:rPr>
              <w:t>ment</w:t>
            </w:r>
          </w:p>
        </w:tc>
        <w:tc>
          <w:tcPr>
            <w:tcW w:w="577" w:type="dxa"/>
          </w:tcPr>
          <w:p w:rsidR="00F2504F" w:rsidRPr="00877C12" w:rsidRDefault="00F2504F" w:rsidP="00B770E4">
            <w:pPr>
              <w:jc w:val="right"/>
              <w:rPr>
                <w:spacing w:val="-2"/>
                <w:sz w:val="16"/>
                <w:szCs w:val="16"/>
              </w:rPr>
            </w:pPr>
            <w:r w:rsidRPr="00877C12">
              <w:rPr>
                <w:spacing w:val="-2"/>
                <w:sz w:val="16"/>
                <w:szCs w:val="16"/>
              </w:rPr>
              <w:t>Not 12</w:t>
            </w:r>
          </w:p>
        </w:tc>
        <w:tc>
          <w:tcPr>
            <w:tcW w:w="881" w:type="dxa"/>
          </w:tcPr>
          <w:p w:rsidR="00F2504F" w:rsidRPr="00877C12" w:rsidRDefault="00F2504F" w:rsidP="00B770E4">
            <w:pPr>
              <w:jc w:val="right"/>
              <w:rPr>
                <w:sz w:val="16"/>
                <w:szCs w:val="16"/>
              </w:rPr>
            </w:pPr>
            <w:r w:rsidRPr="00877C12">
              <w:rPr>
                <w:sz w:val="16"/>
                <w:szCs w:val="16"/>
              </w:rPr>
              <w:t>8</w:t>
            </w: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r w:rsidRPr="00877C12">
              <w:rPr>
                <w:sz w:val="16"/>
                <w:szCs w:val="16"/>
              </w:rPr>
              <w:t>497</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spacing w:before="60" w:line="200" w:lineRule="exact"/>
              <w:jc w:val="left"/>
              <w:rPr>
                <w:sz w:val="16"/>
                <w:szCs w:val="16"/>
              </w:rPr>
            </w:pPr>
            <w:r w:rsidRPr="00877C12">
              <w:rPr>
                <w:sz w:val="16"/>
                <w:szCs w:val="16"/>
              </w:rPr>
              <w:t xml:space="preserve">Förutbetalda kostnader och </w:t>
            </w:r>
            <w:r w:rsidRPr="00877C12">
              <w:rPr>
                <w:sz w:val="16"/>
                <w:szCs w:val="16"/>
              </w:rPr>
              <w:br/>
              <w:t>upplupna intä</w:t>
            </w:r>
            <w:r w:rsidRPr="00877C12">
              <w:rPr>
                <w:sz w:val="16"/>
                <w:szCs w:val="16"/>
              </w:rPr>
              <w:t>k</w:t>
            </w:r>
            <w:r w:rsidRPr="00877C12">
              <w:rPr>
                <w:sz w:val="16"/>
                <w:szCs w:val="16"/>
              </w:rPr>
              <w:t>ter</w:t>
            </w:r>
          </w:p>
        </w:tc>
        <w:tc>
          <w:tcPr>
            <w:tcW w:w="577" w:type="dxa"/>
          </w:tcPr>
          <w:p w:rsidR="00F2504F" w:rsidRPr="00877C12" w:rsidRDefault="00F2504F" w:rsidP="00B770E4">
            <w:pPr>
              <w:jc w:val="right"/>
              <w:rPr>
                <w:spacing w:val="-2"/>
                <w:sz w:val="16"/>
                <w:szCs w:val="16"/>
              </w:rPr>
            </w:pPr>
            <w:r w:rsidRPr="00877C12">
              <w:rPr>
                <w:spacing w:val="-2"/>
                <w:sz w:val="16"/>
                <w:szCs w:val="16"/>
              </w:rPr>
              <w:t>Not 13</w:t>
            </w:r>
          </w:p>
        </w:tc>
        <w:tc>
          <w:tcPr>
            <w:tcW w:w="881" w:type="dxa"/>
          </w:tcPr>
          <w:p w:rsidR="00F2504F" w:rsidRPr="00877C12" w:rsidRDefault="00F2504F" w:rsidP="00B770E4">
            <w:pPr>
              <w:jc w:val="right"/>
              <w:rPr>
                <w:sz w:val="16"/>
                <w:szCs w:val="16"/>
              </w:rPr>
            </w:pPr>
            <w:r w:rsidRPr="00877C12">
              <w:rPr>
                <w:sz w:val="16"/>
                <w:szCs w:val="16"/>
              </w:rPr>
              <w:t>5 931</w:t>
            </w: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r w:rsidRPr="00877C12">
              <w:rPr>
                <w:sz w:val="16"/>
                <w:szCs w:val="16"/>
              </w:rPr>
              <w:t>2 612</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spacing w:before="60" w:line="200" w:lineRule="exact"/>
              <w:jc w:val="left"/>
              <w:rPr>
                <w:sz w:val="16"/>
                <w:szCs w:val="16"/>
              </w:rPr>
            </w:pPr>
            <w:r w:rsidRPr="00877C12">
              <w:rPr>
                <w:sz w:val="16"/>
                <w:szCs w:val="16"/>
              </w:rPr>
              <w:t xml:space="preserve">Övriga tillgångar </w:t>
            </w:r>
          </w:p>
        </w:tc>
        <w:tc>
          <w:tcPr>
            <w:tcW w:w="577" w:type="dxa"/>
          </w:tcPr>
          <w:p w:rsidR="00F2504F" w:rsidRPr="00877C12" w:rsidRDefault="00F2504F" w:rsidP="00B770E4">
            <w:pPr>
              <w:jc w:val="right"/>
              <w:rPr>
                <w:spacing w:val="-2"/>
                <w:sz w:val="16"/>
                <w:szCs w:val="16"/>
              </w:rPr>
            </w:pPr>
            <w:r w:rsidRPr="00877C12">
              <w:rPr>
                <w:spacing w:val="-2"/>
                <w:sz w:val="16"/>
                <w:szCs w:val="16"/>
              </w:rPr>
              <w:t>Not 14</w:t>
            </w:r>
          </w:p>
        </w:tc>
        <w:tc>
          <w:tcPr>
            <w:tcW w:w="881" w:type="dxa"/>
            <w:tcBorders>
              <w:bottom w:val="single" w:sz="4" w:space="0" w:color="auto"/>
            </w:tcBorders>
          </w:tcPr>
          <w:p w:rsidR="00F2504F" w:rsidRPr="00877C12" w:rsidRDefault="00F2504F" w:rsidP="00B770E4">
            <w:pPr>
              <w:jc w:val="right"/>
              <w:rPr>
                <w:sz w:val="16"/>
                <w:szCs w:val="16"/>
              </w:rPr>
            </w:pPr>
            <w:r w:rsidRPr="00877C12">
              <w:rPr>
                <w:sz w:val="16"/>
                <w:szCs w:val="16"/>
              </w:rPr>
              <w:t>317</w:t>
            </w:r>
          </w:p>
        </w:tc>
        <w:tc>
          <w:tcPr>
            <w:tcW w:w="162" w:type="dxa"/>
            <w:tcBorders>
              <w:bottom w:val="single" w:sz="4" w:space="0" w:color="auto"/>
            </w:tcBorders>
          </w:tcPr>
          <w:p w:rsidR="00F2504F" w:rsidRPr="00877C12" w:rsidRDefault="00F2504F" w:rsidP="00B770E4">
            <w:pPr>
              <w:jc w:val="right"/>
              <w:rPr>
                <w:sz w:val="16"/>
                <w:szCs w:val="16"/>
              </w:rPr>
            </w:pPr>
          </w:p>
        </w:tc>
        <w:tc>
          <w:tcPr>
            <w:tcW w:w="875" w:type="dxa"/>
            <w:tcBorders>
              <w:bottom w:val="single" w:sz="4" w:space="0" w:color="auto"/>
            </w:tcBorders>
          </w:tcPr>
          <w:p w:rsidR="00F2504F" w:rsidRPr="00877C12" w:rsidRDefault="00F2504F" w:rsidP="00B770E4">
            <w:pPr>
              <w:jc w:val="right"/>
              <w:rPr>
                <w:sz w:val="16"/>
                <w:szCs w:val="16"/>
              </w:rPr>
            </w:pPr>
            <w:r w:rsidRPr="00877C12">
              <w:rPr>
                <w:sz w:val="16"/>
                <w:szCs w:val="16"/>
              </w:rPr>
              <w:t>329</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jc w:val="left"/>
              <w:rPr>
                <w:sz w:val="16"/>
                <w:szCs w:val="16"/>
              </w:rPr>
            </w:pPr>
          </w:p>
        </w:tc>
        <w:tc>
          <w:tcPr>
            <w:tcW w:w="577" w:type="dxa"/>
          </w:tcPr>
          <w:p w:rsidR="00F2504F" w:rsidRPr="00877C12" w:rsidRDefault="00F2504F" w:rsidP="00B770E4">
            <w:pPr>
              <w:jc w:val="right"/>
              <w:rPr>
                <w:sz w:val="16"/>
                <w:szCs w:val="16"/>
              </w:rPr>
            </w:pPr>
          </w:p>
        </w:tc>
        <w:tc>
          <w:tcPr>
            <w:tcW w:w="881" w:type="dxa"/>
          </w:tcPr>
          <w:p w:rsidR="00F2504F" w:rsidRPr="00877C12" w:rsidRDefault="00F2504F" w:rsidP="00B770E4">
            <w:pPr>
              <w:jc w:val="right"/>
              <w:rPr>
                <w:sz w:val="16"/>
                <w:szCs w:val="16"/>
              </w:rPr>
            </w:pPr>
            <w:r w:rsidRPr="00877C12">
              <w:rPr>
                <w:sz w:val="16"/>
                <w:szCs w:val="16"/>
              </w:rPr>
              <w:t>7 201</w:t>
            </w: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r w:rsidRPr="00877C12">
              <w:rPr>
                <w:sz w:val="16"/>
                <w:szCs w:val="16"/>
              </w:rPr>
              <w:t>4 414</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jc w:val="left"/>
              <w:rPr>
                <w:sz w:val="16"/>
                <w:szCs w:val="16"/>
              </w:rPr>
            </w:pPr>
          </w:p>
        </w:tc>
        <w:tc>
          <w:tcPr>
            <w:tcW w:w="577" w:type="dxa"/>
          </w:tcPr>
          <w:p w:rsidR="00F2504F" w:rsidRPr="00877C12" w:rsidRDefault="00F2504F" w:rsidP="00B770E4">
            <w:pPr>
              <w:jc w:val="right"/>
              <w:rPr>
                <w:sz w:val="16"/>
                <w:szCs w:val="16"/>
              </w:rPr>
            </w:pPr>
          </w:p>
        </w:tc>
        <w:tc>
          <w:tcPr>
            <w:tcW w:w="881" w:type="dxa"/>
          </w:tcPr>
          <w:p w:rsidR="00F2504F" w:rsidRPr="00877C12" w:rsidRDefault="00F2504F" w:rsidP="00B770E4">
            <w:pPr>
              <w:jc w:val="right"/>
              <w:rPr>
                <w:sz w:val="16"/>
                <w:szCs w:val="16"/>
              </w:rPr>
            </w:pPr>
          </w:p>
        </w:tc>
        <w:tc>
          <w:tcPr>
            <w:tcW w:w="162" w:type="dxa"/>
          </w:tcPr>
          <w:p w:rsidR="00F2504F" w:rsidRPr="00877C12" w:rsidRDefault="00F2504F" w:rsidP="00B770E4">
            <w:pPr>
              <w:jc w:val="right"/>
              <w:rPr>
                <w:sz w:val="16"/>
                <w:szCs w:val="16"/>
              </w:rPr>
            </w:pPr>
          </w:p>
        </w:tc>
        <w:tc>
          <w:tcPr>
            <w:tcW w:w="875" w:type="dxa"/>
          </w:tcPr>
          <w:p w:rsidR="00F2504F" w:rsidRPr="00877C12" w:rsidRDefault="00F2504F" w:rsidP="00B770E4">
            <w:pPr>
              <w:jc w:val="right"/>
              <w:rPr>
                <w:sz w:val="16"/>
                <w:szCs w:val="16"/>
              </w:rPr>
            </w:pPr>
          </w:p>
        </w:tc>
      </w:tr>
      <w:tr w:rsidR="00F2504F" w:rsidRPr="00877C12" w:rsidTr="00F2504F">
        <w:tblPrEx>
          <w:tblCellMar>
            <w:top w:w="0" w:type="dxa"/>
            <w:bottom w:w="0" w:type="dxa"/>
          </w:tblCellMar>
        </w:tblPrEx>
        <w:trPr>
          <w:cantSplit/>
        </w:trPr>
        <w:tc>
          <w:tcPr>
            <w:tcW w:w="2606" w:type="dxa"/>
            <w:tcBorders>
              <w:bottom w:val="single" w:sz="4" w:space="0" w:color="auto"/>
            </w:tcBorders>
          </w:tcPr>
          <w:p w:rsidR="00F2504F" w:rsidRPr="00877C12" w:rsidRDefault="00F2504F" w:rsidP="00FD4632">
            <w:pPr>
              <w:jc w:val="left"/>
              <w:rPr>
                <w:b/>
                <w:sz w:val="16"/>
                <w:szCs w:val="16"/>
              </w:rPr>
            </w:pPr>
            <w:r w:rsidRPr="00877C12">
              <w:rPr>
                <w:b/>
                <w:sz w:val="16"/>
                <w:szCs w:val="16"/>
              </w:rPr>
              <w:t>Summa tillgångar</w:t>
            </w:r>
          </w:p>
        </w:tc>
        <w:tc>
          <w:tcPr>
            <w:tcW w:w="577" w:type="dxa"/>
            <w:tcBorders>
              <w:bottom w:val="single" w:sz="4" w:space="0" w:color="auto"/>
            </w:tcBorders>
          </w:tcPr>
          <w:p w:rsidR="00F2504F" w:rsidRPr="00877C12" w:rsidRDefault="00F2504F" w:rsidP="00B770E4">
            <w:pPr>
              <w:jc w:val="right"/>
              <w:rPr>
                <w:sz w:val="16"/>
                <w:szCs w:val="16"/>
              </w:rPr>
            </w:pPr>
          </w:p>
        </w:tc>
        <w:tc>
          <w:tcPr>
            <w:tcW w:w="881" w:type="dxa"/>
            <w:tcBorders>
              <w:top w:val="single" w:sz="4" w:space="0" w:color="auto"/>
              <w:bottom w:val="single" w:sz="4" w:space="0" w:color="auto"/>
            </w:tcBorders>
          </w:tcPr>
          <w:p w:rsidR="00F2504F" w:rsidRPr="00877C12" w:rsidRDefault="00F2504F" w:rsidP="00B770E4">
            <w:pPr>
              <w:jc w:val="right"/>
              <w:rPr>
                <w:b/>
                <w:sz w:val="16"/>
                <w:szCs w:val="16"/>
              </w:rPr>
            </w:pPr>
            <w:r w:rsidRPr="00877C12">
              <w:rPr>
                <w:b/>
                <w:sz w:val="16"/>
                <w:szCs w:val="16"/>
              </w:rPr>
              <w:t>700 211</w:t>
            </w:r>
          </w:p>
        </w:tc>
        <w:tc>
          <w:tcPr>
            <w:tcW w:w="162" w:type="dxa"/>
            <w:tcBorders>
              <w:top w:val="single" w:sz="4" w:space="0" w:color="auto"/>
              <w:bottom w:val="single" w:sz="4" w:space="0" w:color="auto"/>
            </w:tcBorders>
          </w:tcPr>
          <w:p w:rsidR="00F2504F" w:rsidRPr="00877C12" w:rsidRDefault="00F2504F" w:rsidP="00B770E4">
            <w:pPr>
              <w:jc w:val="right"/>
              <w:rPr>
                <w:b/>
                <w:sz w:val="16"/>
                <w:szCs w:val="16"/>
              </w:rPr>
            </w:pPr>
          </w:p>
        </w:tc>
        <w:tc>
          <w:tcPr>
            <w:tcW w:w="875" w:type="dxa"/>
            <w:tcBorders>
              <w:top w:val="single" w:sz="4" w:space="0" w:color="auto"/>
              <w:bottom w:val="single" w:sz="4" w:space="0" w:color="auto"/>
            </w:tcBorders>
          </w:tcPr>
          <w:p w:rsidR="00F2504F" w:rsidRPr="00877C12" w:rsidRDefault="00F2504F" w:rsidP="00B770E4">
            <w:pPr>
              <w:jc w:val="right"/>
              <w:rPr>
                <w:b/>
                <w:sz w:val="16"/>
                <w:szCs w:val="16"/>
              </w:rPr>
            </w:pPr>
            <w:r w:rsidRPr="00877C12">
              <w:rPr>
                <w:b/>
                <w:sz w:val="16"/>
                <w:szCs w:val="16"/>
              </w:rPr>
              <w:t>211 926</w:t>
            </w:r>
          </w:p>
        </w:tc>
      </w:tr>
      <w:tr w:rsidR="00F2504F" w:rsidRPr="00877C12" w:rsidTr="00F2504F">
        <w:tblPrEx>
          <w:tblCellMar>
            <w:top w:w="0" w:type="dxa"/>
            <w:bottom w:w="0" w:type="dxa"/>
          </w:tblCellMar>
        </w:tblPrEx>
        <w:trPr>
          <w:cantSplit/>
        </w:trPr>
        <w:tc>
          <w:tcPr>
            <w:tcW w:w="2606" w:type="dxa"/>
          </w:tcPr>
          <w:p w:rsidR="00F2504F" w:rsidRPr="00877C12" w:rsidRDefault="00F2504F" w:rsidP="00FD4632">
            <w:pPr>
              <w:jc w:val="left"/>
              <w:rPr>
                <w:sz w:val="16"/>
                <w:szCs w:val="16"/>
              </w:rPr>
            </w:pPr>
          </w:p>
        </w:tc>
        <w:tc>
          <w:tcPr>
            <w:tcW w:w="577" w:type="dxa"/>
          </w:tcPr>
          <w:p w:rsidR="00F2504F" w:rsidRPr="00877C12" w:rsidRDefault="00F2504F" w:rsidP="00B770E4">
            <w:pPr>
              <w:rPr>
                <w:sz w:val="16"/>
                <w:szCs w:val="16"/>
              </w:rPr>
            </w:pPr>
          </w:p>
        </w:tc>
        <w:tc>
          <w:tcPr>
            <w:tcW w:w="881" w:type="dxa"/>
          </w:tcPr>
          <w:p w:rsidR="00F2504F" w:rsidRPr="00877C12" w:rsidRDefault="00F2504F" w:rsidP="00B770E4">
            <w:pPr>
              <w:rPr>
                <w:sz w:val="16"/>
                <w:szCs w:val="16"/>
              </w:rPr>
            </w:pPr>
          </w:p>
        </w:tc>
        <w:tc>
          <w:tcPr>
            <w:tcW w:w="162" w:type="dxa"/>
          </w:tcPr>
          <w:p w:rsidR="00F2504F" w:rsidRPr="00877C12" w:rsidRDefault="00F2504F" w:rsidP="00B770E4">
            <w:pPr>
              <w:rPr>
                <w:sz w:val="16"/>
                <w:szCs w:val="16"/>
              </w:rPr>
            </w:pPr>
          </w:p>
        </w:tc>
        <w:tc>
          <w:tcPr>
            <w:tcW w:w="875" w:type="dxa"/>
          </w:tcPr>
          <w:p w:rsidR="00F2504F" w:rsidRPr="00877C12" w:rsidRDefault="00F2504F" w:rsidP="00B770E4">
            <w:pPr>
              <w:rPr>
                <w:sz w:val="16"/>
                <w:szCs w:val="16"/>
              </w:rPr>
            </w:pPr>
          </w:p>
        </w:tc>
      </w:tr>
    </w:tbl>
    <w:p w:rsidR="00FD4632" w:rsidRPr="00877C12" w:rsidRDefault="00FD4632" w:rsidP="00CE735A">
      <w:pPr>
        <w:pStyle w:val="Normaltindrag"/>
      </w:pPr>
    </w:p>
    <w:tbl>
      <w:tblPr>
        <w:tblW w:w="6067" w:type="dxa"/>
        <w:tblInd w:w="23" w:type="dxa"/>
        <w:tblLayout w:type="fixed"/>
        <w:tblCellMar>
          <w:left w:w="71" w:type="dxa"/>
          <w:right w:w="71" w:type="dxa"/>
        </w:tblCellMar>
        <w:tblLook w:val="0000" w:firstRow="0" w:lastRow="0" w:firstColumn="0" w:lastColumn="0" w:noHBand="0" w:noVBand="0"/>
      </w:tblPr>
      <w:tblGrid>
        <w:gridCol w:w="3100"/>
        <w:gridCol w:w="692"/>
        <w:gridCol w:w="1041"/>
        <w:gridCol w:w="193"/>
        <w:gridCol w:w="1041"/>
      </w:tblGrid>
      <w:tr w:rsidR="00F2504F" w:rsidRPr="00877C12" w:rsidTr="00F2504F">
        <w:tblPrEx>
          <w:tblCellMar>
            <w:top w:w="0" w:type="dxa"/>
            <w:bottom w:w="0" w:type="dxa"/>
          </w:tblCellMar>
        </w:tblPrEx>
        <w:trPr>
          <w:cantSplit/>
        </w:trPr>
        <w:tc>
          <w:tcPr>
            <w:tcW w:w="3100" w:type="dxa"/>
            <w:tcBorders>
              <w:bottom w:val="single" w:sz="4" w:space="0" w:color="auto"/>
            </w:tcBorders>
          </w:tcPr>
          <w:p w:rsidR="00F2504F" w:rsidRPr="00877C12" w:rsidRDefault="00F2504F" w:rsidP="00B56DD9">
            <w:pPr>
              <w:pageBreakBefore/>
              <w:spacing w:before="0"/>
              <w:jc w:val="left"/>
              <w:rPr>
                <w:b/>
                <w:sz w:val="16"/>
                <w:szCs w:val="16"/>
              </w:rPr>
            </w:pPr>
            <w:r w:rsidRPr="00877C12">
              <w:br w:type="page"/>
            </w:r>
            <w:r w:rsidRPr="00877C12">
              <w:rPr>
                <w:sz w:val="16"/>
                <w:szCs w:val="16"/>
              </w:rPr>
              <w:br w:type="column"/>
            </w:r>
            <w:r w:rsidRPr="00877C12">
              <w:rPr>
                <w:b/>
                <w:sz w:val="16"/>
                <w:szCs w:val="16"/>
              </w:rPr>
              <w:t>Skulder och eget kapital</w:t>
            </w:r>
          </w:p>
        </w:tc>
        <w:tc>
          <w:tcPr>
            <w:tcW w:w="692" w:type="dxa"/>
            <w:tcBorders>
              <w:bottom w:val="single" w:sz="4" w:space="0" w:color="auto"/>
            </w:tcBorders>
          </w:tcPr>
          <w:p w:rsidR="00F2504F" w:rsidRPr="00877C12" w:rsidRDefault="00F2504F" w:rsidP="00B56DD9">
            <w:pPr>
              <w:spacing w:before="0"/>
              <w:rPr>
                <w:sz w:val="16"/>
                <w:szCs w:val="16"/>
              </w:rPr>
            </w:pPr>
          </w:p>
        </w:tc>
        <w:tc>
          <w:tcPr>
            <w:tcW w:w="1041" w:type="dxa"/>
          </w:tcPr>
          <w:p w:rsidR="00F2504F" w:rsidRPr="00877C12" w:rsidRDefault="00F2504F" w:rsidP="00B56DD9">
            <w:pPr>
              <w:spacing w:before="0"/>
              <w:rPr>
                <w:sz w:val="16"/>
                <w:szCs w:val="16"/>
              </w:rPr>
            </w:pPr>
          </w:p>
        </w:tc>
        <w:tc>
          <w:tcPr>
            <w:tcW w:w="193" w:type="dxa"/>
          </w:tcPr>
          <w:p w:rsidR="00F2504F" w:rsidRPr="00877C12" w:rsidRDefault="00F2504F" w:rsidP="00B56DD9">
            <w:pPr>
              <w:spacing w:before="0"/>
              <w:rPr>
                <w:sz w:val="16"/>
                <w:szCs w:val="16"/>
              </w:rPr>
            </w:pPr>
          </w:p>
        </w:tc>
        <w:tc>
          <w:tcPr>
            <w:tcW w:w="1041" w:type="dxa"/>
          </w:tcPr>
          <w:p w:rsidR="00F2504F" w:rsidRPr="00877C12" w:rsidRDefault="00F2504F" w:rsidP="00B56DD9">
            <w:pPr>
              <w:spacing w:before="0"/>
              <w:rPr>
                <w:sz w:val="16"/>
                <w:szCs w:val="16"/>
              </w:rPr>
            </w:pPr>
          </w:p>
        </w:tc>
      </w:tr>
      <w:tr w:rsidR="00F2504F" w:rsidRPr="00877C12" w:rsidTr="00F2504F">
        <w:tblPrEx>
          <w:tblCellMar>
            <w:top w:w="0" w:type="dxa"/>
            <w:bottom w:w="0" w:type="dxa"/>
          </w:tblCellMar>
        </w:tblPrEx>
        <w:trPr>
          <w:cantSplit/>
        </w:trPr>
        <w:tc>
          <w:tcPr>
            <w:tcW w:w="3100" w:type="dxa"/>
          </w:tcPr>
          <w:p w:rsidR="00F2504F" w:rsidRPr="00877C12" w:rsidRDefault="00F2504F" w:rsidP="00B56DD9">
            <w:pPr>
              <w:spacing w:before="20"/>
              <w:jc w:val="left"/>
              <w:rPr>
                <w:sz w:val="16"/>
                <w:szCs w:val="16"/>
              </w:rPr>
            </w:pPr>
          </w:p>
        </w:tc>
        <w:tc>
          <w:tcPr>
            <w:tcW w:w="692" w:type="dxa"/>
          </w:tcPr>
          <w:p w:rsidR="00F2504F" w:rsidRPr="00877C12" w:rsidRDefault="00F2504F" w:rsidP="00B56DD9">
            <w:pPr>
              <w:spacing w:before="20"/>
              <w:jc w:val="right"/>
              <w:rPr>
                <w:sz w:val="16"/>
                <w:szCs w:val="16"/>
              </w:rPr>
            </w:pPr>
          </w:p>
        </w:tc>
        <w:tc>
          <w:tcPr>
            <w:tcW w:w="1041" w:type="dxa"/>
            <w:tcBorders>
              <w:top w:val="single" w:sz="4" w:space="0" w:color="auto"/>
              <w:bottom w:val="single" w:sz="4" w:space="0" w:color="auto"/>
            </w:tcBorders>
          </w:tcPr>
          <w:p w:rsidR="00F2504F" w:rsidRPr="00877C12" w:rsidRDefault="00F2504F" w:rsidP="00B56DD9">
            <w:pPr>
              <w:spacing w:before="20"/>
              <w:jc w:val="right"/>
              <w:rPr>
                <w:sz w:val="16"/>
                <w:szCs w:val="16"/>
              </w:rPr>
            </w:pPr>
            <w:r w:rsidRPr="00877C12">
              <w:rPr>
                <w:spacing w:val="-2"/>
                <w:sz w:val="16"/>
                <w:szCs w:val="16"/>
              </w:rPr>
              <w:t>2008-12-3</w:t>
            </w:r>
            <w:r w:rsidRPr="00877C12">
              <w:rPr>
                <w:sz w:val="16"/>
                <w:szCs w:val="16"/>
              </w:rPr>
              <w:t>1</w:t>
            </w:r>
          </w:p>
        </w:tc>
        <w:tc>
          <w:tcPr>
            <w:tcW w:w="193" w:type="dxa"/>
            <w:tcBorders>
              <w:top w:val="single" w:sz="4" w:space="0" w:color="auto"/>
              <w:bottom w:val="single" w:sz="4" w:space="0" w:color="auto"/>
            </w:tcBorders>
          </w:tcPr>
          <w:p w:rsidR="00F2504F" w:rsidRPr="00877C12" w:rsidRDefault="00F2504F" w:rsidP="00B56DD9">
            <w:pPr>
              <w:spacing w:before="20"/>
              <w:jc w:val="right"/>
              <w:rPr>
                <w:sz w:val="16"/>
                <w:szCs w:val="16"/>
              </w:rPr>
            </w:pPr>
          </w:p>
        </w:tc>
        <w:tc>
          <w:tcPr>
            <w:tcW w:w="1041" w:type="dxa"/>
            <w:tcBorders>
              <w:top w:val="single" w:sz="4" w:space="0" w:color="auto"/>
              <w:bottom w:val="single" w:sz="4" w:space="0" w:color="auto"/>
            </w:tcBorders>
          </w:tcPr>
          <w:p w:rsidR="00F2504F" w:rsidRPr="00877C12" w:rsidRDefault="00F2504F" w:rsidP="00B56DD9">
            <w:pPr>
              <w:spacing w:before="20"/>
              <w:jc w:val="right"/>
              <w:rPr>
                <w:spacing w:val="-2"/>
                <w:sz w:val="16"/>
                <w:szCs w:val="16"/>
              </w:rPr>
            </w:pPr>
            <w:r w:rsidRPr="00877C12">
              <w:rPr>
                <w:spacing w:val="-2"/>
                <w:sz w:val="16"/>
                <w:szCs w:val="16"/>
              </w:rPr>
              <w:t>2007-12-31</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40"/>
              <w:jc w:val="left"/>
              <w:rPr>
                <w:b/>
                <w:sz w:val="16"/>
                <w:szCs w:val="16"/>
              </w:rPr>
            </w:pPr>
            <w:r w:rsidRPr="00877C12">
              <w:rPr>
                <w:b/>
                <w:sz w:val="16"/>
                <w:szCs w:val="16"/>
              </w:rPr>
              <w:t>Utelöpande sedlar och mynt</w:t>
            </w:r>
          </w:p>
        </w:tc>
        <w:tc>
          <w:tcPr>
            <w:tcW w:w="692" w:type="dxa"/>
            <w:vAlign w:val="bottom"/>
          </w:tcPr>
          <w:p w:rsidR="00F2504F" w:rsidRPr="00877C12" w:rsidRDefault="00F2504F" w:rsidP="00F2504F">
            <w:pPr>
              <w:jc w:val="right"/>
              <w:rPr>
                <w:sz w:val="16"/>
                <w:szCs w:val="16"/>
              </w:rPr>
            </w:pPr>
          </w:p>
        </w:tc>
        <w:tc>
          <w:tcPr>
            <w:tcW w:w="1041" w:type="dxa"/>
            <w:vAlign w:val="bottom"/>
          </w:tcPr>
          <w:p w:rsidR="00F2504F" w:rsidRPr="00877C12" w:rsidRDefault="00F2504F" w:rsidP="00F2504F">
            <w:pPr>
              <w:jc w:val="right"/>
              <w:rPr>
                <w:sz w:val="16"/>
                <w:szCs w:val="16"/>
              </w:rPr>
            </w:pPr>
          </w:p>
        </w:tc>
        <w:tc>
          <w:tcPr>
            <w:tcW w:w="193" w:type="dxa"/>
            <w:vAlign w:val="bottom"/>
          </w:tcPr>
          <w:p w:rsidR="00F2504F" w:rsidRPr="00877C12" w:rsidRDefault="00F2504F" w:rsidP="00F2504F">
            <w:pPr>
              <w:jc w:val="right"/>
              <w:rPr>
                <w:sz w:val="16"/>
                <w:szCs w:val="16"/>
              </w:rPr>
            </w:pPr>
          </w:p>
        </w:tc>
        <w:tc>
          <w:tcPr>
            <w:tcW w:w="1041" w:type="dxa"/>
            <w:vAlign w:val="bottom"/>
          </w:tcPr>
          <w:p w:rsidR="00F2504F" w:rsidRPr="00877C12" w:rsidRDefault="00F2504F" w:rsidP="00F2504F">
            <w:pPr>
              <w:jc w:val="right"/>
              <w:rPr>
                <w:sz w:val="16"/>
                <w:szCs w:val="16"/>
              </w:rPr>
            </w:pP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D4632">
            <w:pPr>
              <w:jc w:val="left"/>
              <w:rPr>
                <w:sz w:val="16"/>
                <w:szCs w:val="16"/>
              </w:rPr>
            </w:pPr>
            <w:r w:rsidRPr="00877C12">
              <w:rPr>
                <w:sz w:val="16"/>
                <w:szCs w:val="16"/>
              </w:rPr>
              <w:t xml:space="preserve">Sedlar </w:t>
            </w:r>
          </w:p>
        </w:tc>
        <w:tc>
          <w:tcPr>
            <w:tcW w:w="692" w:type="dxa"/>
            <w:vAlign w:val="bottom"/>
          </w:tcPr>
          <w:p w:rsidR="00F2504F" w:rsidRPr="00877C12" w:rsidRDefault="00F2504F" w:rsidP="00F2504F">
            <w:pPr>
              <w:jc w:val="right"/>
              <w:rPr>
                <w:sz w:val="16"/>
                <w:szCs w:val="16"/>
              </w:rPr>
            </w:pPr>
            <w:r w:rsidRPr="00877C12">
              <w:rPr>
                <w:sz w:val="16"/>
                <w:szCs w:val="16"/>
              </w:rPr>
              <w:t>Not 15</w:t>
            </w:r>
          </w:p>
        </w:tc>
        <w:tc>
          <w:tcPr>
            <w:tcW w:w="1041" w:type="dxa"/>
            <w:vAlign w:val="bottom"/>
          </w:tcPr>
          <w:p w:rsidR="00F2504F" w:rsidRPr="00877C12" w:rsidRDefault="00F2504F" w:rsidP="00F2504F">
            <w:pPr>
              <w:jc w:val="right"/>
              <w:rPr>
                <w:sz w:val="16"/>
                <w:szCs w:val="16"/>
              </w:rPr>
            </w:pPr>
            <w:r w:rsidRPr="00877C12">
              <w:rPr>
                <w:sz w:val="16"/>
                <w:szCs w:val="16"/>
              </w:rPr>
              <w:t>106 266</w:t>
            </w:r>
          </w:p>
        </w:tc>
        <w:tc>
          <w:tcPr>
            <w:tcW w:w="193" w:type="dxa"/>
            <w:vAlign w:val="bottom"/>
          </w:tcPr>
          <w:p w:rsidR="00F2504F" w:rsidRPr="00877C12" w:rsidRDefault="00F2504F" w:rsidP="00F2504F">
            <w:pPr>
              <w:jc w:val="right"/>
              <w:rPr>
                <w:sz w:val="16"/>
                <w:szCs w:val="16"/>
              </w:rPr>
            </w:pPr>
          </w:p>
        </w:tc>
        <w:tc>
          <w:tcPr>
            <w:tcW w:w="1041" w:type="dxa"/>
            <w:vAlign w:val="bottom"/>
          </w:tcPr>
          <w:p w:rsidR="00F2504F" w:rsidRPr="00877C12" w:rsidRDefault="00F2504F" w:rsidP="00F2504F">
            <w:pPr>
              <w:jc w:val="right"/>
              <w:rPr>
                <w:sz w:val="16"/>
                <w:szCs w:val="16"/>
              </w:rPr>
            </w:pPr>
            <w:r w:rsidRPr="00877C12">
              <w:rPr>
                <w:sz w:val="16"/>
                <w:szCs w:val="16"/>
              </w:rPr>
              <w:t>108 517</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D4632">
            <w:pPr>
              <w:jc w:val="left"/>
              <w:rPr>
                <w:sz w:val="16"/>
                <w:szCs w:val="16"/>
              </w:rPr>
            </w:pPr>
            <w:r w:rsidRPr="00877C12">
              <w:rPr>
                <w:sz w:val="16"/>
                <w:szCs w:val="16"/>
              </w:rPr>
              <w:t xml:space="preserve">Mynt </w:t>
            </w:r>
          </w:p>
        </w:tc>
        <w:tc>
          <w:tcPr>
            <w:tcW w:w="692" w:type="dxa"/>
            <w:vAlign w:val="bottom"/>
          </w:tcPr>
          <w:p w:rsidR="00F2504F" w:rsidRPr="00877C12" w:rsidRDefault="00F2504F" w:rsidP="00F2504F">
            <w:pPr>
              <w:jc w:val="right"/>
              <w:rPr>
                <w:sz w:val="16"/>
                <w:szCs w:val="16"/>
              </w:rPr>
            </w:pPr>
            <w:r w:rsidRPr="00877C12">
              <w:rPr>
                <w:sz w:val="16"/>
                <w:szCs w:val="16"/>
              </w:rPr>
              <w:t>Not 16</w:t>
            </w:r>
          </w:p>
        </w:tc>
        <w:tc>
          <w:tcPr>
            <w:tcW w:w="1041" w:type="dxa"/>
            <w:tcBorders>
              <w:bottom w:val="single" w:sz="4" w:space="0" w:color="auto"/>
            </w:tcBorders>
            <w:vAlign w:val="bottom"/>
          </w:tcPr>
          <w:p w:rsidR="00F2504F" w:rsidRPr="00877C12" w:rsidRDefault="00F2504F" w:rsidP="00F2504F">
            <w:pPr>
              <w:jc w:val="right"/>
              <w:rPr>
                <w:sz w:val="16"/>
                <w:szCs w:val="16"/>
              </w:rPr>
            </w:pPr>
            <w:r w:rsidRPr="00877C12">
              <w:rPr>
                <w:sz w:val="16"/>
                <w:szCs w:val="16"/>
              </w:rPr>
              <w:t>6 007</w:t>
            </w:r>
          </w:p>
        </w:tc>
        <w:tc>
          <w:tcPr>
            <w:tcW w:w="193" w:type="dxa"/>
            <w:tcBorders>
              <w:bottom w:val="single" w:sz="4" w:space="0" w:color="auto"/>
            </w:tcBorders>
            <w:vAlign w:val="bottom"/>
          </w:tcPr>
          <w:p w:rsidR="00F2504F" w:rsidRPr="00877C12" w:rsidRDefault="00F2504F" w:rsidP="00F2504F">
            <w:pPr>
              <w:jc w:val="right"/>
              <w:rPr>
                <w:sz w:val="16"/>
                <w:szCs w:val="16"/>
              </w:rPr>
            </w:pPr>
          </w:p>
        </w:tc>
        <w:tc>
          <w:tcPr>
            <w:tcW w:w="1041" w:type="dxa"/>
            <w:tcBorders>
              <w:bottom w:val="single" w:sz="4" w:space="0" w:color="auto"/>
            </w:tcBorders>
            <w:vAlign w:val="bottom"/>
          </w:tcPr>
          <w:p w:rsidR="00F2504F" w:rsidRPr="00877C12" w:rsidRDefault="00F2504F" w:rsidP="00F2504F">
            <w:pPr>
              <w:jc w:val="right"/>
              <w:rPr>
                <w:sz w:val="16"/>
                <w:szCs w:val="16"/>
              </w:rPr>
            </w:pPr>
            <w:r w:rsidRPr="00877C12">
              <w:rPr>
                <w:sz w:val="16"/>
                <w:szCs w:val="16"/>
              </w:rPr>
              <w:t>5 807</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B56DD9">
            <w:pPr>
              <w:spacing w:before="40"/>
              <w:jc w:val="left"/>
              <w:rPr>
                <w:sz w:val="16"/>
                <w:szCs w:val="16"/>
              </w:rPr>
            </w:pPr>
          </w:p>
        </w:tc>
        <w:tc>
          <w:tcPr>
            <w:tcW w:w="692" w:type="dxa"/>
            <w:vAlign w:val="bottom"/>
          </w:tcPr>
          <w:p w:rsidR="00F2504F" w:rsidRPr="00877C12" w:rsidRDefault="00F2504F" w:rsidP="00B56DD9">
            <w:pPr>
              <w:spacing w:before="40"/>
              <w:jc w:val="right"/>
              <w:rPr>
                <w:sz w:val="16"/>
                <w:szCs w:val="16"/>
              </w:rPr>
            </w:pPr>
          </w:p>
        </w:tc>
        <w:tc>
          <w:tcPr>
            <w:tcW w:w="1041" w:type="dxa"/>
            <w:vAlign w:val="bottom"/>
          </w:tcPr>
          <w:p w:rsidR="00F2504F" w:rsidRPr="00877C12" w:rsidRDefault="00F2504F" w:rsidP="00B56DD9">
            <w:pPr>
              <w:spacing w:before="40"/>
              <w:jc w:val="right"/>
              <w:rPr>
                <w:sz w:val="16"/>
                <w:szCs w:val="16"/>
              </w:rPr>
            </w:pPr>
            <w:r w:rsidRPr="00877C12">
              <w:rPr>
                <w:sz w:val="16"/>
                <w:szCs w:val="16"/>
              </w:rPr>
              <w:t>112 273</w:t>
            </w:r>
          </w:p>
        </w:tc>
        <w:tc>
          <w:tcPr>
            <w:tcW w:w="193" w:type="dxa"/>
            <w:vAlign w:val="bottom"/>
          </w:tcPr>
          <w:p w:rsidR="00F2504F" w:rsidRPr="00877C12" w:rsidRDefault="00F2504F" w:rsidP="00B56DD9">
            <w:pPr>
              <w:spacing w:before="40"/>
              <w:jc w:val="right"/>
              <w:rPr>
                <w:sz w:val="16"/>
                <w:szCs w:val="16"/>
              </w:rPr>
            </w:pPr>
          </w:p>
        </w:tc>
        <w:tc>
          <w:tcPr>
            <w:tcW w:w="1041" w:type="dxa"/>
            <w:vAlign w:val="bottom"/>
          </w:tcPr>
          <w:p w:rsidR="00F2504F" w:rsidRPr="00877C12" w:rsidRDefault="00F2504F" w:rsidP="00B56DD9">
            <w:pPr>
              <w:spacing w:before="40"/>
              <w:jc w:val="right"/>
              <w:rPr>
                <w:sz w:val="16"/>
                <w:szCs w:val="16"/>
              </w:rPr>
            </w:pPr>
            <w:r w:rsidRPr="00877C12">
              <w:rPr>
                <w:sz w:val="16"/>
                <w:szCs w:val="16"/>
              </w:rPr>
              <w:t>114 324</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40" w:line="200" w:lineRule="exact"/>
              <w:jc w:val="left"/>
              <w:rPr>
                <w:b/>
                <w:sz w:val="16"/>
                <w:szCs w:val="16"/>
              </w:rPr>
            </w:pPr>
            <w:r w:rsidRPr="00877C12">
              <w:rPr>
                <w:b/>
                <w:sz w:val="16"/>
                <w:szCs w:val="16"/>
              </w:rPr>
              <w:t xml:space="preserve">Skulder i svenska kronor till </w:t>
            </w:r>
            <w:r w:rsidRPr="00877C12">
              <w:rPr>
                <w:b/>
                <w:sz w:val="16"/>
                <w:szCs w:val="16"/>
              </w:rPr>
              <w:br/>
              <w:t>penningpolitiska motparter</w:t>
            </w:r>
          </w:p>
        </w:tc>
        <w:tc>
          <w:tcPr>
            <w:tcW w:w="692" w:type="dxa"/>
            <w:vAlign w:val="bottom"/>
          </w:tcPr>
          <w:p w:rsidR="00F2504F" w:rsidRPr="00877C12" w:rsidRDefault="00F2504F" w:rsidP="00F2504F">
            <w:pPr>
              <w:jc w:val="right"/>
              <w:rPr>
                <w:sz w:val="16"/>
                <w:szCs w:val="16"/>
              </w:rPr>
            </w:pPr>
          </w:p>
        </w:tc>
        <w:tc>
          <w:tcPr>
            <w:tcW w:w="1041" w:type="dxa"/>
            <w:vAlign w:val="bottom"/>
          </w:tcPr>
          <w:p w:rsidR="00F2504F" w:rsidRPr="00877C12" w:rsidRDefault="00F2504F" w:rsidP="00F2504F">
            <w:pPr>
              <w:jc w:val="right"/>
              <w:rPr>
                <w:sz w:val="16"/>
                <w:szCs w:val="16"/>
              </w:rPr>
            </w:pPr>
          </w:p>
        </w:tc>
        <w:tc>
          <w:tcPr>
            <w:tcW w:w="193" w:type="dxa"/>
            <w:vAlign w:val="bottom"/>
          </w:tcPr>
          <w:p w:rsidR="00F2504F" w:rsidRPr="00877C12" w:rsidRDefault="00F2504F" w:rsidP="00F2504F">
            <w:pPr>
              <w:jc w:val="right"/>
              <w:rPr>
                <w:sz w:val="16"/>
                <w:szCs w:val="16"/>
              </w:rPr>
            </w:pPr>
          </w:p>
        </w:tc>
        <w:tc>
          <w:tcPr>
            <w:tcW w:w="1041" w:type="dxa"/>
            <w:vAlign w:val="bottom"/>
          </w:tcPr>
          <w:p w:rsidR="00F2504F" w:rsidRPr="00877C12" w:rsidRDefault="00F2504F" w:rsidP="00F2504F">
            <w:pPr>
              <w:jc w:val="right"/>
              <w:rPr>
                <w:sz w:val="16"/>
                <w:szCs w:val="16"/>
              </w:rPr>
            </w:pP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D4632">
            <w:pPr>
              <w:spacing w:before="60" w:line="200" w:lineRule="exact"/>
              <w:jc w:val="left"/>
              <w:rPr>
                <w:sz w:val="16"/>
                <w:szCs w:val="16"/>
              </w:rPr>
            </w:pPr>
            <w:r w:rsidRPr="00877C12">
              <w:rPr>
                <w:sz w:val="16"/>
                <w:szCs w:val="16"/>
              </w:rPr>
              <w:t xml:space="preserve">Inlåningsfacilitet </w:t>
            </w:r>
          </w:p>
        </w:tc>
        <w:tc>
          <w:tcPr>
            <w:tcW w:w="692" w:type="dxa"/>
            <w:vAlign w:val="bottom"/>
          </w:tcPr>
          <w:p w:rsidR="00F2504F" w:rsidRPr="00877C12" w:rsidRDefault="00F2504F" w:rsidP="00F2504F">
            <w:pPr>
              <w:spacing w:before="60" w:line="200" w:lineRule="exact"/>
              <w:jc w:val="right"/>
              <w:rPr>
                <w:sz w:val="16"/>
                <w:szCs w:val="16"/>
              </w:rPr>
            </w:pPr>
            <w:r w:rsidRPr="00877C12">
              <w:rPr>
                <w:sz w:val="16"/>
                <w:szCs w:val="16"/>
              </w:rPr>
              <w:t>Not 17</w:t>
            </w:r>
          </w:p>
        </w:tc>
        <w:tc>
          <w:tcPr>
            <w:tcW w:w="1041" w:type="dxa"/>
            <w:vAlign w:val="bottom"/>
          </w:tcPr>
          <w:p w:rsidR="00F2504F" w:rsidRPr="00877C12" w:rsidRDefault="00F2504F" w:rsidP="00F2504F">
            <w:pPr>
              <w:jc w:val="right"/>
              <w:rPr>
                <w:sz w:val="16"/>
                <w:szCs w:val="16"/>
              </w:rPr>
            </w:pPr>
            <w:r w:rsidRPr="00877C12">
              <w:rPr>
                <w:sz w:val="16"/>
                <w:szCs w:val="16"/>
              </w:rPr>
              <w:t>32</w:t>
            </w:r>
          </w:p>
        </w:tc>
        <w:tc>
          <w:tcPr>
            <w:tcW w:w="193" w:type="dxa"/>
            <w:vAlign w:val="bottom"/>
          </w:tcPr>
          <w:p w:rsidR="00F2504F" w:rsidRPr="00877C12" w:rsidRDefault="00F2504F" w:rsidP="00F2504F">
            <w:pPr>
              <w:jc w:val="right"/>
              <w:rPr>
                <w:sz w:val="16"/>
                <w:szCs w:val="16"/>
              </w:rPr>
            </w:pPr>
          </w:p>
        </w:tc>
        <w:tc>
          <w:tcPr>
            <w:tcW w:w="1041" w:type="dxa"/>
            <w:vAlign w:val="bottom"/>
          </w:tcPr>
          <w:p w:rsidR="00F2504F" w:rsidRPr="00877C12" w:rsidRDefault="00F2504F" w:rsidP="00F2504F">
            <w:pPr>
              <w:jc w:val="right"/>
              <w:rPr>
                <w:sz w:val="16"/>
                <w:szCs w:val="16"/>
              </w:rPr>
            </w:pPr>
            <w:r w:rsidRPr="00877C12">
              <w:rPr>
                <w:sz w:val="16"/>
                <w:szCs w:val="16"/>
              </w:rPr>
              <w:t>143</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D4632">
            <w:pPr>
              <w:spacing w:before="60" w:line="200" w:lineRule="exact"/>
              <w:jc w:val="left"/>
              <w:rPr>
                <w:sz w:val="16"/>
                <w:szCs w:val="16"/>
              </w:rPr>
            </w:pPr>
            <w:r w:rsidRPr="00877C12">
              <w:rPr>
                <w:sz w:val="16"/>
                <w:szCs w:val="16"/>
              </w:rPr>
              <w:t xml:space="preserve">Finjusterande transaktioner </w:t>
            </w:r>
          </w:p>
        </w:tc>
        <w:tc>
          <w:tcPr>
            <w:tcW w:w="692" w:type="dxa"/>
            <w:vAlign w:val="bottom"/>
          </w:tcPr>
          <w:p w:rsidR="00F2504F" w:rsidRPr="00877C12" w:rsidRDefault="00F2504F" w:rsidP="00F2504F">
            <w:pPr>
              <w:spacing w:before="60" w:line="200" w:lineRule="exact"/>
              <w:jc w:val="right"/>
              <w:rPr>
                <w:sz w:val="16"/>
                <w:szCs w:val="16"/>
              </w:rPr>
            </w:pPr>
            <w:r w:rsidRPr="00877C12">
              <w:rPr>
                <w:sz w:val="16"/>
                <w:szCs w:val="16"/>
              </w:rPr>
              <w:t>Not 18</w:t>
            </w:r>
          </w:p>
        </w:tc>
        <w:tc>
          <w:tcPr>
            <w:tcW w:w="1041" w:type="dxa"/>
            <w:tcBorders>
              <w:bottom w:val="single" w:sz="4" w:space="0" w:color="auto"/>
            </w:tcBorders>
            <w:vAlign w:val="bottom"/>
          </w:tcPr>
          <w:p w:rsidR="00F2504F" w:rsidRPr="00877C12" w:rsidRDefault="00F2504F" w:rsidP="00F2504F">
            <w:pPr>
              <w:jc w:val="right"/>
              <w:rPr>
                <w:sz w:val="16"/>
                <w:szCs w:val="16"/>
              </w:rPr>
            </w:pPr>
            <w:r w:rsidRPr="00877C12">
              <w:rPr>
                <w:sz w:val="16"/>
                <w:szCs w:val="16"/>
              </w:rPr>
              <w:t>206 664</w:t>
            </w:r>
          </w:p>
        </w:tc>
        <w:tc>
          <w:tcPr>
            <w:tcW w:w="193" w:type="dxa"/>
            <w:tcBorders>
              <w:bottom w:val="single" w:sz="4" w:space="0" w:color="auto"/>
            </w:tcBorders>
            <w:vAlign w:val="bottom"/>
          </w:tcPr>
          <w:p w:rsidR="00F2504F" w:rsidRPr="00877C12" w:rsidRDefault="00F2504F" w:rsidP="00F2504F">
            <w:pPr>
              <w:jc w:val="right"/>
              <w:rPr>
                <w:sz w:val="16"/>
                <w:szCs w:val="16"/>
              </w:rPr>
            </w:pPr>
          </w:p>
        </w:tc>
        <w:tc>
          <w:tcPr>
            <w:tcW w:w="1041" w:type="dxa"/>
            <w:tcBorders>
              <w:bottom w:val="single" w:sz="4" w:space="0" w:color="auto"/>
            </w:tcBorders>
            <w:vAlign w:val="bottom"/>
          </w:tcPr>
          <w:p w:rsidR="00F2504F" w:rsidRPr="00877C12" w:rsidRDefault="00F2504F" w:rsidP="00F2504F">
            <w:pPr>
              <w:jc w:val="right"/>
              <w:rPr>
                <w:sz w:val="16"/>
                <w:szCs w:val="16"/>
              </w:rPr>
            </w:pPr>
            <w:r w:rsidRPr="00877C12">
              <w:rPr>
                <w:sz w:val="16"/>
                <w:szCs w:val="16"/>
              </w:rPr>
              <w:t>–</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B56DD9">
            <w:pPr>
              <w:spacing w:before="20"/>
              <w:jc w:val="left"/>
              <w:rPr>
                <w:sz w:val="16"/>
                <w:szCs w:val="16"/>
              </w:rPr>
            </w:pPr>
          </w:p>
        </w:tc>
        <w:tc>
          <w:tcPr>
            <w:tcW w:w="692" w:type="dxa"/>
            <w:vAlign w:val="bottom"/>
          </w:tcPr>
          <w:p w:rsidR="00F2504F" w:rsidRPr="00877C12" w:rsidRDefault="00F2504F" w:rsidP="00B56DD9">
            <w:pPr>
              <w:spacing w:before="20"/>
              <w:jc w:val="right"/>
              <w:rPr>
                <w:sz w:val="16"/>
                <w:szCs w:val="16"/>
              </w:rPr>
            </w:pPr>
          </w:p>
        </w:tc>
        <w:tc>
          <w:tcPr>
            <w:tcW w:w="1041" w:type="dxa"/>
            <w:vAlign w:val="bottom"/>
          </w:tcPr>
          <w:p w:rsidR="00F2504F" w:rsidRPr="00877C12" w:rsidRDefault="00F2504F" w:rsidP="00B56DD9">
            <w:pPr>
              <w:spacing w:before="20"/>
              <w:jc w:val="right"/>
              <w:rPr>
                <w:sz w:val="16"/>
                <w:szCs w:val="16"/>
              </w:rPr>
            </w:pPr>
            <w:r w:rsidRPr="00877C12">
              <w:rPr>
                <w:sz w:val="16"/>
                <w:szCs w:val="16"/>
              </w:rPr>
              <w:t>206 696</w:t>
            </w:r>
          </w:p>
        </w:tc>
        <w:tc>
          <w:tcPr>
            <w:tcW w:w="193" w:type="dxa"/>
            <w:vAlign w:val="bottom"/>
          </w:tcPr>
          <w:p w:rsidR="00F2504F" w:rsidRPr="00877C12" w:rsidRDefault="00F2504F" w:rsidP="00B56DD9">
            <w:pPr>
              <w:spacing w:before="20"/>
              <w:jc w:val="right"/>
              <w:rPr>
                <w:sz w:val="16"/>
                <w:szCs w:val="16"/>
              </w:rPr>
            </w:pPr>
          </w:p>
        </w:tc>
        <w:tc>
          <w:tcPr>
            <w:tcW w:w="1041" w:type="dxa"/>
            <w:vAlign w:val="bottom"/>
          </w:tcPr>
          <w:p w:rsidR="00F2504F" w:rsidRPr="00877C12" w:rsidRDefault="00F2504F" w:rsidP="00B56DD9">
            <w:pPr>
              <w:spacing w:before="20"/>
              <w:jc w:val="right"/>
              <w:rPr>
                <w:sz w:val="16"/>
                <w:szCs w:val="16"/>
              </w:rPr>
            </w:pPr>
            <w:r w:rsidRPr="00877C12">
              <w:rPr>
                <w:sz w:val="16"/>
                <w:szCs w:val="16"/>
              </w:rPr>
              <w:t>143</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0" w:line="200" w:lineRule="exact"/>
              <w:jc w:val="left"/>
              <w:rPr>
                <w:b/>
                <w:sz w:val="16"/>
                <w:szCs w:val="16"/>
              </w:rPr>
            </w:pPr>
          </w:p>
        </w:tc>
        <w:tc>
          <w:tcPr>
            <w:tcW w:w="692" w:type="dxa"/>
            <w:vAlign w:val="bottom"/>
          </w:tcPr>
          <w:p w:rsidR="00F2504F" w:rsidRPr="00877C12" w:rsidRDefault="00F2504F" w:rsidP="00F2504F">
            <w:pPr>
              <w:spacing w:before="0" w:line="200" w:lineRule="exact"/>
              <w:jc w:val="right"/>
              <w:rPr>
                <w:b/>
                <w:sz w:val="16"/>
                <w:szCs w:val="16"/>
              </w:rPr>
            </w:pPr>
          </w:p>
        </w:tc>
        <w:tc>
          <w:tcPr>
            <w:tcW w:w="1041" w:type="dxa"/>
            <w:vAlign w:val="bottom"/>
          </w:tcPr>
          <w:p w:rsidR="00F2504F" w:rsidRPr="00877C12" w:rsidRDefault="00F2504F" w:rsidP="00F2504F">
            <w:pPr>
              <w:spacing w:before="0" w:line="200" w:lineRule="exact"/>
              <w:jc w:val="left"/>
              <w:rPr>
                <w:b/>
                <w:sz w:val="16"/>
                <w:szCs w:val="16"/>
              </w:rPr>
            </w:pPr>
          </w:p>
        </w:tc>
        <w:tc>
          <w:tcPr>
            <w:tcW w:w="193" w:type="dxa"/>
            <w:vAlign w:val="bottom"/>
          </w:tcPr>
          <w:p w:rsidR="00F2504F" w:rsidRPr="00877C12" w:rsidRDefault="00F2504F" w:rsidP="00F2504F">
            <w:pPr>
              <w:spacing w:before="0" w:line="200" w:lineRule="exact"/>
              <w:jc w:val="left"/>
              <w:rPr>
                <w:b/>
                <w:sz w:val="16"/>
                <w:szCs w:val="16"/>
              </w:rPr>
            </w:pPr>
          </w:p>
        </w:tc>
        <w:tc>
          <w:tcPr>
            <w:tcW w:w="1041" w:type="dxa"/>
            <w:vAlign w:val="bottom"/>
          </w:tcPr>
          <w:p w:rsidR="00F2504F" w:rsidRPr="00877C12" w:rsidRDefault="00F2504F" w:rsidP="00F2504F">
            <w:pPr>
              <w:spacing w:before="0" w:line="200" w:lineRule="exact"/>
              <w:jc w:val="left"/>
              <w:rPr>
                <w:b/>
                <w:sz w:val="16"/>
                <w:szCs w:val="16"/>
              </w:rPr>
            </w:pP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40" w:line="200" w:lineRule="exact"/>
              <w:jc w:val="left"/>
              <w:rPr>
                <w:b/>
                <w:sz w:val="16"/>
                <w:szCs w:val="16"/>
              </w:rPr>
            </w:pPr>
            <w:r w:rsidRPr="00877C12">
              <w:rPr>
                <w:b/>
                <w:sz w:val="16"/>
                <w:szCs w:val="16"/>
              </w:rPr>
              <w:t>Emitterade skuldcertifikat</w:t>
            </w:r>
          </w:p>
        </w:tc>
        <w:tc>
          <w:tcPr>
            <w:tcW w:w="692" w:type="dxa"/>
            <w:vAlign w:val="bottom"/>
          </w:tcPr>
          <w:p w:rsidR="00F2504F" w:rsidRPr="00877C12" w:rsidRDefault="00F2504F" w:rsidP="00F2504F">
            <w:pPr>
              <w:spacing w:before="40" w:line="200" w:lineRule="exact"/>
              <w:jc w:val="right"/>
              <w:rPr>
                <w:sz w:val="16"/>
                <w:szCs w:val="16"/>
              </w:rPr>
            </w:pPr>
            <w:r w:rsidRPr="00877C12">
              <w:rPr>
                <w:sz w:val="16"/>
                <w:szCs w:val="16"/>
              </w:rPr>
              <w:t>Not 19</w:t>
            </w: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48 946</w:t>
            </w:r>
          </w:p>
        </w:tc>
        <w:tc>
          <w:tcPr>
            <w:tcW w:w="193" w:type="dxa"/>
            <w:vAlign w:val="bottom"/>
          </w:tcPr>
          <w:p w:rsidR="00F2504F" w:rsidRPr="00877C12" w:rsidRDefault="00F2504F" w:rsidP="00F2504F">
            <w:pPr>
              <w:spacing w:before="40" w:line="200" w:lineRule="exact"/>
              <w:jc w:val="right"/>
              <w:rPr>
                <w:sz w:val="16"/>
                <w:szCs w:val="16"/>
              </w:rPr>
            </w:pP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0" w:line="200" w:lineRule="exact"/>
              <w:jc w:val="left"/>
              <w:rPr>
                <w:b/>
                <w:sz w:val="16"/>
                <w:szCs w:val="16"/>
              </w:rPr>
            </w:pPr>
          </w:p>
        </w:tc>
        <w:tc>
          <w:tcPr>
            <w:tcW w:w="692" w:type="dxa"/>
            <w:vAlign w:val="bottom"/>
          </w:tcPr>
          <w:p w:rsidR="00F2504F" w:rsidRPr="00877C12" w:rsidRDefault="00F2504F" w:rsidP="00F2504F">
            <w:pPr>
              <w:spacing w:before="0" w:line="200" w:lineRule="exact"/>
              <w:jc w:val="right"/>
              <w:rPr>
                <w:b/>
                <w:sz w:val="16"/>
                <w:szCs w:val="16"/>
              </w:rPr>
            </w:pPr>
          </w:p>
        </w:tc>
        <w:tc>
          <w:tcPr>
            <w:tcW w:w="1041" w:type="dxa"/>
            <w:vAlign w:val="bottom"/>
          </w:tcPr>
          <w:p w:rsidR="00F2504F" w:rsidRPr="00877C12" w:rsidRDefault="00F2504F" w:rsidP="00F2504F">
            <w:pPr>
              <w:spacing w:before="0" w:line="200" w:lineRule="exact"/>
              <w:jc w:val="right"/>
              <w:rPr>
                <w:b/>
                <w:sz w:val="16"/>
                <w:szCs w:val="16"/>
              </w:rPr>
            </w:pPr>
          </w:p>
        </w:tc>
        <w:tc>
          <w:tcPr>
            <w:tcW w:w="193" w:type="dxa"/>
            <w:vAlign w:val="bottom"/>
          </w:tcPr>
          <w:p w:rsidR="00F2504F" w:rsidRPr="00877C12" w:rsidRDefault="00F2504F" w:rsidP="00F2504F">
            <w:pPr>
              <w:spacing w:before="0" w:line="200" w:lineRule="exact"/>
              <w:jc w:val="right"/>
              <w:rPr>
                <w:b/>
                <w:sz w:val="16"/>
                <w:szCs w:val="16"/>
              </w:rPr>
            </w:pPr>
          </w:p>
        </w:tc>
        <w:tc>
          <w:tcPr>
            <w:tcW w:w="1041" w:type="dxa"/>
            <w:vAlign w:val="bottom"/>
          </w:tcPr>
          <w:p w:rsidR="00F2504F" w:rsidRPr="00877C12" w:rsidRDefault="00F2504F" w:rsidP="00F2504F">
            <w:pPr>
              <w:spacing w:before="0" w:line="200" w:lineRule="exact"/>
              <w:jc w:val="right"/>
              <w:rPr>
                <w:b/>
                <w:sz w:val="16"/>
                <w:szCs w:val="16"/>
              </w:rPr>
            </w:pP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40" w:line="200" w:lineRule="exact"/>
              <w:jc w:val="left"/>
              <w:rPr>
                <w:sz w:val="16"/>
                <w:szCs w:val="16"/>
              </w:rPr>
            </w:pPr>
            <w:r w:rsidRPr="00877C12">
              <w:rPr>
                <w:b/>
                <w:sz w:val="16"/>
                <w:szCs w:val="16"/>
              </w:rPr>
              <w:t>Skulder i svenska kronor till</w:t>
            </w:r>
            <w:r w:rsidR="00B56DD9" w:rsidRPr="00877C12">
              <w:rPr>
                <w:b/>
                <w:sz w:val="16"/>
                <w:szCs w:val="16"/>
              </w:rPr>
              <w:t xml:space="preserve"> </w:t>
            </w:r>
            <w:r w:rsidRPr="00877C12">
              <w:rPr>
                <w:b/>
                <w:sz w:val="16"/>
                <w:szCs w:val="16"/>
              </w:rPr>
              <w:t>hemma</w:t>
            </w:r>
            <w:r w:rsidR="00B56DD9" w:rsidRPr="00877C12">
              <w:rPr>
                <w:b/>
                <w:sz w:val="16"/>
                <w:szCs w:val="16"/>
              </w:rPr>
              <w:softHyphen/>
            </w:r>
            <w:r w:rsidRPr="00877C12">
              <w:rPr>
                <w:b/>
                <w:sz w:val="16"/>
                <w:szCs w:val="16"/>
              </w:rPr>
              <w:t>h</w:t>
            </w:r>
            <w:r w:rsidRPr="00877C12">
              <w:rPr>
                <w:b/>
                <w:sz w:val="16"/>
                <w:szCs w:val="16"/>
              </w:rPr>
              <w:t>ö</w:t>
            </w:r>
            <w:r w:rsidRPr="00877C12">
              <w:rPr>
                <w:b/>
                <w:sz w:val="16"/>
                <w:szCs w:val="16"/>
              </w:rPr>
              <w:t>rande i Sverige</w:t>
            </w:r>
            <w:r w:rsidRPr="00877C12">
              <w:rPr>
                <w:sz w:val="16"/>
                <w:szCs w:val="16"/>
              </w:rPr>
              <w:t xml:space="preserve"> </w:t>
            </w:r>
          </w:p>
        </w:tc>
        <w:tc>
          <w:tcPr>
            <w:tcW w:w="692" w:type="dxa"/>
            <w:vAlign w:val="bottom"/>
          </w:tcPr>
          <w:p w:rsidR="00F2504F" w:rsidRPr="00877C12" w:rsidRDefault="00F2504F" w:rsidP="00F2504F">
            <w:pPr>
              <w:spacing w:before="40" w:line="200" w:lineRule="exact"/>
              <w:jc w:val="right"/>
              <w:rPr>
                <w:sz w:val="16"/>
                <w:szCs w:val="16"/>
              </w:rPr>
            </w:pPr>
            <w:r w:rsidRPr="00877C12">
              <w:rPr>
                <w:sz w:val="16"/>
                <w:szCs w:val="16"/>
              </w:rPr>
              <w:t>Not 20</w:t>
            </w: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104</w:t>
            </w:r>
          </w:p>
        </w:tc>
        <w:tc>
          <w:tcPr>
            <w:tcW w:w="193" w:type="dxa"/>
            <w:vAlign w:val="bottom"/>
          </w:tcPr>
          <w:p w:rsidR="00F2504F" w:rsidRPr="00877C12" w:rsidRDefault="00F2504F" w:rsidP="00F2504F">
            <w:pPr>
              <w:spacing w:before="40" w:line="200" w:lineRule="exact"/>
              <w:jc w:val="right"/>
              <w:rPr>
                <w:sz w:val="16"/>
                <w:szCs w:val="16"/>
              </w:rPr>
            </w:pP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0" w:line="200" w:lineRule="exact"/>
              <w:jc w:val="left"/>
              <w:rPr>
                <w:b/>
                <w:sz w:val="16"/>
                <w:szCs w:val="16"/>
              </w:rPr>
            </w:pPr>
          </w:p>
        </w:tc>
        <w:tc>
          <w:tcPr>
            <w:tcW w:w="692" w:type="dxa"/>
            <w:vAlign w:val="bottom"/>
          </w:tcPr>
          <w:p w:rsidR="00F2504F" w:rsidRPr="00877C12" w:rsidRDefault="00F2504F" w:rsidP="00F2504F">
            <w:pPr>
              <w:spacing w:before="0" w:line="200" w:lineRule="exact"/>
              <w:jc w:val="right"/>
              <w:rPr>
                <w:b/>
                <w:sz w:val="16"/>
                <w:szCs w:val="16"/>
              </w:rPr>
            </w:pPr>
          </w:p>
        </w:tc>
        <w:tc>
          <w:tcPr>
            <w:tcW w:w="1041" w:type="dxa"/>
            <w:vAlign w:val="bottom"/>
          </w:tcPr>
          <w:p w:rsidR="00F2504F" w:rsidRPr="00877C12" w:rsidRDefault="00F2504F" w:rsidP="00F2504F">
            <w:pPr>
              <w:spacing w:before="0" w:line="200" w:lineRule="exact"/>
              <w:jc w:val="right"/>
              <w:rPr>
                <w:b/>
                <w:sz w:val="16"/>
                <w:szCs w:val="16"/>
              </w:rPr>
            </w:pPr>
          </w:p>
        </w:tc>
        <w:tc>
          <w:tcPr>
            <w:tcW w:w="193" w:type="dxa"/>
            <w:vAlign w:val="bottom"/>
          </w:tcPr>
          <w:p w:rsidR="00F2504F" w:rsidRPr="00877C12" w:rsidRDefault="00F2504F" w:rsidP="00F2504F">
            <w:pPr>
              <w:spacing w:before="0" w:line="200" w:lineRule="exact"/>
              <w:jc w:val="right"/>
              <w:rPr>
                <w:b/>
                <w:sz w:val="16"/>
                <w:szCs w:val="16"/>
              </w:rPr>
            </w:pPr>
          </w:p>
        </w:tc>
        <w:tc>
          <w:tcPr>
            <w:tcW w:w="1041" w:type="dxa"/>
            <w:vAlign w:val="bottom"/>
          </w:tcPr>
          <w:p w:rsidR="00F2504F" w:rsidRPr="00877C12" w:rsidRDefault="00F2504F" w:rsidP="00F2504F">
            <w:pPr>
              <w:spacing w:before="0" w:line="200" w:lineRule="exact"/>
              <w:jc w:val="right"/>
              <w:rPr>
                <w:b/>
                <w:sz w:val="16"/>
                <w:szCs w:val="16"/>
              </w:rPr>
            </w:pP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40" w:line="200" w:lineRule="exact"/>
              <w:jc w:val="left"/>
              <w:rPr>
                <w:b/>
                <w:sz w:val="16"/>
                <w:szCs w:val="16"/>
              </w:rPr>
            </w:pPr>
            <w:r w:rsidRPr="00877C12">
              <w:rPr>
                <w:b/>
                <w:sz w:val="16"/>
                <w:szCs w:val="16"/>
              </w:rPr>
              <w:t>Skulder i svenska kronor till</w:t>
            </w:r>
            <w:r w:rsidR="00B56DD9" w:rsidRPr="00877C12">
              <w:rPr>
                <w:b/>
                <w:sz w:val="16"/>
                <w:szCs w:val="16"/>
              </w:rPr>
              <w:t xml:space="preserve"> </w:t>
            </w:r>
            <w:r w:rsidRPr="00877C12">
              <w:rPr>
                <w:b/>
                <w:sz w:val="16"/>
                <w:szCs w:val="16"/>
              </w:rPr>
              <w:t>hemma</w:t>
            </w:r>
            <w:r w:rsidR="00B56DD9" w:rsidRPr="00877C12">
              <w:rPr>
                <w:b/>
                <w:sz w:val="16"/>
                <w:szCs w:val="16"/>
              </w:rPr>
              <w:softHyphen/>
            </w:r>
            <w:r w:rsidRPr="00877C12">
              <w:rPr>
                <w:b/>
                <w:sz w:val="16"/>
                <w:szCs w:val="16"/>
              </w:rPr>
              <w:t>hörande utanför Sv</w:t>
            </w:r>
            <w:r w:rsidRPr="00877C12">
              <w:rPr>
                <w:b/>
                <w:sz w:val="16"/>
                <w:szCs w:val="16"/>
              </w:rPr>
              <w:t>e</w:t>
            </w:r>
            <w:r w:rsidRPr="00877C12">
              <w:rPr>
                <w:b/>
                <w:sz w:val="16"/>
                <w:szCs w:val="16"/>
              </w:rPr>
              <w:t>rige</w:t>
            </w:r>
            <w:r w:rsidRPr="00877C12">
              <w:rPr>
                <w:sz w:val="16"/>
                <w:szCs w:val="16"/>
              </w:rPr>
              <w:t xml:space="preserve"> </w:t>
            </w:r>
          </w:p>
        </w:tc>
        <w:tc>
          <w:tcPr>
            <w:tcW w:w="692" w:type="dxa"/>
            <w:vAlign w:val="bottom"/>
          </w:tcPr>
          <w:p w:rsidR="00F2504F" w:rsidRPr="00877C12" w:rsidRDefault="00F2504F" w:rsidP="00F2504F">
            <w:pPr>
              <w:spacing w:before="40" w:line="200" w:lineRule="exact"/>
              <w:jc w:val="right"/>
              <w:rPr>
                <w:sz w:val="16"/>
                <w:szCs w:val="16"/>
              </w:rPr>
            </w:pPr>
            <w:r w:rsidRPr="00877C12">
              <w:rPr>
                <w:sz w:val="16"/>
                <w:szCs w:val="16"/>
              </w:rPr>
              <w:t>Not 21</w:t>
            </w: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189 248</w:t>
            </w:r>
          </w:p>
        </w:tc>
        <w:tc>
          <w:tcPr>
            <w:tcW w:w="193" w:type="dxa"/>
            <w:vAlign w:val="bottom"/>
          </w:tcPr>
          <w:p w:rsidR="00F2504F" w:rsidRPr="00877C12" w:rsidRDefault="00F2504F" w:rsidP="00F2504F">
            <w:pPr>
              <w:spacing w:before="40" w:line="200" w:lineRule="exact"/>
              <w:jc w:val="right"/>
              <w:rPr>
                <w:sz w:val="16"/>
                <w:szCs w:val="16"/>
              </w:rPr>
            </w:pP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82</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0" w:line="200" w:lineRule="exact"/>
              <w:jc w:val="left"/>
              <w:rPr>
                <w:b/>
                <w:sz w:val="16"/>
                <w:szCs w:val="16"/>
              </w:rPr>
            </w:pPr>
          </w:p>
        </w:tc>
        <w:tc>
          <w:tcPr>
            <w:tcW w:w="692" w:type="dxa"/>
            <w:vAlign w:val="bottom"/>
          </w:tcPr>
          <w:p w:rsidR="00F2504F" w:rsidRPr="00877C12" w:rsidRDefault="00F2504F" w:rsidP="00F2504F">
            <w:pPr>
              <w:spacing w:before="0" w:line="200" w:lineRule="exact"/>
              <w:jc w:val="right"/>
              <w:rPr>
                <w:b/>
                <w:sz w:val="16"/>
                <w:szCs w:val="16"/>
              </w:rPr>
            </w:pPr>
          </w:p>
        </w:tc>
        <w:tc>
          <w:tcPr>
            <w:tcW w:w="1041" w:type="dxa"/>
            <w:vAlign w:val="bottom"/>
          </w:tcPr>
          <w:p w:rsidR="00F2504F" w:rsidRPr="00877C12" w:rsidRDefault="00F2504F" w:rsidP="00F2504F">
            <w:pPr>
              <w:spacing w:before="0" w:line="200" w:lineRule="exact"/>
              <w:jc w:val="right"/>
              <w:rPr>
                <w:b/>
                <w:sz w:val="16"/>
                <w:szCs w:val="16"/>
              </w:rPr>
            </w:pPr>
          </w:p>
        </w:tc>
        <w:tc>
          <w:tcPr>
            <w:tcW w:w="193" w:type="dxa"/>
            <w:vAlign w:val="bottom"/>
          </w:tcPr>
          <w:p w:rsidR="00F2504F" w:rsidRPr="00877C12" w:rsidRDefault="00F2504F" w:rsidP="00F2504F">
            <w:pPr>
              <w:spacing w:before="0" w:line="200" w:lineRule="exact"/>
              <w:jc w:val="right"/>
              <w:rPr>
                <w:b/>
                <w:sz w:val="16"/>
                <w:szCs w:val="16"/>
              </w:rPr>
            </w:pPr>
          </w:p>
        </w:tc>
        <w:tc>
          <w:tcPr>
            <w:tcW w:w="1041" w:type="dxa"/>
            <w:vAlign w:val="bottom"/>
          </w:tcPr>
          <w:p w:rsidR="00F2504F" w:rsidRPr="00877C12" w:rsidRDefault="00F2504F" w:rsidP="00F2504F">
            <w:pPr>
              <w:spacing w:before="0" w:line="200" w:lineRule="exact"/>
              <w:jc w:val="right"/>
              <w:rPr>
                <w:b/>
                <w:sz w:val="16"/>
                <w:szCs w:val="16"/>
              </w:rPr>
            </w:pP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40" w:line="200" w:lineRule="exact"/>
              <w:jc w:val="left"/>
              <w:rPr>
                <w:b/>
                <w:sz w:val="16"/>
                <w:szCs w:val="16"/>
              </w:rPr>
            </w:pPr>
            <w:r w:rsidRPr="00877C12">
              <w:rPr>
                <w:b/>
                <w:sz w:val="16"/>
                <w:szCs w:val="16"/>
              </w:rPr>
              <w:t>Skulder i utländsk valuta till</w:t>
            </w:r>
            <w:r w:rsidR="00B56DD9" w:rsidRPr="00877C12">
              <w:rPr>
                <w:b/>
                <w:sz w:val="16"/>
                <w:szCs w:val="16"/>
              </w:rPr>
              <w:t xml:space="preserve"> </w:t>
            </w:r>
            <w:r w:rsidRPr="00877C12">
              <w:rPr>
                <w:b/>
                <w:sz w:val="16"/>
                <w:szCs w:val="16"/>
              </w:rPr>
              <w:t>hemma</w:t>
            </w:r>
            <w:r w:rsidR="00B56DD9" w:rsidRPr="00877C12">
              <w:rPr>
                <w:b/>
                <w:sz w:val="16"/>
                <w:szCs w:val="16"/>
              </w:rPr>
              <w:softHyphen/>
            </w:r>
            <w:r w:rsidRPr="00877C12">
              <w:rPr>
                <w:b/>
                <w:sz w:val="16"/>
                <w:szCs w:val="16"/>
              </w:rPr>
              <w:t>h</w:t>
            </w:r>
            <w:r w:rsidRPr="00877C12">
              <w:rPr>
                <w:b/>
                <w:sz w:val="16"/>
                <w:szCs w:val="16"/>
              </w:rPr>
              <w:t>ö</w:t>
            </w:r>
            <w:r w:rsidRPr="00877C12">
              <w:rPr>
                <w:b/>
                <w:sz w:val="16"/>
                <w:szCs w:val="16"/>
              </w:rPr>
              <w:t>rande i Sverige</w:t>
            </w:r>
            <w:r w:rsidRPr="00877C12">
              <w:rPr>
                <w:sz w:val="16"/>
                <w:szCs w:val="16"/>
              </w:rPr>
              <w:t xml:space="preserve"> </w:t>
            </w:r>
          </w:p>
        </w:tc>
        <w:tc>
          <w:tcPr>
            <w:tcW w:w="692" w:type="dxa"/>
            <w:vAlign w:val="bottom"/>
          </w:tcPr>
          <w:p w:rsidR="00F2504F" w:rsidRPr="00877C12" w:rsidRDefault="00F2504F" w:rsidP="00F2504F">
            <w:pPr>
              <w:spacing w:before="40" w:line="200" w:lineRule="exact"/>
              <w:jc w:val="right"/>
              <w:rPr>
                <w:sz w:val="16"/>
                <w:szCs w:val="16"/>
              </w:rPr>
            </w:pPr>
            <w:r w:rsidRPr="00877C12">
              <w:rPr>
                <w:sz w:val="16"/>
                <w:szCs w:val="16"/>
              </w:rPr>
              <w:t>Not 22</w:t>
            </w: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1 862</w:t>
            </w:r>
          </w:p>
        </w:tc>
        <w:tc>
          <w:tcPr>
            <w:tcW w:w="193" w:type="dxa"/>
            <w:vAlign w:val="bottom"/>
          </w:tcPr>
          <w:p w:rsidR="00F2504F" w:rsidRPr="00877C12" w:rsidRDefault="00F2504F" w:rsidP="00F2504F">
            <w:pPr>
              <w:spacing w:before="40" w:line="200" w:lineRule="exact"/>
              <w:jc w:val="right"/>
              <w:rPr>
                <w:sz w:val="16"/>
                <w:szCs w:val="16"/>
              </w:rPr>
            </w:pP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0" w:line="200" w:lineRule="exact"/>
              <w:jc w:val="left"/>
              <w:rPr>
                <w:b/>
                <w:sz w:val="16"/>
                <w:szCs w:val="16"/>
              </w:rPr>
            </w:pPr>
          </w:p>
        </w:tc>
        <w:tc>
          <w:tcPr>
            <w:tcW w:w="692" w:type="dxa"/>
            <w:vAlign w:val="bottom"/>
          </w:tcPr>
          <w:p w:rsidR="00F2504F" w:rsidRPr="00877C12" w:rsidRDefault="00F2504F" w:rsidP="00F2504F">
            <w:pPr>
              <w:spacing w:before="0" w:line="200" w:lineRule="exact"/>
              <w:jc w:val="right"/>
              <w:rPr>
                <w:b/>
                <w:sz w:val="16"/>
                <w:szCs w:val="16"/>
              </w:rPr>
            </w:pPr>
          </w:p>
        </w:tc>
        <w:tc>
          <w:tcPr>
            <w:tcW w:w="1041" w:type="dxa"/>
            <w:vAlign w:val="bottom"/>
          </w:tcPr>
          <w:p w:rsidR="00F2504F" w:rsidRPr="00877C12" w:rsidRDefault="00F2504F" w:rsidP="00F2504F">
            <w:pPr>
              <w:spacing w:before="0" w:line="200" w:lineRule="exact"/>
              <w:jc w:val="right"/>
              <w:rPr>
                <w:b/>
                <w:sz w:val="16"/>
                <w:szCs w:val="16"/>
              </w:rPr>
            </w:pPr>
          </w:p>
        </w:tc>
        <w:tc>
          <w:tcPr>
            <w:tcW w:w="193" w:type="dxa"/>
            <w:vAlign w:val="bottom"/>
          </w:tcPr>
          <w:p w:rsidR="00F2504F" w:rsidRPr="00877C12" w:rsidRDefault="00F2504F" w:rsidP="00F2504F">
            <w:pPr>
              <w:spacing w:before="0" w:line="200" w:lineRule="exact"/>
              <w:jc w:val="right"/>
              <w:rPr>
                <w:b/>
                <w:sz w:val="16"/>
                <w:szCs w:val="16"/>
              </w:rPr>
            </w:pPr>
          </w:p>
        </w:tc>
        <w:tc>
          <w:tcPr>
            <w:tcW w:w="1041" w:type="dxa"/>
            <w:vAlign w:val="bottom"/>
          </w:tcPr>
          <w:p w:rsidR="00F2504F" w:rsidRPr="00877C12" w:rsidRDefault="00F2504F" w:rsidP="00F2504F">
            <w:pPr>
              <w:spacing w:before="0" w:line="200" w:lineRule="exact"/>
              <w:jc w:val="right"/>
              <w:rPr>
                <w:b/>
                <w:sz w:val="16"/>
                <w:szCs w:val="16"/>
              </w:rPr>
            </w:pPr>
          </w:p>
        </w:tc>
      </w:tr>
      <w:tr w:rsidR="00F2504F" w:rsidRPr="00877C12" w:rsidTr="00F2504F">
        <w:tblPrEx>
          <w:tblCellMar>
            <w:top w:w="0" w:type="dxa"/>
            <w:bottom w:w="0" w:type="dxa"/>
          </w:tblCellMar>
        </w:tblPrEx>
        <w:trPr>
          <w:cantSplit/>
          <w:trHeight w:val="327"/>
        </w:trPr>
        <w:tc>
          <w:tcPr>
            <w:tcW w:w="3100" w:type="dxa"/>
            <w:vAlign w:val="bottom"/>
          </w:tcPr>
          <w:p w:rsidR="00F2504F" w:rsidRPr="00877C12" w:rsidRDefault="00F2504F" w:rsidP="00F2504F">
            <w:pPr>
              <w:spacing w:before="40" w:line="200" w:lineRule="exact"/>
              <w:jc w:val="left"/>
              <w:rPr>
                <w:sz w:val="16"/>
                <w:szCs w:val="16"/>
              </w:rPr>
            </w:pPr>
            <w:r w:rsidRPr="00877C12">
              <w:rPr>
                <w:b/>
                <w:sz w:val="16"/>
                <w:szCs w:val="16"/>
              </w:rPr>
              <w:t>Skulder i utländsk valuta till hemma</w:t>
            </w:r>
            <w:r w:rsidR="00B56DD9" w:rsidRPr="00877C12">
              <w:rPr>
                <w:b/>
                <w:sz w:val="16"/>
                <w:szCs w:val="16"/>
              </w:rPr>
              <w:softHyphen/>
            </w:r>
            <w:r w:rsidRPr="00877C12">
              <w:rPr>
                <w:b/>
                <w:sz w:val="16"/>
                <w:szCs w:val="16"/>
              </w:rPr>
              <w:t>hörande utanför Sv</w:t>
            </w:r>
            <w:r w:rsidRPr="00877C12">
              <w:rPr>
                <w:b/>
                <w:sz w:val="16"/>
                <w:szCs w:val="16"/>
              </w:rPr>
              <w:t>e</w:t>
            </w:r>
            <w:r w:rsidRPr="00877C12">
              <w:rPr>
                <w:b/>
                <w:sz w:val="16"/>
                <w:szCs w:val="16"/>
              </w:rPr>
              <w:t>rige</w:t>
            </w:r>
            <w:r w:rsidRPr="00877C12">
              <w:rPr>
                <w:sz w:val="16"/>
                <w:szCs w:val="16"/>
              </w:rPr>
              <w:t xml:space="preserve"> </w:t>
            </w:r>
          </w:p>
        </w:tc>
        <w:tc>
          <w:tcPr>
            <w:tcW w:w="692" w:type="dxa"/>
            <w:vAlign w:val="bottom"/>
          </w:tcPr>
          <w:p w:rsidR="00F2504F" w:rsidRPr="00877C12" w:rsidRDefault="00F2504F" w:rsidP="00F2504F">
            <w:pPr>
              <w:spacing w:before="40" w:line="200" w:lineRule="exact"/>
              <w:jc w:val="right"/>
              <w:rPr>
                <w:sz w:val="16"/>
                <w:szCs w:val="16"/>
              </w:rPr>
            </w:pPr>
            <w:r w:rsidRPr="00877C12">
              <w:rPr>
                <w:sz w:val="16"/>
                <w:szCs w:val="16"/>
              </w:rPr>
              <w:t>Not 23</w:t>
            </w: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8 688</w:t>
            </w:r>
          </w:p>
        </w:tc>
        <w:tc>
          <w:tcPr>
            <w:tcW w:w="193" w:type="dxa"/>
            <w:vAlign w:val="bottom"/>
          </w:tcPr>
          <w:p w:rsidR="00F2504F" w:rsidRPr="00877C12" w:rsidRDefault="00F2504F" w:rsidP="00F2504F">
            <w:pPr>
              <w:spacing w:before="40" w:line="200" w:lineRule="exact"/>
              <w:jc w:val="right"/>
              <w:rPr>
                <w:sz w:val="16"/>
                <w:szCs w:val="16"/>
              </w:rPr>
            </w:pP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12 047</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B56DD9">
            <w:pPr>
              <w:spacing w:before="40" w:line="200" w:lineRule="exact"/>
              <w:jc w:val="left"/>
              <w:rPr>
                <w:b/>
                <w:sz w:val="16"/>
                <w:szCs w:val="16"/>
              </w:rPr>
            </w:pPr>
          </w:p>
        </w:tc>
        <w:tc>
          <w:tcPr>
            <w:tcW w:w="692" w:type="dxa"/>
            <w:vAlign w:val="bottom"/>
          </w:tcPr>
          <w:p w:rsidR="00F2504F" w:rsidRPr="00877C12" w:rsidRDefault="00F2504F" w:rsidP="00B56DD9">
            <w:pPr>
              <w:spacing w:before="40" w:line="200" w:lineRule="exact"/>
              <w:jc w:val="right"/>
              <w:rPr>
                <w:b/>
                <w:sz w:val="16"/>
                <w:szCs w:val="16"/>
              </w:rPr>
            </w:pPr>
          </w:p>
        </w:tc>
        <w:tc>
          <w:tcPr>
            <w:tcW w:w="1041" w:type="dxa"/>
            <w:vAlign w:val="bottom"/>
          </w:tcPr>
          <w:p w:rsidR="00F2504F" w:rsidRPr="00877C12" w:rsidRDefault="00F2504F" w:rsidP="00B56DD9">
            <w:pPr>
              <w:spacing w:before="40" w:line="200" w:lineRule="exact"/>
              <w:jc w:val="right"/>
              <w:rPr>
                <w:b/>
                <w:sz w:val="16"/>
                <w:szCs w:val="16"/>
              </w:rPr>
            </w:pPr>
          </w:p>
        </w:tc>
        <w:tc>
          <w:tcPr>
            <w:tcW w:w="193" w:type="dxa"/>
            <w:vAlign w:val="bottom"/>
          </w:tcPr>
          <w:p w:rsidR="00F2504F" w:rsidRPr="00877C12" w:rsidRDefault="00F2504F" w:rsidP="00B56DD9">
            <w:pPr>
              <w:spacing w:before="40" w:line="200" w:lineRule="exact"/>
              <w:jc w:val="right"/>
              <w:rPr>
                <w:b/>
                <w:sz w:val="16"/>
                <w:szCs w:val="16"/>
              </w:rPr>
            </w:pPr>
          </w:p>
        </w:tc>
        <w:tc>
          <w:tcPr>
            <w:tcW w:w="1041" w:type="dxa"/>
            <w:vAlign w:val="bottom"/>
          </w:tcPr>
          <w:p w:rsidR="00F2504F" w:rsidRPr="00877C12" w:rsidRDefault="00F2504F" w:rsidP="00B56DD9">
            <w:pPr>
              <w:spacing w:before="40" w:line="200" w:lineRule="exact"/>
              <w:jc w:val="right"/>
              <w:rPr>
                <w:b/>
                <w:sz w:val="16"/>
                <w:szCs w:val="16"/>
              </w:rPr>
            </w:pP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40" w:line="200" w:lineRule="exact"/>
              <w:jc w:val="left"/>
              <w:rPr>
                <w:sz w:val="16"/>
                <w:szCs w:val="16"/>
              </w:rPr>
            </w:pPr>
            <w:r w:rsidRPr="00877C12">
              <w:rPr>
                <w:b/>
                <w:sz w:val="16"/>
                <w:szCs w:val="16"/>
              </w:rPr>
              <w:t>Motpost till särskilda dragningsrä</w:t>
            </w:r>
            <w:r w:rsidRPr="00877C12">
              <w:rPr>
                <w:b/>
                <w:sz w:val="16"/>
                <w:szCs w:val="16"/>
              </w:rPr>
              <w:t>t</w:t>
            </w:r>
            <w:r w:rsidRPr="00877C12">
              <w:rPr>
                <w:b/>
                <w:sz w:val="16"/>
                <w:szCs w:val="16"/>
              </w:rPr>
              <w:t xml:space="preserve">ter som tilldelats av IMF </w:t>
            </w:r>
          </w:p>
        </w:tc>
        <w:tc>
          <w:tcPr>
            <w:tcW w:w="692" w:type="dxa"/>
            <w:vAlign w:val="bottom"/>
          </w:tcPr>
          <w:p w:rsidR="00F2504F" w:rsidRPr="00877C12" w:rsidRDefault="00F2504F" w:rsidP="00F2504F">
            <w:pPr>
              <w:spacing w:before="40" w:line="200" w:lineRule="exact"/>
              <w:jc w:val="right"/>
              <w:rPr>
                <w:sz w:val="16"/>
                <w:szCs w:val="16"/>
              </w:rPr>
            </w:pPr>
            <w:r w:rsidRPr="00877C12">
              <w:rPr>
                <w:sz w:val="16"/>
                <w:szCs w:val="16"/>
              </w:rPr>
              <w:t>Not 24</w:t>
            </w: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2 979</w:t>
            </w:r>
          </w:p>
        </w:tc>
        <w:tc>
          <w:tcPr>
            <w:tcW w:w="193" w:type="dxa"/>
            <w:vAlign w:val="bottom"/>
          </w:tcPr>
          <w:p w:rsidR="00F2504F" w:rsidRPr="00877C12" w:rsidRDefault="00F2504F" w:rsidP="00F2504F">
            <w:pPr>
              <w:spacing w:before="40" w:line="200" w:lineRule="exact"/>
              <w:jc w:val="right"/>
              <w:rPr>
                <w:sz w:val="16"/>
                <w:szCs w:val="16"/>
              </w:rPr>
            </w:pP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2 517</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0" w:line="200" w:lineRule="exact"/>
              <w:jc w:val="left"/>
              <w:rPr>
                <w:b/>
                <w:sz w:val="16"/>
                <w:szCs w:val="16"/>
              </w:rPr>
            </w:pPr>
          </w:p>
        </w:tc>
        <w:tc>
          <w:tcPr>
            <w:tcW w:w="692" w:type="dxa"/>
            <w:vAlign w:val="bottom"/>
          </w:tcPr>
          <w:p w:rsidR="00F2504F" w:rsidRPr="00877C12" w:rsidRDefault="00F2504F" w:rsidP="00F2504F">
            <w:pPr>
              <w:spacing w:before="0" w:line="200" w:lineRule="exact"/>
              <w:jc w:val="right"/>
              <w:rPr>
                <w:sz w:val="16"/>
                <w:szCs w:val="16"/>
              </w:rPr>
            </w:pPr>
          </w:p>
        </w:tc>
        <w:tc>
          <w:tcPr>
            <w:tcW w:w="1041" w:type="dxa"/>
            <w:vAlign w:val="bottom"/>
          </w:tcPr>
          <w:p w:rsidR="00F2504F" w:rsidRPr="00877C12" w:rsidRDefault="00F2504F" w:rsidP="00F2504F">
            <w:pPr>
              <w:spacing w:before="0" w:line="200" w:lineRule="exact"/>
              <w:jc w:val="right"/>
              <w:rPr>
                <w:sz w:val="16"/>
                <w:szCs w:val="16"/>
              </w:rPr>
            </w:pPr>
          </w:p>
        </w:tc>
        <w:tc>
          <w:tcPr>
            <w:tcW w:w="193" w:type="dxa"/>
            <w:vAlign w:val="bottom"/>
          </w:tcPr>
          <w:p w:rsidR="00F2504F" w:rsidRPr="00877C12" w:rsidRDefault="00F2504F" w:rsidP="00F2504F">
            <w:pPr>
              <w:spacing w:before="0" w:line="200" w:lineRule="exact"/>
              <w:jc w:val="right"/>
              <w:rPr>
                <w:sz w:val="16"/>
                <w:szCs w:val="16"/>
              </w:rPr>
            </w:pPr>
          </w:p>
        </w:tc>
        <w:tc>
          <w:tcPr>
            <w:tcW w:w="1041" w:type="dxa"/>
            <w:vAlign w:val="bottom"/>
          </w:tcPr>
          <w:p w:rsidR="00F2504F" w:rsidRPr="00877C12" w:rsidRDefault="00F2504F" w:rsidP="00F2504F">
            <w:pPr>
              <w:spacing w:before="0" w:line="200" w:lineRule="exact"/>
              <w:jc w:val="right"/>
              <w:rPr>
                <w:sz w:val="16"/>
                <w:szCs w:val="16"/>
              </w:rPr>
            </w:pP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40" w:line="200" w:lineRule="exact"/>
              <w:jc w:val="left"/>
              <w:rPr>
                <w:b/>
                <w:sz w:val="16"/>
                <w:szCs w:val="16"/>
              </w:rPr>
            </w:pPr>
            <w:r w:rsidRPr="00877C12">
              <w:rPr>
                <w:b/>
                <w:sz w:val="16"/>
                <w:szCs w:val="16"/>
              </w:rPr>
              <w:t>Övriga skulder</w:t>
            </w:r>
          </w:p>
        </w:tc>
        <w:tc>
          <w:tcPr>
            <w:tcW w:w="692" w:type="dxa"/>
            <w:vAlign w:val="bottom"/>
          </w:tcPr>
          <w:p w:rsidR="00F2504F" w:rsidRPr="00877C12" w:rsidRDefault="00F2504F" w:rsidP="00F2504F">
            <w:pPr>
              <w:spacing w:before="40" w:line="200" w:lineRule="exact"/>
              <w:jc w:val="left"/>
              <w:rPr>
                <w:sz w:val="16"/>
                <w:szCs w:val="16"/>
              </w:rPr>
            </w:pPr>
          </w:p>
        </w:tc>
        <w:tc>
          <w:tcPr>
            <w:tcW w:w="1041" w:type="dxa"/>
            <w:vAlign w:val="bottom"/>
          </w:tcPr>
          <w:p w:rsidR="00F2504F" w:rsidRPr="00877C12" w:rsidRDefault="00F2504F" w:rsidP="00F2504F">
            <w:pPr>
              <w:spacing w:before="40" w:line="200" w:lineRule="exact"/>
              <w:jc w:val="right"/>
              <w:rPr>
                <w:sz w:val="16"/>
                <w:szCs w:val="16"/>
              </w:rPr>
            </w:pPr>
          </w:p>
        </w:tc>
        <w:tc>
          <w:tcPr>
            <w:tcW w:w="193" w:type="dxa"/>
            <w:vAlign w:val="bottom"/>
          </w:tcPr>
          <w:p w:rsidR="00F2504F" w:rsidRPr="00877C12" w:rsidRDefault="00F2504F" w:rsidP="00F2504F">
            <w:pPr>
              <w:spacing w:before="40" w:line="200" w:lineRule="exact"/>
              <w:jc w:val="right"/>
              <w:rPr>
                <w:sz w:val="16"/>
                <w:szCs w:val="16"/>
              </w:rPr>
            </w:pPr>
          </w:p>
        </w:tc>
        <w:tc>
          <w:tcPr>
            <w:tcW w:w="1041" w:type="dxa"/>
            <w:vAlign w:val="bottom"/>
          </w:tcPr>
          <w:p w:rsidR="00F2504F" w:rsidRPr="00877C12" w:rsidRDefault="00F2504F" w:rsidP="00F2504F">
            <w:pPr>
              <w:spacing w:before="40" w:line="200" w:lineRule="exact"/>
              <w:jc w:val="right"/>
              <w:rPr>
                <w:sz w:val="16"/>
                <w:szCs w:val="16"/>
              </w:rPr>
            </w:pP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D4632">
            <w:pPr>
              <w:spacing w:before="60" w:line="200" w:lineRule="exact"/>
              <w:jc w:val="left"/>
              <w:rPr>
                <w:sz w:val="16"/>
                <w:szCs w:val="16"/>
              </w:rPr>
            </w:pPr>
            <w:r w:rsidRPr="00877C12">
              <w:rPr>
                <w:sz w:val="16"/>
                <w:szCs w:val="16"/>
              </w:rPr>
              <w:t xml:space="preserve">Derivatinstrument </w:t>
            </w:r>
          </w:p>
        </w:tc>
        <w:tc>
          <w:tcPr>
            <w:tcW w:w="692" w:type="dxa"/>
            <w:vAlign w:val="bottom"/>
          </w:tcPr>
          <w:p w:rsidR="00F2504F" w:rsidRPr="00877C12" w:rsidRDefault="00F2504F" w:rsidP="00F2504F">
            <w:pPr>
              <w:jc w:val="right"/>
              <w:rPr>
                <w:sz w:val="16"/>
                <w:szCs w:val="16"/>
              </w:rPr>
            </w:pPr>
            <w:r w:rsidRPr="00877C12">
              <w:rPr>
                <w:sz w:val="16"/>
                <w:szCs w:val="16"/>
              </w:rPr>
              <w:t>Not 25</w:t>
            </w:r>
          </w:p>
        </w:tc>
        <w:tc>
          <w:tcPr>
            <w:tcW w:w="1041" w:type="dxa"/>
            <w:vAlign w:val="bottom"/>
          </w:tcPr>
          <w:p w:rsidR="00F2504F" w:rsidRPr="00877C12" w:rsidRDefault="00F2504F" w:rsidP="00F2504F">
            <w:pPr>
              <w:jc w:val="right"/>
              <w:rPr>
                <w:sz w:val="16"/>
                <w:szCs w:val="16"/>
              </w:rPr>
            </w:pPr>
            <w:r w:rsidRPr="00877C12">
              <w:rPr>
                <w:sz w:val="16"/>
                <w:szCs w:val="16"/>
              </w:rPr>
              <w:t>9 254</w:t>
            </w:r>
          </w:p>
        </w:tc>
        <w:tc>
          <w:tcPr>
            <w:tcW w:w="193" w:type="dxa"/>
            <w:vAlign w:val="bottom"/>
          </w:tcPr>
          <w:p w:rsidR="00F2504F" w:rsidRPr="00877C12" w:rsidRDefault="00F2504F" w:rsidP="00F2504F">
            <w:pPr>
              <w:jc w:val="right"/>
              <w:rPr>
                <w:sz w:val="16"/>
                <w:szCs w:val="16"/>
              </w:rPr>
            </w:pPr>
          </w:p>
        </w:tc>
        <w:tc>
          <w:tcPr>
            <w:tcW w:w="1041" w:type="dxa"/>
            <w:vAlign w:val="bottom"/>
          </w:tcPr>
          <w:p w:rsidR="00F2504F" w:rsidRPr="00877C12" w:rsidRDefault="00F2504F" w:rsidP="00F2504F">
            <w:pPr>
              <w:jc w:val="right"/>
              <w:rPr>
                <w:sz w:val="16"/>
                <w:szCs w:val="16"/>
              </w:rPr>
            </w:pPr>
            <w:r w:rsidRPr="00877C12">
              <w:rPr>
                <w:sz w:val="16"/>
                <w:szCs w:val="16"/>
              </w:rPr>
              <w:t>17</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D4632">
            <w:pPr>
              <w:spacing w:before="60" w:line="200" w:lineRule="exact"/>
              <w:jc w:val="left"/>
              <w:rPr>
                <w:sz w:val="16"/>
                <w:szCs w:val="16"/>
              </w:rPr>
            </w:pPr>
            <w:r w:rsidRPr="00877C12">
              <w:rPr>
                <w:sz w:val="16"/>
                <w:szCs w:val="16"/>
              </w:rPr>
              <w:t xml:space="preserve">Upplupna kostnader och förutbetalda intäkter </w:t>
            </w:r>
          </w:p>
        </w:tc>
        <w:tc>
          <w:tcPr>
            <w:tcW w:w="692" w:type="dxa"/>
            <w:vAlign w:val="bottom"/>
          </w:tcPr>
          <w:p w:rsidR="00F2504F" w:rsidRPr="00877C12" w:rsidRDefault="00F2504F" w:rsidP="00F2504F">
            <w:pPr>
              <w:jc w:val="right"/>
              <w:rPr>
                <w:sz w:val="16"/>
                <w:szCs w:val="16"/>
              </w:rPr>
            </w:pPr>
            <w:r w:rsidRPr="00877C12">
              <w:rPr>
                <w:sz w:val="16"/>
                <w:szCs w:val="16"/>
              </w:rPr>
              <w:t>Not 26</w:t>
            </w:r>
          </w:p>
        </w:tc>
        <w:tc>
          <w:tcPr>
            <w:tcW w:w="1041" w:type="dxa"/>
            <w:vAlign w:val="bottom"/>
          </w:tcPr>
          <w:p w:rsidR="00F2504F" w:rsidRPr="00877C12" w:rsidRDefault="00F2504F" w:rsidP="00F2504F">
            <w:pPr>
              <w:jc w:val="right"/>
              <w:rPr>
                <w:sz w:val="16"/>
                <w:szCs w:val="16"/>
              </w:rPr>
            </w:pPr>
            <w:r w:rsidRPr="00877C12">
              <w:rPr>
                <w:sz w:val="16"/>
                <w:szCs w:val="16"/>
              </w:rPr>
              <w:t>697</w:t>
            </w:r>
          </w:p>
        </w:tc>
        <w:tc>
          <w:tcPr>
            <w:tcW w:w="193" w:type="dxa"/>
            <w:vAlign w:val="bottom"/>
          </w:tcPr>
          <w:p w:rsidR="00F2504F" w:rsidRPr="00877C12" w:rsidRDefault="00F2504F" w:rsidP="00F2504F">
            <w:pPr>
              <w:jc w:val="right"/>
              <w:rPr>
                <w:sz w:val="16"/>
                <w:szCs w:val="16"/>
              </w:rPr>
            </w:pPr>
          </w:p>
        </w:tc>
        <w:tc>
          <w:tcPr>
            <w:tcW w:w="1041" w:type="dxa"/>
            <w:vAlign w:val="bottom"/>
          </w:tcPr>
          <w:p w:rsidR="00F2504F" w:rsidRPr="00877C12" w:rsidRDefault="00F2504F" w:rsidP="00F2504F">
            <w:pPr>
              <w:jc w:val="right"/>
              <w:rPr>
                <w:sz w:val="16"/>
                <w:szCs w:val="16"/>
              </w:rPr>
            </w:pPr>
            <w:r w:rsidRPr="00877C12">
              <w:rPr>
                <w:sz w:val="16"/>
                <w:szCs w:val="16"/>
              </w:rPr>
              <w:t>114</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D4632">
            <w:pPr>
              <w:spacing w:before="60" w:line="200" w:lineRule="exact"/>
              <w:jc w:val="left"/>
              <w:rPr>
                <w:sz w:val="16"/>
                <w:szCs w:val="16"/>
              </w:rPr>
            </w:pPr>
            <w:r w:rsidRPr="00877C12">
              <w:rPr>
                <w:sz w:val="16"/>
                <w:szCs w:val="16"/>
              </w:rPr>
              <w:t>Övriga sku</w:t>
            </w:r>
            <w:r w:rsidRPr="00877C12">
              <w:rPr>
                <w:sz w:val="16"/>
                <w:szCs w:val="16"/>
              </w:rPr>
              <w:t>l</w:t>
            </w:r>
            <w:r w:rsidRPr="00877C12">
              <w:rPr>
                <w:sz w:val="16"/>
                <w:szCs w:val="16"/>
              </w:rPr>
              <w:t>der</w:t>
            </w:r>
          </w:p>
        </w:tc>
        <w:tc>
          <w:tcPr>
            <w:tcW w:w="692" w:type="dxa"/>
            <w:vAlign w:val="bottom"/>
          </w:tcPr>
          <w:p w:rsidR="00F2504F" w:rsidRPr="00877C12" w:rsidRDefault="00F2504F" w:rsidP="00F2504F">
            <w:pPr>
              <w:jc w:val="right"/>
              <w:rPr>
                <w:sz w:val="16"/>
                <w:szCs w:val="16"/>
              </w:rPr>
            </w:pPr>
            <w:r w:rsidRPr="00877C12">
              <w:rPr>
                <w:sz w:val="16"/>
                <w:szCs w:val="16"/>
              </w:rPr>
              <w:t>Not 27</w:t>
            </w:r>
          </w:p>
        </w:tc>
        <w:tc>
          <w:tcPr>
            <w:tcW w:w="1041" w:type="dxa"/>
            <w:tcBorders>
              <w:bottom w:val="single" w:sz="4" w:space="0" w:color="auto"/>
            </w:tcBorders>
            <w:vAlign w:val="bottom"/>
          </w:tcPr>
          <w:p w:rsidR="00F2504F" w:rsidRPr="00877C12" w:rsidRDefault="00F2504F" w:rsidP="00F2504F">
            <w:pPr>
              <w:jc w:val="right"/>
              <w:rPr>
                <w:sz w:val="16"/>
                <w:szCs w:val="16"/>
              </w:rPr>
            </w:pPr>
            <w:r w:rsidRPr="00877C12">
              <w:rPr>
                <w:sz w:val="16"/>
                <w:szCs w:val="16"/>
              </w:rPr>
              <w:t>47</w:t>
            </w:r>
          </w:p>
        </w:tc>
        <w:tc>
          <w:tcPr>
            <w:tcW w:w="193" w:type="dxa"/>
            <w:tcBorders>
              <w:bottom w:val="single" w:sz="4" w:space="0" w:color="auto"/>
            </w:tcBorders>
            <w:vAlign w:val="bottom"/>
          </w:tcPr>
          <w:p w:rsidR="00F2504F" w:rsidRPr="00877C12" w:rsidRDefault="00F2504F" w:rsidP="00F2504F">
            <w:pPr>
              <w:jc w:val="right"/>
              <w:rPr>
                <w:sz w:val="16"/>
                <w:szCs w:val="16"/>
              </w:rPr>
            </w:pPr>
          </w:p>
        </w:tc>
        <w:tc>
          <w:tcPr>
            <w:tcW w:w="1041" w:type="dxa"/>
            <w:tcBorders>
              <w:bottom w:val="single" w:sz="4" w:space="0" w:color="auto"/>
            </w:tcBorders>
            <w:vAlign w:val="bottom"/>
          </w:tcPr>
          <w:p w:rsidR="00F2504F" w:rsidRPr="00877C12" w:rsidRDefault="00F2504F" w:rsidP="00F2504F">
            <w:pPr>
              <w:jc w:val="right"/>
              <w:rPr>
                <w:sz w:val="16"/>
                <w:szCs w:val="16"/>
              </w:rPr>
            </w:pPr>
            <w:r w:rsidRPr="00877C12">
              <w:rPr>
                <w:sz w:val="16"/>
                <w:szCs w:val="16"/>
              </w:rPr>
              <w:t>53</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B56DD9">
            <w:pPr>
              <w:spacing w:before="20"/>
              <w:jc w:val="left"/>
              <w:rPr>
                <w:sz w:val="16"/>
                <w:szCs w:val="16"/>
              </w:rPr>
            </w:pPr>
          </w:p>
        </w:tc>
        <w:tc>
          <w:tcPr>
            <w:tcW w:w="692" w:type="dxa"/>
            <w:vAlign w:val="bottom"/>
          </w:tcPr>
          <w:p w:rsidR="00F2504F" w:rsidRPr="00877C12" w:rsidRDefault="00F2504F" w:rsidP="00B56DD9">
            <w:pPr>
              <w:spacing w:before="20"/>
              <w:jc w:val="right"/>
              <w:rPr>
                <w:sz w:val="16"/>
                <w:szCs w:val="16"/>
              </w:rPr>
            </w:pPr>
          </w:p>
        </w:tc>
        <w:tc>
          <w:tcPr>
            <w:tcW w:w="1041" w:type="dxa"/>
            <w:vAlign w:val="bottom"/>
          </w:tcPr>
          <w:p w:rsidR="00F2504F" w:rsidRPr="00877C12" w:rsidRDefault="00F2504F" w:rsidP="00B56DD9">
            <w:pPr>
              <w:spacing w:before="20"/>
              <w:jc w:val="right"/>
              <w:rPr>
                <w:sz w:val="16"/>
                <w:szCs w:val="16"/>
              </w:rPr>
            </w:pPr>
            <w:r w:rsidRPr="00877C12">
              <w:rPr>
                <w:sz w:val="16"/>
                <w:szCs w:val="16"/>
              </w:rPr>
              <w:t>9 998</w:t>
            </w:r>
          </w:p>
        </w:tc>
        <w:tc>
          <w:tcPr>
            <w:tcW w:w="193" w:type="dxa"/>
            <w:vAlign w:val="bottom"/>
          </w:tcPr>
          <w:p w:rsidR="00F2504F" w:rsidRPr="00877C12" w:rsidRDefault="00F2504F" w:rsidP="00B56DD9">
            <w:pPr>
              <w:spacing w:before="20"/>
              <w:jc w:val="right"/>
              <w:rPr>
                <w:sz w:val="16"/>
                <w:szCs w:val="16"/>
              </w:rPr>
            </w:pPr>
          </w:p>
        </w:tc>
        <w:tc>
          <w:tcPr>
            <w:tcW w:w="1041" w:type="dxa"/>
            <w:vAlign w:val="bottom"/>
          </w:tcPr>
          <w:p w:rsidR="00F2504F" w:rsidRPr="00877C12" w:rsidRDefault="00F2504F" w:rsidP="00B56DD9">
            <w:pPr>
              <w:spacing w:before="20"/>
              <w:jc w:val="right"/>
              <w:rPr>
                <w:sz w:val="16"/>
                <w:szCs w:val="16"/>
              </w:rPr>
            </w:pPr>
            <w:r w:rsidRPr="00877C12">
              <w:rPr>
                <w:sz w:val="16"/>
                <w:szCs w:val="16"/>
              </w:rPr>
              <w:t>184</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40" w:line="200" w:lineRule="exact"/>
              <w:jc w:val="left"/>
              <w:rPr>
                <w:sz w:val="16"/>
                <w:szCs w:val="16"/>
              </w:rPr>
            </w:pPr>
            <w:r w:rsidRPr="00877C12">
              <w:rPr>
                <w:b/>
                <w:sz w:val="16"/>
                <w:szCs w:val="16"/>
              </w:rPr>
              <w:t>Avsättnin</w:t>
            </w:r>
            <w:r w:rsidRPr="00877C12">
              <w:rPr>
                <w:b/>
                <w:sz w:val="16"/>
                <w:szCs w:val="16"/>
              </w:rPr>
              <w:t>g</w:t>
            </w:r>
            <w:r w:rsidRPr="00877C12">
              <w:rPr>
                <w:b/>
                <w:sz w:val="16"/>
                <w:szCs w:val="16"/>
              </w:rPr>
              <w:t>ar</w:t>
            </w:r>
          </w:p>
        </w:tc>
        <w:tc>
          <w:tcPr>
            <w:tcW w:w="692" w:type="dxa"/>
            <w:vAlign w:val="bottom"/>
          </w:tcPr>
          <w:p w:rsidR="00F2504F" w:rsidRPr="00877C12" w:rsidRDefault="00F2504F" w:rsidP="00F2504F">
            <w:pPr>
              <w:spacing w:before="40" w:line="200" w:lineRule="exact"/>
              <w:jc w:val="right"/>
              <w:rPr>
                <w:sz w:val="16"/>
                <w:szCs w:val="16"/>
              </w:rPr>
            </w:pPr>
            <w:r w:rsidRPr="00877C12">
              <w:rPr>
                <w:sz w:val="16"/>
                <w:szCs w:val="16"/>
              </w:rPr>
              <w:t>Not 28</w:t>
            </w: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264</w:t>
            </w:r>
          </w:p>
        </w:tc>
        <w:tc>
          <w:tcPr>
            <w:tcW w:w="193" w:type="dxa"/>
            <w:vAlign w:val="bottom"/>
          </w:tcPr>
          <w:p w:rsidR="00F2504F" w:rsidRPr="00877C12" w:rsidRDefault="00F2504F" w:rsidP="00F2504F">
            <w:pPr>
              <w:spacing w:before="40" w:line="200" w:lineRule="exact"/>
              <w:jc w:val="right"/>
              <w:rPr>
                <w:sz w:val="16"/>
                <w:szCs w:val="16"/>
              </w:rPr>
            </w:pP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206</w:t>
            </w:r>
          </w:p>
        </w:tc>
      </w:tr>
      <w:tr w:rsidR="00F2504F" w:rsidRPr="00877C12" w:rsidTr="00F2504F">
        <w:tblPrEx>
          <w:tblCellMar>
            <w:top w:w="0" w:type="dxa"/>
            <w:bottom w:w="0" w:type="dxa"/>
          </w:tblCellMar>
        </w:tblPrEx>
        <w:trPr>
          <w:cantSplit/>
        </w:trPr>
        <w:tc>
          <w:tcPr>
            <w:tcW w:w="3100" w:type="dxa"/>
            <w:vAlign w:val="bottom"/>
          </w:tcPr>
          <w:p w:rsidR="00F2504F" w:rsidRPr="00877C12" w:rsidRDefault="00F2504F" w:rsidP="00F2504F">
            <w:pPr>
              <w:spacing w:before="40" w:line="200" w:lineRule="exact"/>
              <w:jc w:val="left"/>
              <w:rPr>
                <w:sz w:val="16"/>
                <w:szCs w:val="16"/>
              </w:rPr>
            </w:pPr>
            <w:r w:rsidRPr="00877C12">
              <w:rPr>
                <w:b/>
                <w:sz w:val="16"/>
                <w:szCs w:val="16"/>
              </w:rPr>
              <w:t>Värderegleringsko</w:t>
            </w:r>
            <w:r w:rsidRPr="00877C12">
              <w:rPr>
                <w:b/>
                <w:sz w:val="16"/>
                <w:szCs w:val="16"/>
              </w:rPr>
              <w:t>n</w:t>
            </w:r>
            <w:r w:rsidRPr="00877C12">
              <w:rPr>
                <w:b/>
                <w:sz w:val="16"/>
                <w:szCs w:val="16"/>
              </w:rPr>
              <w:t>ton</w:t>
            </w:r>
          </w:p>
        </w:tc>
        <w:tc>
          <w:tcPr>
            <w:tcW w:w="692" w:type="dxa"/>
            <w:vAlign w:val="bottom"/>
          </w:tcPr>
          <w:p w:rsidR="00F2504F" w:rsidRPr="00877C12" w:rsidRDefault="00F2504F" w:rsidP="00F2504F">
            <w:pPr>
              <w:spacing w:before="40" w:line="200" w:lineRule="exact"/>
              <w:jc w:val="right"/>
              <w:rPr>
                <w:sz w:val="16"/>
                <w:szCs w:val="16"/>
              </w:rPr>
            </w:pPr>
            <w:r w:rsidRPr="00877C12">
              <w:rPr>
                <w:sz w:val="16"/>
                <w:szCs w:val="16"/>
              </w:rPr>
              <w:t>Not 29</w:t>
            </w: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49 228</w:t>
            </w:r>
          </w:p>
        </w:tc>
        <w:tc>
          <w:tcPr>
            <w:tcW w:w="193" w:type="dxa"/>
            <w:vAlign w:val="bottom"/>
          </w:tcPr>
          <w:p w:rsidR="00F2504F" w:rsidRPr="00877C12" w:rsidRDefault="00F2504F" w:rsidP="00F2504F">
            <w:pPr>
              <w:spacing w:before="40" w:line="200" w:lineRule="exact"/>
              <w:jc w:val="right"/>
              <w:rPr>
                <w:sz w:val="16"/>
                <w:szCs w:val="16"/>
              </w:rPr>
            </w:pPr>
          </w:p>
        </w:tc>
        <w:tc>
          <w:tcPr>
            <w:tcW w:w="1041" w:type="dxa"/>
            <w:vAlign w:val="bottom"/>
          </w:tcPr>
          <w:p w:rsidR="00F2504F" w:rsidRPr="00877C12" w:rsidRDefault="00F2504F" w:rsidP="00F2504F">
            <w:pPr>
              <w:spacing w:before="40" w:line="200" w:lineRule="exact"/>
              <w:jc w:val="right"/>
              <w:rPr>
                <w:sz w:val="16"/>
                <w:szCs w:val="16"/>
              </w:rPr>
            </w:pPr>
            <w:r w:rsidRPr="00877C12">
              <w:rPr>
                <w:sz w:val="16"/>
                <w:szCs w:val="16"/>
              </w:rPr>
              <w:t>20 081</w:t>
            </w:r>
          </w:p>
        </w:tc>
      </w:tr>
      <w:tr w:rsidR="00F2504F" w:rsidRPr="00877C12" w:rsidTr="00F2504F">
        <w:tblPrEx>
          <w:tblCellMar>
            <w:top w:w="0" w:type="dxa"/>
            <w:bottom w:w="0" w:type="dxa"/>
          </w:tblCellMar>
        </w:tblPrEx>
        <w:trPr>
          <w:cantSplit/>
        </w:trPr>
        <w:tc>
          <w:tcPr>
            <w:tcW w:w="3100" w:type="dxa"/>
          </w:tcPr>
          <w:p w:rsidR="00F2504F" w:rsidRPr="00877C12" w:rsidRDefault="00F2504F" w:rsidP="00F2504F">
            <w:pPr>
              <w:spacing w:before="40" w:line="200" w:lineRule="exact"/>
              <w:jc w:val="left"/>
              <w:rPr>
                <w:b/>
                <w:sz w:val="16"/>
                <w:szCs w:val="16"/>
              </w:rPr>
            </w:pPr>
            <w:r w:rsidRPr="00877C12">
              <w:rPr>
                <w:b/>
                <w:sz w:val="16"/>
                <w:szCs w:val="16"/>
              </w:rPr>
              <w:t>Eget kapital</w:t>
            </w:r>
          </w:p>
        </w:tc>
        <w:tc>
          <w:tcPr>
            <w:tcW w:w="692" w:type="dxa"/>
          </w:tcPr>
          <w:p w:rsidR="00F2504F" w:rsidRPr="00877C12" w:rsidRDefault="00F2504F" w:rsidP="00F2504F">
            <w:pPr>
              <w:spacing w:before="40" w:line="200" w:lineRule="exact"/>
              <w:jc w:val="left"/>
              <w:rPr>
                <w:sz w:val="16"/>
                <w:szCs w:val="16"/>
              </w:rPr>
            </w:pPr>
          </w:p>
        </w:tc>
        <w:tc>
          <w:tcPr>
            <w:tcW w:w="1041" w:type="dxa"/>
          </w:tcPr>
          <w:p w:rsidR="00F2504F" w:rsidRPr="00877C12" w:rsidRDefault="00F2504F" w:rsidP="00F2504F">
            <w:pPr>
              <w:spacing w:before="40" w:line="200" w:lineRule="exact"/>
              <w:jc w:val="right"/>
              <w:rPr>
                <w:sz w:val="16"/>
                <w:szCs w:val="16"/>
              </w:rPr>
            </w:pPr>
          </w:p>
        </w:tc>
        <w:tc>
          <w:tcPr>
            <w:tcW w:w="193" w:type="dxa"/>
          </w:tcPr>
          <w:p w:rsidR="00F2504F" w:rsidRPr="00877C12" w:rsidRDefault="00F2504F" w:rsidP="00F2504F">
            <w:pPr>
              <w:spacing w:before="40" w:line="200" w:lineRule="exact"/>
              <w:jc w:val="right"/>
              <w:rPr>
                <w:sz w:val="16"/>
                <w:szCs w:val="16"/>
              </w:rPr>
            </w:pPr>
          </w:p>
        </w:tc>
        <w:tc>
          <w:tcPr>
            <w:tcW w:w="1041" w:type="dxa"/>
          </w:tcPr>
          <w:p w:rsidR="00F2504F" w:rsidRPr="00877C12" w:rsidRDefault="00F2504F" w:rsidP="00F2504F">
            <w:pPr>
              <w:spacing w:before="40" w:line="200" w:lineRule="exact"/>
              <w:jc w:val="right"/>
              <w:rPr>
                <w:sz w:val="16"/>
                <w:szCs w:val="16"/>
              </w:rPr>
            </w:pPr>
          </w:p>
        </w:tc>
      </w:tr>
      <w:tr w:rsidR="00F2504F" w:rsidRPr="00877C12" w:rsidTr="00F2504F">
        <w:tblPrEx>
          <w:tblCellMar>
            <w:top w:w="0" w:type="dxa"/>
            <w:bottom w:w="0" w:type="dxa"/>
          </w:tblCellMar>
        </w:tblPrEx>
        <w:trPr>
          <w:cantSplit/>
        </w:trPr>
        <w:tc>
          <w:tcPr>
            <w:tcW w:w="3100" w:type="dxa"/>
          </w:tcPr>
          <w:p w:rsidR="00F2504F" w:rsidRPr="00877C12" w:rsidRDefault="00F2504F" w:rsidP="00FD4632">
            <w:pPr>
              <w:jc w:val="left"/>
              <w:rPr>
                <w:sz w:val="16"/>
                <w:szCs w:val="16"/>
              </w:rPr>
            </w:pPr>
            <w:r w:rsidRPr="00877C12">
              <w:rPr>
                <w:sz w:val="16"/>
                <w:szCs w:val="16"/>
              </w:rPr>
              <w:t>Grun</w:t>
            </w:r>
            <w:r w:rsidRPr="00877C12">
              <w:rPr>
                <w:sz w:val="16"/>
                <w:szCs w:val="16"/>
              </w:rPr>
              <w:t>d</w:t>
            </w:r>
            <w:r w:rsidRPr="00877C12">
              <w:rPr>
                <w:sz w:val="16"/>
                <w:szCs w:val="16"/>
              </w:rPr>
              <w:t>fond</w:t>
            </w:r>
          </w:p>
        </w:tc>
        <w:tc>
          <w:tcPr>
            <w:tcW w:w="692" w:type="dxa"/>
          </w:tcPr>
          <w:p w:rsidR="00F2504F" w:rsidRPr="00877C12" w:rsidRDefault="00F2504F" w:rsidP="00F2504F">
            <w:pPr>
              <w:jc w:val="right"/>
              <w:rPr>
                <w:sz w:val="16"/>
                <w:szCs w:val="16"/>
              </w:rPr>
            </w:pPr>
            <w:r w:rsidRPr="00877C12">
              <w:rPr>
                <w:sz w:val="16"/>
                <w:szCs w:val="16"/>
              </w:rPr>
              <w:t>Not 30</w:t>
            </w:r>
          </w:p>
        </w:tc>
        <w:tc>
          <w:tcPr>
            <w:tcW w:w="1041" w:type="dxa"/>
          </w:tcPr>
          <w:p w:rsidR="00F2504F" w:rsidRPr="00877C12" w:rsidRDefault="00F2504F" w:rsidP="00F2504F">
            <w:pPr>
              <w:jc w:val="right"/>
              <w:rPr>
                <w:sz w:val="16"/>
                <w:szCs w:val="16"/>
              </w:rPr>
            </w:pPr>
            <w:r w:rsidRPr="00877C12">
              <w:rPr>
                <w:sz w:val="16"/>
                <w:szCs w:val="16"/>
              </w:rPr>
              <w:t>1 000</w:t>
            </w:r>
          </w:p>
        </w:tc>
        <w:tc>
          <w:tcPr>
            <w:tcW w:w="193" w:type="dxa"/>
          </w:tcPr>
          <w:p w:rsidR="00F2504F" w:rsidRPr="00877C12" w:rsidRDefault="00F2504F" w:rsidP="00F2504F">
            <w:pPr>
              <w:jc w:val="right"/>
              <w:rPr>
                <w:sz w:val="16"/>
                <w:szCs w:val="16"/>
              </w:rPr>
            </w:pPr>
          </w:p>
        </w:tc>
        <w:tc>
          <w:tcPr>
            <w:tcW w:w="1041" w:type="dxa"/>
          </w:tcPr>
          <w:p w:rsidR="00F2504F" w:rsidRPr="00877C12" w:rsidRDefault="00F2504F" w:rsidP="00F2504F">
            <w:pPr>
              <w:jc w:val="right"/>
              <w:rPr>
                <w:sz w:val="16"/>
                <w:szCs w:val="16"/>
              </w:rPr>
            </w:pPr>
            <w:r w:rsidRPr="00877C12">
              <w:rPr>
                <w:sz w:val="16"/>
                <w:szCs w:val="16"/>
              </w:rPr>
              <w:t>1 000</w:t>
            </w:r>
          </w:p>
        </w:tc>
      </w:tr>
      <w:tr w:rsidR="00F2504F" w:rsidRPr="00877C12" w:rsidTr="00F2504F">
        <w:tblPrEx>
          <w:tblCellMar>
            <w:top w:w="0" w:type="dxa"/>
            <w:bottom w:w="0" w:type="dxa"/>
          </w:tblCellMar>
        </w:tblPrEx>
        <w:trPr>
          <w:cantSplit/>
        </w:trPr>
        <w:tc>
          <w:tcPr>
            <w:tcW w:w="3100" w:type="dxa"/>
          </w:tcPr>
          <w:p w:rsidR="00F2504F" w:rsidRPr="00877C12" w:rsidRDefault="00F2504F" w:rsidP="00FD4632">
            <w:pPr>
              <w:jc w:val="left"/>
              <w:rPr>
                <w:sz w:val="16"/>
                <w:szCs w:val="16"/>
              </w:rPr>
            </w:pPr>
            <w:r w:rsidRPr="00877C12">
              <w:rPr>
                <w:sz w:val="16"/>
                <w:szCs w:val="16"/>
              </w:rPr>
              <w:t>Rese</w:t>
            </w:r>
            <w:r w:rsidRPr="00877C12">
              <w:rPr>
                <w:sz w:val="16"/>
                <w:szCs w:val="16"/>
              </w:rPr>
              <w:t>r</w:t>
            </w:r>
            <w:r w:rsidRPr="00877C12">
              <w:rPr>
                <w:sz w:val="16"/>
                <w:szCs w:val="16"/>
              </w:rPr>
              <w:t>ver</w:t>
            </w:r>
          </w:p>
        </w:tc>
        <w:tc>
          <w:tcPr>
            <w:tcW w:w="692" w:type="dxa"/>
          </w:tcPr>
          <w:p w:rsidR="00F2504F" w:rsidRPr="00877C12" w:rsidRDefault="00F2504F" w:rsidP="00F2504F">
            <w:pPr>
              <w:jc w:val="right"/>
              <w:rPr>
                <w:sz w:val="16"/>
                <w:szCs w:val="16"/>
              </w:rPr>
            </w:pPr>
            <w:r w:rsidRPr="00877C12">
              <w:rPr>
                <w:sz w:val="16"/>
                <w:szCs w:val="16"/>
              </w:rPr>
              <w:t>Not 31</w:t>
            </w:r>
          </w:p>
        </w:tc>
        <w:tc>
          <w:tcPr>
            <w:tcW w:w="1041" w:type="dxa"/>
            <w:tcBorders>
              <w:bottom w:val="single" w:sz="4" w:space="0" w:color="auto"/>
            </w:tcBorders>
          </w:tcPr>
          <w:p w:rsidR="00F2504F" w:rsidRPr="00877C12" w:rsidRDefault="00F2504F" w:rsidP="00F2504F">
            <w:pPr>
              <w:jc w:val="right"/>
              <w:rPr>
                <w:sz w:val="16"/>
                <w:szCs w:val="16"/>
              </w:rPr>
            </w:pPr>
            <w:r w:rsidRPr="00877C12">
              <w:rPr>
                <w:sz w:val="16"/>
                <w:szCs w:val="16"/>
              </w:rPr>
              <w:t>57 742</w:t>
            </w:r>
          </w:p>
        </w:tc>
        <w:tc>
          <w:tcPr>
            <w:tcW w:w="193" w:type="dxa"/>
            <w:tcBorders>
              <w:bottom w:val="single" w:sz="4" w:space="0" w:color="auto"/>
            </w:tcBorders>
          </w:tcPr>
          <w:p w:rsidR="00F2504F" w:rsidRPr="00877C12" w:rsidRDefault="00F2504F" w:rsidP="00F2504F">
            <w:pPr>
              <w:jc w:val="right"/>
              <w:rPr>
                <w:sz w:val="16"/>
                <w:szCs w:val="16"/>
              </w:rPr>
            </w:pPr>
          </w:p>
        </w:tc>
        <w:tc>
          <w:tcPr>
            <w:tcW w:w="1041" w:type="dxa"/>
            <w:tcBorders>
              <w:bottom w:val="single" w:sz="4" w:space="0" w:color="auto"/>
            </w:tcBorders>
          </w:tcPr>
          <w:p w:rsidR="00F2504F" w:rsidRPr="00877C12" w:rsidRDefault="00F2504F" w:rsidP="00F2504F">
            <w:pPr>
              <w:jc w:val="right"/>
              <w:rPr>
                <w:sz w:val="16"/>
                <w:szCs w:val="16"/>
              </w:rPr>
            </w:pPr>
            <w:r w:rsidRPr="00877C12">
              <w:rPr>
                <w:sz w:val="16"/>
                <w:szCs w:val="16"/>
              </w:rPr>
              <w:t>57 247</w:t>
            </w:r>
          </w:p>
        </w:tc>
      </w:tr>
      <w:tr w:rsidR="00F2504F" w:rsidRPr="00877C12" w:rsidTr="00F2504F">
        <w:tblPrEx>
          <w:tblCellMar>
            <w:top w:w="0" w:type="dxa"/>
            <w:bottom w:w="0" w:type="dxa"/>
          </w:tblCellMar>
        </w:tblPrEx>
        <w:trPr>
          <w:cantSplit/>
        </w:trPr>
        <w:tc>
          <w:tcPr>
            <w:tcW w:w="3100" w:type="dxa"/>
          </w:tcPr>
          <w:p w:rsidR="00F2504F" w:rsidRPr="00877C12" w:rsidRDefault="00F2504F" w:rsidP="00B56DD9">
            <w:pPr>
              <w:spacing w:before="20"/>
              <w:jc w:val="left"/>
              <w:rPr>
                <w:sz w:val="16"/>
                <w:szCs w:val="16"/>
              </w:rPr>
            </w:pPr>
          </w:p>
        </w:tc>
        <w:tc>
          <w:tcPr>
            <w:tcW w:w="692" w:type="dxa"/>
          </w:tcPr>
          <w:p w:rsidR="00F2504F" w:rsidRPr="00877C12" w:rsidRDefault="00F2504F" w:rsidP="00B56DD9">
            <w:pPr>
              <w:spacing w:before="20"/>
              <w:jc w:val="right"/>
              <w:rPr>
                <w:sz w:val="16"/>
                <w:szCs w:val="16"/>
              </w:rPr>
            </w:pPr>
          </w:p>
        </w:tc>
        <w:tc>
          <w:tcPr>
            <w:tcW w:w="1041" w:type="dxa"/>
          </w:tcPr>
          <w:p w:rsidR="00F2504F" w:rsidRPr="00877C12" w:rsidRDefault="00F2504F" w:rsidP="00B56DD9">
            <w:pPr>
              <w:spacing w:before="20"/>
              <w:jc w:val="right"/>
              <w:rPr>
                <w:sz w:val="16"/>
                <w:szCs w:val="16"/>
              </w:rPr>
            </w:pPr>
            <w:r w:rsidRPr="00877C12">
              <w:rPr>
                <w:sz w:val="16"/>
                <w:szCs w:val="16"/>
              </w:rPr>
              <w:t>58 742</w:t>
            </w:r>
          </w:p>
        </w:tc>
        <w:tc>
          <w:tcPr>
            <w:tcW w:w="193" w:type="dxa"/>
          </w:tcPr>
          <w:p w:rsidR="00F2504F" w:rsidRPr="00877C12" w:rsidRDefault="00F2504F" w:rsidP="00B56DD9">
            <w:pPr>
              <w:spacing w:before="20"/>
              <w:jc w:val="right"/>
              <w:rPr>
                <w:sz w:val="16"/>
                <w:szCs w:val="16"/>
              </w:rPr>
            </w:pPr>
          </w:p>
        </w:tc>
        <w:tc>
          <w:tcPr>
            <w:tcW w:w="1041" w:type="dxa"/>
          </w:tcPr>
          <w:p w:rsidR="00F2504F" w:rsidRPr="00877C12" w:rsidRDefault="00F2504F" w:rsidP="00B56DD9">
            <w:pPr>
              <w:spacing w:before="20"/>
              <w:jc w:val="right"/>
              <w:rPr>
                <w:sz w:val="16"/>
                <w:szCs w:val="16"/>
              </w:rPr>
            </w:pPr>
            <w:r w:rsidRPr="00877C12">
              <w:rPr>
                <w:sz w:val="16"/>
                <w:szCs w:val="16"/>
              </w:rPr>
              <w:t>58 247</w:t>
            </w:r>
          </w:p>
        </w:tc>
      </w:tr>
      <w:tr w:rsidR="0065710A" w:rsidRPr="00877C12" w:rsidTr="00B56DD9">
        <w:tblPrEx>
          <w:tblCellMar>
            <w:top w:w="0" w:type="dxa"/>
            <w:bottom w:w="0" w:type="dxa"/>
          </w:tblCellMar>
        </w:tblPrEx>
        <w:trPr>
          <w:cantSplit/>
        </w:trPr>
        <w:tc>
          <w:tcPr>
            <w:tcW w:w="3100" w:type="dxa"/>
          </w:tcPr>
          <w:p w:rsidR="0065710A" w:rsidRPr="00877C12" w:rsidRDefault="0065710A" w:rsidP="00F2504F">
            <w:pPr>
              <w:spacing w:before="40" w:line="200" w:lineRule="exact"/>
              <w:jc w:val="left"/>
              <w:rPr>
                <w:b/>
                <w:sz w:val="16"/>
                <w:szCs w:val="16"/>
              </w:rPr>
            </w:pPr>
          </w:p>
        </w:tc>
        <w:tc>
          <w:tcPr>
            <w:tcW w:w="692" w:type="dxa"/>
          </w:tcPr>
          <w:p w:rsidR="0065710A" w:rsidRPr="00877C12" w:rsidRDefault="0065710A" w:rsidP="00F2504F">
            <w:pPr>
              <w:spacing w:before="40" w:line="200" w:lineRule="exact"/>
              <w:jc w:val="left"/>
              <w:rPr>
                <w:sz w:val="16"/>
                <w:szCs w:val="16"/>
              </w:rPr>
            </w:pPr>
          </w:p>
        </w:tc>
        <w:tc>
          <w:tcPr>
            <w:tcW w:w="1041" w:type="dxa"/>
          </w:tcPr>
          <w:p w:rsidR="0065710A" w:rsidRPr="00877C12" w:rsidRDefault="0065710A" w:rsidP="00F2504F">
            <w:pPr>
              <w:spacing w:before="40" w:line="200" w:lineRule="exact"/>
              <w:jc w:val="right"/>
              <w:rPr>
                <w:sz w:val="16"/>
                <w:szCs w:val="16"/>
              </w:rPr>
            </w:pPr>
          </w:p>
        </w:tc>
        <w:tc>
          <w:tcPr>
            <w:tcW w:w="193" w:type="dxa"/>
          </w:tcPr>
          <w:p w:rsidR="0065710A" w:rsidRPr="00877C12" w:rsidRDefault="0065710A" w:rsidP="00F2504F">
            <w:pPr>
              <w:spacing w:before="40" w:line="200" w:lineRule="exact"/>
              <w:jc w:val="right"/>
              <w:rPr>
                <w:sz w:val="16"/>
                <w:szCs w:val="16"/>
              </w:rPr>
            </w:pPr>
          </w:p>
        </w:tc>
        <w:tc>
          <w:tcPr>
            <w:tcW w:w="1041" w:type="dxa"/>
          </w:tcPr>
          <w:p w:rsidR="0065710A" w:rsidRPr="00877C12" w:rsidRDefault="0065710A" w:rsidP="00F2504F">
            <w:pPr>
              <w:spacing w:before="40" w:line="200" w:lineRule="exact"/>
              <w:jc w:val="right"/>
              <w:rPr>
                <w:sz w:val="16"/>
                <w:szCs w:val="16"/>
              </w:rPr>
            </w:pPr>
          </w:p>
        </w:tc>
      </w:tr>
      <w:tr w:rsidR="00F2504F" w:rsidRPr="00877C12" w:rsidTr="00B56DD9">
        <w:tblPrEx>
          <w:tblCellMar>
            <w:top w:w="0" w:type="dxa"/>
            <w:bottom w:w="0" w:type="dxa"/>
          </w:tblCellMar>
        </w:tblPrEx>
        <w:trPr>
          <w:cantSplit/>
        </w:trPr>
        <w:tc>
          <w:tcPr>
            <w:tcW w:w="3100" w:type="dxa"/>
          </w:tcPr>
          <w:p w:rsidR="00F2504F" w:rsidRPr="00877C12" w:rsidRDefault="00F2504F" w:rsidP="00F2504F">
            <w:pPr>
              <w:spacing w:before="40" w:line="200" w:lineRule="exact"/>
              <w:jc w:val="left"/>
              <w:rPr>
                <w:b/>
                <w:sz w:val="16"/>
                <w:szCs w:val="16"/>
              </w:rPr>
            </w:pPr>
            <w:r w:rsidRPr="00877C12">
              <w:rPr>
                <w:b/>
                <w:sz w:val="16"/>
                <w:szCs w:val="16"/>
              </w:rPr>
              <w:t>Årets resultat</w:t>
            </w:r>
          </w:p>
        </w:tc>
        <w:tc>
          <w:tcPr>
            <w:tcW w:w="692" w:type="dxa"/>
          </w:tcPr>
          <w:p w:rsidR="00F2504F" w:rsidRPr="00877C12" w:rsidRDefault="00F2504F" w:rsidP="00F2504F">
            <w:pPr>
              <w:spacing w:before="40" w:line="200" w:lineRule="exact"/>
              <w:jc w:val="left"/>
              <w:rPr>
                <w:sz w:val="16"/>
                <w:szCs w:val="16"/>
              </w:rPr>
            </w:pPr>
          </w:p>
        </w:tc>
        <w:tc>
          <w:tcPr>
            <w:tcW w:w="1041" w:type="dxa"/>
          </w:tcPr>
          <w:p w:rsidR="00F2504F" w:rsidRPr="00877C12" w:rsidRDefault="00F2504F" w:rsidP="00F2504F">
            <w:pPr>
              <w:spacing w:before="40" w:line="200" w:lineRule="exact"/>
              <w:jc w:val="right"/>
              <w:rPr>
                <w:sz w:val="16"/>
                <w:szCs w:val="16"/>
              </w:rPr>
            </w:pPr>
            <w:r w:rsidRPr="00877C12">
              <w:rPr>
                <w:sz w:val="16"/>
                <w:szCs w:val="16"/>
              </w:rPr>
              <w:t>11 183</w:t>
            </w:r>
          </w:p>
        </w:tc>
        <w:tc>
          <w:tcPr>
            <w:tcW w:w="193" w:type="dxa"/>
          </w:tcPr>
          <w:p w:rsidR="00F2504F" w:rsidRPr="00877C12" w:rsidRDefault="00F2504F" w:rsidP="00F2504F">
            <w:pPr>
              <w:spacing w:before="40" w:line="200" w:lineRule="exact"/>
              <w:jc w:val="right"/>
              <w:rPr>
                <w:sz w:val="16"/>
                <w:szCs w:val="16"/>
              </w:rPr>
            </w:pPr>
          </w:p>
        </w:tc>
        <w:tc>
          <w:tcPr>
            <w:tcW w:w="1041" w:type="dxa"/>
          </w:tcPr>
          <w:p w:rsidR="00F2504F" w:rsidRPr="00877C12" w:rsidRDefault="00F2504F" w:rsidP="00F2504F">
            <w:pPr>
              <w:spacing w:before="40" w:line="200" w:lineRule="exact"/>
              <w:jc w:val="right"/>
              <w:rPr>
                <w:sz w:val="16"/>
                <w:szCs w:val="16"/>
              </w:rPr>
            </w:pPr>
            <w:r w:rsidRPr="00877C12">
              <w:rPr>
                <w:sz w:val="16"/>
                <w:szCs w:val="16"/>
              </w:rPr>
              <w:t>4 095</w:t>
            </w:r>
          </w:p>
        </w:tc>
      </w:tr>
      <w:tr w:rsidR="00F2504F" w:rsidRPr="00877C12" w:rsidTr="00B56DD9">
        <w:tblPrEx>
          <w:tblCellMar>
            <w:top w:w="0" w:type="dxa"/>
            <w:bottom w:w="0" w:type="dxa"/>
          </w:tblCellMar>
        </w:tblPrEx>
        <w:trPr>
          <w:cantSplit/>
        </w:trPr>
        <w:tc>
          <w:tcPr>
            <w:tcW w:w="3100" w:type="dxa"/>
            <w:tcBorders>
              <w:bottom w:val="single" w:sz="4" w:space="0" w:color="auto"/>
            </w:tcBorders>
          </w:tcPr>
          <w:p w:rsidR="00F2504F" w:rsidRPr="00877C12" w:rsidRDefault="00F2504F" w:rsidP="00F2504F">
            <w:pPr>
              <w:spacing w:before="0" w:line="200" w:lineRule="exact"/>
              <w:jc w:val="left"/>
              <w:rPr>
                <w:b/>
                <w:sz w:val="16"/>
                <w:szCs w:val="16"/>
              </w:rPr>
            </w:pPr>
            <w:r w:rsidRPr="00877C12">
              <w:rPr>
                <w:b/>
                <w:sz w:val="16"/>
                <w:szCs w:val="16"/>
              </w:rPr>
              <w:t>Summa skulder och eget kapital</w:t>
            </w:r>
          </w:p>
        </w:tc>
        <w:tc>
          <w:tcPr>
            <w:tcW w:w="692" w:type="dxa"/>
            <w:tcBorders>
              <w:bottom w:val="single" w:sz="4" w:space="0" w:color="auto"/>
            </w:tcBorders>
          </w:tcPr>
          <w:p w:rsidR="00F2504F" w:rsidRPr="00877C12" w:rsidRDefault="00F2504F" w:rsidP="00F2504F">
            <w:pPr>
              <w:spacing w:before="0" w:line="200" w:lineRule="exact"/>
              <w:jc w:val="left"/>
              <w:rPr>
                <w:b/>
                <w:sz w:val="16"/>
                <w:szCs w:val="16"/>
              </w:rPr>
            </w:pPr>
          </w:p>
        </w:tc>
        <w:tc>
          <w:tcPr>
            <w:tcW w:w="1041" w:type="dxa"/>
            <w:tcBorders>
              <w:bottom w:val="single" w:sz="4" w:space="0" w:color="auto"/>
            </w:tcBorders>
          </w:tcPr>
          <w:p w:rsidR="00F2504F" w:rsidRPr="00877C12" w:rsidRDefault="00F2504F" w:rsidP="00F2504F">
            <w:pPr>
              <w:spacing w:before="0" w:line="200" w:lineRule="exact"/>
              <w:jc w:val="right"/>
              <w:rPr>
                <w:b/>
                <w:sz w:val="16"/>
                <w:szCs w:val="16"/>
              </w:rPr>
            </w:pPr>
            <w:r w:rsidRPr="00877C12">
              <w:rPr>
                <w:b/>
                <w:sz w:val="16"/>
                <w:szCs w:val="16"/>
              </w:rPr>
              <w:t>700 211</w:t>
            </w:r>
          </w:p>
        </w:tc>
        <w:tc>
          <w:tcPr>
            <w:tcW w:w="193" w:type="dxa"/>
            <w:tcBorders>
              <w:bottom w:val="single" w:sz="4" w:space="0" w:color="auto"/>
            </w:tcBorders>
          </w:tcPr>
          <w:p w:rsidR="00F2504F" w:rsidRPr="00877C12" w:rsidRDefault="00F2504F" w:rsidP="00F2504F">
            <w:pPr>
              <w:spacing w:before="0" w:line="200" w:lineRule="exact"/>
              <w:jc w:val="right"/>
              <w:rPr>
                <w:b/>
                <w:sz w:val="16"/>
                <w:szCs w:val="16"/>
              </w:rPr>
            </w:pPr>
          </w:p>
        </w:tc>
        <w:tc>
          <w:tcPr>
            <w:tcW w:w="1041" w:type="dxa"/>
            <w:tcBorders>
              <w:bottom w:val="single" w:sz="4" w:space="0" w:color="auto"/>
            </w:tcBorders>
          </w:tcPr>
          <w:p w:rsidR="00F2504F" w:rsidRPr="00877C12" w:rsidRDefault="00F2504F" w:rsidP="00F2504F">
            <w:pPr>
              <w:spacing w:before="0" w:line="200" w:lineRule="exact"/>
              <w:jc w:val="right"/>
              <w:rPr>
                <w:b/>
                <w:sz w:val="16"/>
                <w:szCs w:val="16"/>
              </w:rPr>
            </w:pPr>
            <w:r w:rsidRPr="00877C12">
              <w:rPr>
                <w:b/>
                <w:sz w:val="16"/>
                <w:szCs w:val="16"/>
              </w:rPr>
              <w:t>211 926</w:t>
            </w:r>
          </w:p>
        </w:tc>
      </w:tr>
    </w:tbl>
    <w:p w:rsidR="00B56DD9" w:rsidRPr="00877C12" w:rsidRDefault="0065710A" w:rsidP="00B56DD9">
      <w:pPr>
        <w:outlineLvl w:val="0"/>
        <w:rPr>
          <w:sz w:val="16"/>
          <w:szCs w:val="16"/>
        </w:rPr>
      </w:pPr>
      <w:r w:rsidRPr="00877C12">
        <w:rPr>
          <w:sz w:val="16"/>
          <w:szCs w:val="16"/>
        </w:rPr>
        <w:t>I</w:t>
      </w:r>
      <w:r w:rsidR="00B56DD9" w:rsidRPr="00877C12">
        <w:rPr>
          <w:sz w:val="16"/>
          <w:szCs w:val="16"/>
        </w:rPr>
        <w:t>nom linjen förda poster, se not 44.</w:t>
      </w:r>
    </w:p>
    <w:p w:rsidR="00B56DD9" w:rsidRPr="00877C12" w:rsidRDefault="00B56DD9" w:rsidP="00B56DD9">
      <w:pPr>
        <w:pStyle w:val="Rubrik2"/>
      </w:pPr>
      <w:bookmarkStart w:id="41" w:name="_Toc220149244"/>
      <w:r w:rsidRPr="00877C12">
        <w:t>Resultaträkning</w:t>
      </w:r>
      <w:bookmarkEnd w:id="41"/>
    </w:p>
    <w:p w:rsidR="00B56DD9" w:rsidRPr="00877C12" w:rsidRDefault="00B56DD9" w:rsidP="00B56DD9">
      <w:pPr>
        <w:spacing w:before="0"/>
        <w:rPr>
          <w:i/>
        </w:rPr>
      </w:pPr>
      <w:r w:rsidRPr="00877C12">
        <w:rPr>
          <w:i/>
          <w:sz w:val="20"/>
        </w:rPr>
        <w:t>Miljoner kronor</w:t>
      </w:r>
      <w:r w:rsidRPr="00877C12">
        <w:rPr>
          <w:i/>
          <w:sz w:val="20"/>
        </w:rPr>
        <w:tab/>
      </w:r>
    </w:p>
    <w:tbl>
      <w:tblPr>
        <w:tblW w:w="6067" w:type="dxa"/>
        <w:tblInd w:w="-71" w:type="dxa"/>
        <w:tblLayout w:type="fixed"/>
        <w:tblCellMar>
          <w:left w:w="71" w:type="dxa"/>
          <w:right w:w="71" w:type="dxa"/>
        </w:tblCellMar>
        <w:tblLook w:val="0000" w:firstRow="0" w:lastRow="0" w:firstColumn="0" w:lastColumn="0" w:noHBand="0" w:noVBand="0"/>
      </w:tblPr>
      <w:tblGrid>
        <w:gridCol w:w="3448"/>
        <w:gridCol w:w="805"/>
        <w:gridCol w:w="903"/>
        <w:gridCol w:w="911"/>
      </w:tblGrid>
      <w:tr w:rsidR="00B56DD9" w:rsidRPr="00877C12" w:rsidTr="00B56DD9">
        <w:tblPrEx>
          <w:tblCellMar>
            <w:top w:w="0" w:type="dxa"/>
            <w:bottom w:w="0" w:type="dxa"/>
          </w:tblCellMar>
        </w:tblPrEx>
        <w:trPr>
          <w:cantSplit/>
        </w:trPr>
        <w:tc>
          <w:tcPr>
            <w:tcW w:w="2998" w:type="dxa"/>
            <w:tcBorders>
              <w:top w:val="single" w:sz="4" w:space="0" w:color="auto"/>
            </w:tcBorders>
          </w:tcPr>
          <w:p w:rsidR="00B56DD9" w:rsidRPr="00877C12" w:rsidRDefault="00B56DD9" w:rsidP="00B56DD9">
            <w:pPr>
              <w:jc w:val="left"/>
              <w:rPr>
                <w:sz w:val="16"/>
                <w:szCs w:val="16"/>
              </w:rPr>
            </w:pPr>
          </w:p>
        </w:tc>
        <w:tc>
          <w:tcPr>
            <w:tcW w:w="700" w:type="dxa"/>
            <w:tcBorders>
              <w:top w:val="single" w:sz="4" w:space="0" w:color="auto"/>
            </w:tcBorders>
          </w:tcPr>
          <w:p w:rsidR="00B56DD9" w:rsidRPr="00877C12" w:rsidRDefault="00B56DD9" w:rsidP="00B56DD9">
            <w:pPr>
              <w:rPr>
                <w:sz w:val="16"/>
                <w:szCs w:val="16"/>
              </w:rPr>
            </w:pPr>
          </w:p>
        </w:tc>
        <w:tc>
          <w:tcPr>
            <w:tcW w:w="785" w:type="dxa"/>
            <w:tcBorders>
              <w:top w:val="single" w:sz="4" w:space="0" w:color="auto"/>
              <w:bottom w:val="single" w:sz="4" w:space="0" w:color="auto"/>
            </w:tcBorders>
          </w:tcPr>
          <w:p w:rsidR="00B56DD9" w:rsidRPr="00877C12" w:rsidRDefault="00B56DD9" w:rsidP="00B56DD9">
            <w:pPr>
              <w:jc w:val="right"/>
              <w:rPr>
                <w:sz w:val="16"/>
                <w:szCs w:val="16"/>
              </w:rPr>
            </w:pPr>
            <w:r w:rsidRPr="00877C12">
              <w:rPr>
                <w:sz w:val="16"/>
                <w:szCs w:val="16"/>
              </w:rPr>
              <w:t>2008</w:t>
            </w:r>
          </w:p>
        </w:tc>
        <w:tc>
          <w:tcPr>
            <w:tcW w:w="792" w:type="dxa"/>
            <w:tcBorders>
              <w:top w:val="single" w:sz="4" w:space="0" w:color="auto"/>
              <w:bottom w:val="single" w:sz="4" w:space="0" w:color="auto"/>
            </w:tcBorders>
          </w:tcPr>
          <w:p w:rsidR="00B56DD9" w:rsidRPr="00877C12" w:rsidRDefault="00B56DD9" w:rsidP="00B56DD9">
            <w:pPr>
              <w:jc w:val="right"/>
              <w:rPr>
                <w:sz w:val="16"/>
                <w:szCs w:val="16"/>
              </w:rPr>
            </w:pPr>
            <w:r w:rsidRPr="00877C12">
              <w:rPr>
                <w:sz w:val="16"/>
                <w:szCs w:val="16"/>
              </w:rPr>
              <w:t>2007</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p>
        </w:tc>
        <w:tc>
          <w:tcPr>
            <w:tcW w:w="700" w:type="dxa"/>
          </w:tcPr>
          <w:p w:rsidR="00B56DD9" w:rsidRPr="00877C12" w:rsidRDefault="00B56DD9" w:rsidP="00B56DD9">
            <w:pPr>
              <w:rPr>
                <w:sz w:val="16"/>
                <w:szCs w:val="16"/>
              </w:rPr>
            </w:pPr>
          </w:p>
        </w:tc>
        <w:tc>
          <w:tcPr>
            <w:tcW w:w="785" w:type="dxa"/>
          </w:tcPr>
          <w:p w:rsidR="00B56DD9" w:rsidRPr="00877C12" w:rsidRDefault="00B56DD9" w:rsidP="00B56DD9">
            <w:pPr>
              <w:jc w:val="right"/>
              <w:rPr>
                <w:sz w:val="16"/>
                <w:szCs w:val="16"/>
              </w:rPr>
            </w:pPr>
          </w:p>
        </w:tc>
        <w:tc>
          <w:tcPr>
            <w:tcW w:w="792" w:type="dxa"/>
          </w:tcPr>
          <w:p w:rsidR="00B56DD9" w:rsidRPr="00877C12" w:rsidRDefault="00B56DD9" w:rsidP="00B56DD9">
            <w:pPr>
              <w:jc w:val="right"/>
              <w:rPr>
                <w:sz w:val="16"/>
                <w:szCs w:val="16"/>
              </w:rPr>
            </w:pP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r w:rsidRPr="00877C12">
              <w:rPr>
                <w:sz w:val="16"/>
                <w:szCs w:val="16"/>
              </w:rPr>
              <w:t xml:space="preserve">Ränteintäkter </w:t>
            </w:r>
          </w:p>
        </w:tc>
        <w:tc>
          <w:tcPr>
            <w:tcW w:w="700" w:type="dxa"/>
          </w:tcPr>
          <w:p w:rsidR="00B56DD9" w:rsidRPr="00877C12" w:rsidRDefault="00B56DD9" w:rsidP="00B56DD9">
            <w:pPr>
              <w:rPr>
                <w:sz w:val="16"/>
                <w:szCs w:val="16"/>
              </w:rPr>
            </w:pPr>
            <w:r w:rsidRPr="00877C12">
              <w:rPr>
                <w:sz w:val="16"/>
                <w:szCs w:val="16"/>
              </w:rPr>
              <w:t>Not 32</w:t>
            </w:r>
          </w:p>
        </w:tc>
        <w:tc>
          <w:tcPr>
            <w:tcW w:w="785" w:type="dxa"/>
          </w:tcPr>
          <w:p w:rsidR="00B56DD9" w:rsidRPr="00877C12" w:rsidRDefault="00B56DD9" w:rsidP="00B56DD9">
            <w:pPr>
              <w:jc w:val="right"/>
              <w:rPr>
                <w:sz w:val="16"/>
                <w:szCs w:val="16"/>
              </w:rPr>
            </w:pPr>
            <w:r w:rsidRPr="00877C12">
              <w:rPr>
                <w:sz w:val="16"/>
                <w:szCs w:val="16"/>
              </w:rPr>
              <w:t>10 610</w:t>
            </w:r>
          </w:p>
        </w:tc>
        <w:tc>
          <w:tcPr>
            <w:tcW w:w="792" w:type="dxa"/>
          </w:tcPr>
          <w:p w:rsidR="00B56DD9" w:rsidRPr="00877C12" w:rsidRDefault="00B56DD9" w:rsidP="00B56DD9">
            <w:pPr>
              <w:jc w:val="right"/>
              <w:rPr>
                <w:sz w:val="16"/>
                <w:szCs w:val="16"/>
              </w:rPr>
            </w:pPr>
            <w:r w:rsidRPr="00877C12">
              <w:rPr>
                <w:sz w:val="16"/>
                <w:szCs w:val="16"/>
              </w:rPr>
              <w:t>7 566</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r w:rsidRPr="00877C12">
              <w:rPr>
                <w:sz w:val="16"/>
                <w:szCs w:val="16"/>
              </w:rPr>
              <w:t>Räntekostn</w:t>
            </w:r>
            <w:r w:rsidRPr="00877C12">
              <w:rPr>
                <w:sz w:val="16"/>
                <w:szCs w:val="16"/>
              </w:rPr>
              <w:t>a</w:t>
            </w:r>
            <w:r w:rsidRPr="00877C12">
              <w:rPr>
                <w:sz w:val="16"/>
                <w:szCs w:val="16"/>
              </w:rPr>
              <w:t>der</w:t>
            </w:r>
          </w:p>
        </w:tc>
        <w:tc>
          <w:tcPr>
            <w:tcW w:w="700" w:type="dxa"/>
          </w:tcPr>
          <w:p w:rsidR="00B56DD9" w:rsidRPr="00877C12" w:rsidRDefault="00B56DD9" w:rsidP="00B56DD9">
            <w:pPr>
              <w:rPr>
                <w:sz w:val="16"/>
                <w:szCs w:val="16"/>
              </w:rPr>
            </w:pPr>
            <w:r w:rsidRPr="00877C12">
              <w:rPr>
                <w:sz w:val="16"/>
                <w:szCs w:val="16"/>
              </w:rPr>
              <w:t>Not 33</w:t>
            </w:r>
          </w:p>
        </w:tc>
        <w:tc>
          <w:tcPr>
            <w:tcW w:w="785" w:type="dxa"/>
          </w:tcPr>
          <w:p w:rsidR="00B56DD9" w:rsidRPr="00877C12" w:rsidRDefault="00B56DD9" w:rsidP="00B56DD9">
            <w:pPr>
              <w:jc w:val="right"/>
              <w:rPr>
                <w:sz w:val="16"/>
                <w:szCs w:val="16"/>
              </w:rPr>
            </w:pPr>
            <w:r w:rsidRPr="00877C12">
              <w:rPr>
                <w:sz w:val="16"/>
                <w:szCs w:val="16"/>
              </w:rPr>
              <w:t>–2 600</w:t>
            </w:r>
          </w:p>
        </w:tc>
        <w:tc>
          <w:tcPr>
            <w:tcW w:w="792" w:type="dxa"/>
          </w:tcPr>
          <w:p w:rsidR="00B56DD9" w:rsidRPr="00877C12" w:rsidRDefault="00B56DD9" w:rsidP="00B56DD9">
            <w:pPr>
              <w:jc w:val="right"/>
              <w:rPr>
                <w:sz w:val="16"/>
                <w:szCs w:val="16"/>
              </w:rPr>
            </w:pPr>
            <w:r w:rsidRPr="00877C12">
              <w:rPr>
                <w:sz w:val="16"/>
                <w:szCs w:val="16"/>
              </w:rPr>
              <w:t>–1 089</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r w:rsidRPr="00877C12">
              <w:rPr>
                <w:sz w:val="16"/>
                <w:szCs w:val="16"/>
              </w:rPr>
              <w:t>Nettoresultat av finansiella transa</w:t>
            </w:r>
            <w:r w:rsidRPr="00877C12">
              <w:rPr>
                <w:sz w:val="16"/>
                <w:szCs w:val="16"/>
              </w:rPr>
              <w:t>k</w:t>
            </w:r>
            <w:r w:rsidRPr="00877C12">
              <w:rPr>
                <w:sz w:val="16"/>
                <w:szCs w:val="16"/>
              </w:rPr>
              <w:t>tioner</w:t>
            </w:r>
          </w:p>
        </w:tc>
        <w:tc>
          <w:tcPr>
            <w:tcW w:w="700" w:type="dxa"/>
          </w:tcPr>
          <w:p w:rsidR="00B56DD9" w:rsidRPr="00877C12" w:rsidRDefault="00B56DD9" w:rsidP="00B56DD9">
            <w:pPr>
              <w:rPr>
                <w:sz w:val="16"/>
                <w:szCs w:val="16"/>
              </w:rPr>
            </w:pPr>
            <w:r w:rsidRPr="00877C12">
              <w:rPr>
                <w:sz w:val="16"/>
                <w:szCs w:val="16"/>
              </w:rPr>
              <w:t>Not 34</w:t>
            </w:r>
          </w:p>
        </w:tc>
        <w:tc>
          <w:tcPr>
            <w:tcW w:w="785" w:type="dxa"/>
          </w:tcPr>
          <w:p w:rsidR="00B56DD9" w:rsidRPr="00877C12" w:rsidRDefault="00B56DD9" w:rsidP="00B56DD9">
            <w:pPr>
              <w:jc w:val="right"/>
              <w:rPr>
                <w:sz w:val="16"/>
                <w:szCs w:val="16"/>
              </w:rPr>
            </w:pPr>
            <w:r w:rsidRPr="00877C12">
              <w:rPr>
                <w:sz w:val="16"/>
                <w:szCs w:val="16"/>
              </w:rPr>
              <w:t>3 051</w:t>
            </w:r>
          </w:p>
        </w:tc>
        <w:tc>
          <w:tcPr>
            <w:tcW w:w="792" w:type="dxa"/>
          </w:tcPr>
          <w:p w:rsidR="00B56DD9" w:rsidRPr="00877C12" w:rsidRDefault="00B56DD9" w:rsidP="00B56DD9">
            <w:pPr>
              <w:jc w:val="right"/>
              <w:rPr>
                <w:sz w:val="16"/>
                <w:szCs w:val="16"/>
              </w:rPr>
            </w:pPr>
            <w:r w:rsidRPr="00877C12">
              <w:rPr>
                <w:sz w:val="16"/>
                <w:szCs w:val="16"/>
              </w:rPr>
              <w:t>–1 722</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r w:rsidRPr="00877C12">
              <w:rPr>
                <w:sz w:val="16"/>
                <w:szCs w:val="16"/>
              </w:rPr>
              <w:t>Avgifts- och provisionsintä</w:t>
            </w:r>
            <w:r w:rsidRPr="00877C12">
              <w:rPr>
                <w:sz w:val="16"/>
                <w:szCs w:val="16"/>
              </w:rPr>
              <w:t>k</w:t>
            </w:r>
            <w:r w:rsidRPr="00877C12">
              <w:rPr>
                <w:sz w:val="16"/>
                <w:szCs w:val="16"/>
              </w:rPr>
              <w:t>ter</w:t>
            </w:r>
          </w:p>
        </w:tc>
        <w:tc>
          <w:tcPr>
            <w:tcW w:w="700" w:type="dxa"/>
          </w:tcPr>
          <w:p w:rsidR="00B56DD9" w:rsidRPr="00877C12" w:rsidRDefault="00B56DD9" w:rsidP="00B56DD9">
            <w:pPr>
              <w:rPr>
                <w:sz w:val="16"/>
                <w:szCs w:val="16"/>
              </w:rPr>
            </w:pPr>
            <w:r w:rsidRPr="00877C12">
              <w:rPr>
                <w:sz w:val="16"/>
                <w:szCs w:val="16"/>
              </w:rPr>
              <w:t>Not 35</w:t>
            </w:r>
          </w:p>
        </w:tc>
        <w:tc>
          <w:tcPr>
            <w:tcW w:w="785" w:type="dxa"/>
          </w:tcPr>
          <w:p w:rsidR="00B56DD9" w:rsidRPr="00877C12" w:rsidRDefault="00B56DD9" w:rsidP="00B56DD9">
            <w:pPr>
              <w:jc w:val="right"/>
              <w:rPr>
                <w:sz w:val="16"/>
                <w:szCs w:val="16"/>
              </w:rPr>
            </w:pPr>
            <w:r w:rsidRPr="00877C12">
              <w:rPr>
                <w:sz w:val="16"/>
                <w:szCs w:val="16"/>
              </w:rPr>
              <w:t>43</w:t>
            </w:r>
          </w:p>
        </w:tc>
        <w:tc>
          <w:tcPr>
            <w:tcW w:w="792" w:type="dxa"/>
          </w:tcPr>
          <w:p w:rsidR="00B56DD9" w:rsidRPr="00877C12" w:rsidRDefault="00B56DD9" w:rsidP="00B56DD9">
            <w:pPr>
              <w:jc w:val="right"/>
              <w:rPr>
                <w:sz w:val="16"/>
                <w:szCs w:val="16"/>
              </w:rPr>
            </w:pPr>
            <w:r w:rsidRPr="00877C12">
              <w:rPr>
                <w:sz w:val="16"/>
                <w:szCs w:val="16"/>
              </w:rPr>
              <w:t>43</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r w:rsidRPr="00877C12">
              <w:rPr>
                <w:sz w:val="16"/>
                <w:szCs w:val="16"/>
              </w:rPr>
              <w:t>Avgifts- och provisionskostn</w:t>
            </w:r>
            <w:r w:rsidRPr="00877C12">
              <w:rPr>
                <w:sz w:val="16"/>
                <w:szCs w:val="16"/>
              </w:rPr>
              <w:t>a</w:t>
            </w:r>
            <w:r w:rsidRPr="00877C12">
              <w:rPr>
                <w:sz w:val="16"/>
                <w:szCs w:val="16"/>
              </w:rPr>
              <w:t>der</w:t>
            </w:r>
          </w:p>
        </w:tc>
        <w:tc>
          <w:tcPr>
            <w:tcW w:w="700" w:type="dxa"/>
          </w:tcPr>
          <w:p w:rsidR="00B56DD9" w:rsidRPr="00877C12" w:rsidRDefault="00B56DD9" w:rsidP="00B56DD9">
            <w:pPr>
              <w:rPr>
                <w:sz w:val="16"/>
                <w:szCs w:val="16"/>
              </w:rPr>
            </w:pPr>
            <w:r w:rsidRPr="00877C12">
              <w:rPr>
                <w:sz w:val="16"/>
                <w:szCs w:val="16"/>
              </w:rPr>
              <w:t>Not 36</w:t>
            </w:r>
          </w:p>
        </w:tc>
        <w:tc>
          <w:tcPr>
            <w:tcW w:w="785" w:type="dxa"/>
          </w:tcPr>
          <w:p w:rsidR="00B56DD9" w:rsidRPr="00877C12" w:rsidRDefault="00662473" w:rsidP="00B56DD9">
            <w:pPr>
              <w:jc w:val="right"/>
              <w:rPr>
                <w:sz w:val="16"/>
                <w:szCs w:val="16"/>
              </w:rPr>
            </w:pPr>
            <w:r w:rsidRPr="00877C12">
              <w:rPr>
                <w:sz w:val="16"/>
                <w:szCs w:val="16"/>
              </w:rPr>
              <w:t>–</w:t>
            </w:r>
            <w:r w:rsidR="00B56DD9" w:rsidRPr="00877C12">
              <w:rPr>
                <w:sz w:val="16"/>
                <w:szCs w:val="16"/>
              </w:rPr>
              <w:t>8</w:t>
            </w:r>
          </w:p>
        </w:tc>
        <w:tc>
          <w:tcPr>
            <w:tcW w:w="792" w:type="dxa"/>
          </w:tcPr>
          <w:p w:rsidR="00B56DD9" w:rsidRPr="00877C12" w:rsidRDefault="00B56DD9" w:rsidP="00B56DD9">
            <w:pPr>
              <w:jc w:val="right"/>
              <w:rPr>
                <w:sz w:val="16"/>
                <w:szCs w:val="16"/>
              </w:rPr>
            </w:pPr>
            <w:r w:rsidRPr="00877C12">
              <w:rPr>
                <w:sz w:val="16"/>
                <w:szCs w:val="16"/>
              </w:rPr>
              <w:t>–10</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r w:rsidRPr="00877C12">
              <w:rPr>
                <w:sz w:val="16"/>
                <w:szCs w:val="16"/>
              </w:rPr>
              <w:t>Erhållna utdelnin</w:t>
            </w:r>
            <w:r w:rsidRPr="00877C12">
              <w:rPr>
                <w:sz w:val="16"/>
                <w:szCs w:val="16"/>
              </w:rPr>
              <w:t>g</w:t>
            </w:r>
            <w:r w:rsidRPr="00877C12">
              <w:rPr>
                <w:sz w:val="16"/>
                <w:szCs w:val="16"/>
              </w:rPr>
              <w:t>ar</w:t>
            </w:r>
          </w:p>
        </w:tc>
        <w:tc>
          <w:tcPr>
            <w:tcW w:w="700" w:type="dxa"/>
          </w:tcPr>
          <w:p w:rsidR="00B56DD9" w:rsidRPr="00877C12" w:rsidRDefault="00B56DD9" w:rsidP="00B56DD9">
            <w:pPr>
              <w:rPr>
                <w:sz w:val="16"/>
                <w:szCs w:val="16"/>
              </w:rPr>
            </w:pPr>
            <w:r w:rsidRPr="00877C12">
              <w:rPr>
                <w:sz w:val="16"/>
                <w:szCs w:val="16"/>
              </w:rPr>
              <w:t>Not 37</w:t>
            </w:r>
          </w:p>
        </w:tc>
        <w:tc>
          <w:tcPr>
            <w:tcW w:w="785" w:type="dxa"/>
          </w:tcPr>
          <w:p w:rsidR="00B56DD9" w:rsidRPr="00877C12" w:rsidRDefault="00B56DD9" w:rsidP="00B56DD9">
            <w:pPr>
              <w:jc w:val="right"/>
              <w:rPr>
                <w:sz w:val="16"/>
                <w:szCs w:val="16"/>
              </w:rPr>
            </w:pPr>
            <w:r w:rsidRPr="00877C12">
              <w:rPr>
                <w:sz w:val="16"/>
                <w:szCs w:val="16"/>
              </w:rPr>
              <w:t>45</w:t>
            </w:r>
          </w:p>
        </w:tc>
        <w:tc>
          <w:tcPr>
            <w:tcW w:w="792" w:type="dxa"/>
          </w:tcPr>
          <w:p w:rsidR="00B56DD9" w:rsidRPr="00877C12" w:rsidRDefault="00B56DD9" w:rsidP="00B56DD9">
            <w:pPr>
              <w:jc w:val="right"/>
              <w:rPr>
                <w:sz w:val="16"/>
                <w:szCs w:val="16"/>
              </w:rPr>
            </w:pPr>
            <w:r w:rsidRPr="00877C12">
              <w:rPr>
                <w:sz w:val="16"/>
                <w:szCs w:val="16"/>
              </w:rPr>
              <w:t>131</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r w:rsidRPr="00877C12">
              <w:rPr>
                <w:sz w:val="16"/>
                <w:szCs w:val="16"/>
              </w:rPr>
              <w:t>Övriga intä</w:t>
            </w:r>
            <w:r w:rsidRPr="00877C12">
              <w:rPr>
                <w:sz w:val="16"/>
                <w:szCs w:val="16"/>
              </w:rPr>
              <w:t>k</w:t>
            </w:r>
            <w:r w:rsidRPr="00877C12">
              <w:rPr>
                <w:sz w:val="16"/>
                <w:szCs w:val="16"/>
              </w:rPr>
              <w:t>ter</w:t>
            </w:r>
          </w:p>
        </w:tc>
        <w:tc>
          <w:tcPr>
            <w:tcW w:w="700" w:type="dxa"/>
          </w:tcPr>
          <w:p w:rsidR="00B56DD9" w:rsidRPr="00877C12" w:rsidRDefault="00B56DD9" w:rsidP="00B56DD9">
            <w:pPr>
              <w:rPr>
                <w:sz w:val="16"/>
                <w:szCs w:val="16"/>
              </w:rPr>
            </w:pPr>
            <w:r w:rsidRPr="00877C12">
              <w:rPr>
                <w:sz w:val="16"/>
                <w:szCs w:val="16"/>
              </w:rPr>
              <w:t>Not 38</w:t>
            </w:r>
          </w:p>
        </w:tc>
        <w:tc>
          <w:tcPr>
            <w:tcW w:w="785" w:type="dxa"/>
            <w:tcBorders>
              <w:bottom w:val="single" w:sz="4" w:space="0" w:color="auto"/>
            </w:tcBorders>
          </w:tcPr>
          <w:p w:rsidR="00B56DD9" w:rsidRPr="00877C12" w:rsidRDefault="00B56DD9" w:rsidP="00B56DD9">
            <w:pPr>
              <w:jc w:val="right"/>
              <w:rPr>
                <w:sz w:val="16"/>
                <w:szCs w:val="16"/>
              </w:rPr>
            </w:pPr>
            <w:r w:rsidRPr="00877C12">
              <w:rPr>
                <w:sz w:val="16"/>
                <w:szCs w:val="16"/>
              </w:rPr>
              <w:t>824</w:t>
            </w:r>
          </w:p>
        </w:tc>
        <w:tc>
          <w:tcPr>
            <w:tcW w:w="792" w:type="dxa"/>
            <w:tcBorders>
              <w:bottom w:val="single" w:sz="4" w:space="0" w:color="auto"/>
            </w:tcBorders>
          </w:tcPr>
          <w:p w:rsidR="00B56DD9" w:rsidRPr="00877C12" w:rsidRDefault="00B56DD9" w:rsidP="00B56DD9">
            <w:pPr>
              <w:jc w:val="right"/>
              <w:rPr>
                <w:sz w:val="16"/>
                <w:szCs w:val="16"/>
              </w:rPr>
            </w:pPr>
            <w:r w:rsidRPr="00877C12">
              <w:rPr>
                <w:sz w:val="16"/>
                <w:szCs w:val="16"/>
              </w:rPr>
              <w:t>33</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b/>
                <w:sz w:val="16"/>
                <w:szCs w:val="16"/>
              </w:rPr>
            </w:pPr>
            <w:r w:rsidRPr="00877C12">
              <w:rPr>
                <w:b/>
                <w:sz w:val="16"/>
                <w:szCs w:val="16"/>
              </w:rPr>
              <w:t>Summa nettointäkter</w:t>
            </w:r>
          </w:p>
        </w:tc>
        <w:tc>
          <w:tcPr>
            <w:tcW w:w="700" w:type="dxa"/>
          </w:tcPr>
          <w:p w:rsidR="00B56DD9" w:rsidRPr="00877C12" w:rsidRDefault="00B56DD9" w:rsidP="00B56DD9">
            <w:pPr>
              <w:rPr>
                <w:sz w:val="16"/>
                <w:szCs w:val="16"/>
              </w:rPr>
            </w:pPr>
          </w:p>
        </w:tc>
        <w:tc>
          <w:tcPr>
            <w:tcW w:w="785" w:type="dxa"/>
          </w:tcPr>
          <w:p w:rsidR="00B56DD9" w:rsidRPr="00877C12" w:rsidRDefault="00B56DD9" w:rsidP="00B56DD9">
            <w:pPr>
              <w:jc w:val="right"/>
              <w:rPr>
                <w:sz w:val="16"/>
                <w:szCs w:val="16"/>
              </w:rPr>
            </w:pPr>
            <w:r w:rsidRPr="00877C12">
              <w:rPr>
                <w:sz w:val="16"/>
                <w:szCs w:val="16"/>
              </w:rPr>
              <w:t>11 965</w:t>
            </w:r>
          </w:p>
        </w:tc>
        <w:tc>
          <w:tcPr>
            <w:tcW w:w="792" w:type="dxa"/>
          </w:tcPr>
          <w:p w:rsidR="00B56DD9" w:rsidRPr="00877C12" w:rsidRDefault="00B56DD9" w:rsidP="00B56DD9">
            <w:pPr>
              <w:jc w:val="right"/>
              <w:rPr>
                <w:sz w:val="16"/>
                <w:szCs w:val="16"/>
              </w:rPr>
            </w:pPr>
            <w:r w:rsidRPr="00877C12">
              <w:rPr>
                <w:sz w:val="16"/>
                <w:szCs w:val="16"/>
              </w:rPr>
              <w:t>4 952</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p>
        </w:tc>
        <w:tc>
          <w:tcPr>
            <w:tcW w:w="700" w:type="dxa"/>
          </w:tcPr>
          <w:p w:rsidR="00B56DD9" w:rsidRPr="00877C12" w:rsidRDefault="00B56DD9" w:rsidP="00B56DD9">
            <w:pPr>
              <w:rPr>
                <w:sz w:val="16"/>
                <w:szCs w:val="16"/>
              </w:rPr>
            </w:pPr>
          </w:p>
        </w:tc>
        <w:tc>
          <w:tcPr>
            <w:tcW w:w="785" w:type="dxa"/>
          </w:tcPr>
          <w:p w:rsidR="00B56DD9" w:rsidRPr="00877C12" w:rsidRDefault="00B56DD9" w:rsidP="00B56DD9">
            <w:pPr>
              <w:jc w:val="right"/>
              <w:rPr>
                <w:sz w:val="16"/>
                <w:szCs w:val="16"/>
              </w:rPr>
            </w:pPr>
          </w:p>
        </w:tc>
        <w:tc>
          <w:tcPr>
            <w:tcW w:w="792" w:type="dxa"/>
          </w:tcPr>
          <w:p w:rsidR="00B56DD9" w:rsidRPr="00877C12" w:rsidRDefault="00B56DD9" w:rsidP="00B56DD9">
            <w:pPr>
              <w:jc w:val="right"/>
              <w:rPr>
                <w:sz w:val="16"/>
                <w:szCs w:val="16"/>
              </w:rPr>
            </w:pP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p>
        </w:tc>
        <w:tc>
          <w:tcPr>
            <w:tcW w:w="700" w:type="dxa"/>
          </w:tcPr>
          <w:p w:rsidR="00B56DD9" w:rsidRPr="00877C12" w:rsidRDefault="00B56DD9" w:rsidP="00B56DD9">
            <w:pPr>
              <w:rPr>
                <w:sz w:val="16"/>
                <w:szCs w:val="16"/>
              </w:rPr>
            </w:pPr>
          </w:p>
        </w:tc>
        <w:tc>
          <w:tcPr>
            <w:tcW w:w="785" w:type="dxa"/>
          </w:tcPr>
          <w:p w:rsidR="00B56DD9" w:rsidRPr="00877C12" w:rsidRDefault="00B56DD9" w:rsidP="00B56DD9">
            <w:pPr>
              <w:jc w:val="right"/>
              <w:rPr>
                <w:sz w:val="16"/>
                <w:szCs w:val="16"/>
              </w:rPr>
            </w:pPr>
          </w:p>
        </w:tc>
        <w:tc>
          <w:tcPr>
            <w:tcW w:w="792" w:type="dxa"/>
          </w:tcPr>
          <w:p w:rsidR="00B56DD9" w:rsidRPr="00877C12" w:rsidRDefault="00B56DD9" w:rsidP="00B56DD9">
            <w:pPr>
              <w:jc w:val="right"/>
              <w:rPr>
                <w:sz w:val="16"/>
                <w:szCs w:val="16"/>
              </w:rPr>
            </w:pP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r w:rsidRPr="00877C12">
              <w:rPr>
                <w:sz w:val="16"/>
                <w:szCs w:val="16"/>
              </w:rPr>
              <w:t>Personalkostn</w:t>
            </w:r>
            <w:r w:rsidRPr="00877C12">
              <w:rPr>
                <w:sz w:val="16"/>
                <w:szCs w:val="16"/>
              </w:rPr>
              <w:t>a</w:t>
            </w:r>
            <w:r w:rsidRPr="00877C12">
              <w:rPr>
                <w:sz w:val="16"/>
                <w:szCs w:val="16"/>
              </w:rPr>
              <w:t>der</w:t>
            </w:r>
          </w:p>
        </w:tc>
        <w:tc>
          <w:tcPr>
            <w:tcW w:w="700" w:type="dxa"/>
          </w:tcPr>
          <w:p w:rsidR="00B56DD9" w:rsidRPr="00877C12" w:rsidRDefault="00B56DD9" w:rsidP="00B56DD9">
            <w:pPr>
              <w:rPr>
                <w:sz w:val="16"/>
                <w:szCs w:val="16"/>
              </w:rPr>
            </w:pPr>
            <w:r w:rsidRPr="00877C12">
              <w:rPr>
                <w:sz w:val="16"/>
                <w:szCs w:val="16"/>
              </w:rPr>
              <w:t>Not 39</w:t>
            </w:r>
          </w:p>
        </w:tc>
        <w:tc>
          <w:tcPr>
            <w:tcW w:w="785" w:type="dxa"/>
          </w:tcPr>
          <w:p w:rsidR="00B56DD9" w:rsidRPr="00877C12" w:rsidRDefault="00B56DD9" w:rsidP="00B56DD9">
            <w:pPr>
              <w:jc w:val="right"/>
              <w:rPr>
                <w:sz w:val="16"/>
                <w:szCs w:val="16"/>
              </w:rPr>
            </w:pPr>
            <w:r w:rsidRPr="00877C12">
              <w:rPr>
                <w:sz w:val="16"/>
                <w:szCs w:val="16"/>
              </w:rPr>
              <w:t>–337</w:t>
            </w:r>
          </w:p>
        </w:tc>
        <w:tc>
          <w:tcPr>
            <w:tcW w:w="792" w:type="dxa"/>
          </w:tcPr>
          <w:p w:rsidR="00B56DD9" w:rsidRPr="00877C12" w:rsidRDefault="00B56DD9" w:rsidP="00B56DD9">
            <w:pPr>
              <w:jc w:val="right"/>
              <w:rPr>
                <w:sz w:val="16"/>
                <w:szCs w:val="16"/>
              </w:rPr>
            </w:pPr>
            <w:r w:rsidRPr="00877C12">
              <w:rPr>
                <w:sz w:val="16"/>
                <w:szCs w:val="16"/>
              </w:rPr>
              <w:t>–329</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r w:rsidRPr="00877C12">
              <w:rPr>
                <w:sz w:val="16"/>
                <w:szCs w:val="16"/>
              </w:rPr>
              <w:t>Administrationskostn</w:t>
            </w:r>
            <w:r w:rsidRPr="00877C12">
              <w:rPr>
                <w:sz w:val="16"/>
                <w:szCs w:val="16"/>
              </w:rPr>
              <w:t>a</w:t>
            </w:r>
            <w:r w:rsidRPr="00877C12">
              <w:rPr>
                <w:sz w:val="16"/>
                <w:szCs w:val="16"/>
              </w:rPr>
              <w:t>der</w:t>
            </w:r>
          </w:p>
        </w:tc>
        <w:tc>
          <w:tcPr>
            <w:tcW w:w="700" w:type="dxa"/>
          </w:tcPr>
          <w:p w:rsidR="00B56DD9" w:rsidRPr="00877C12" w:rsidRDefault="00B56DD9" w:rsidP="00B56DD9">
            <w:pPr>
              <w:rPr>
                <w:sz w:val="16"/>
                <w:szCs w:val="16"/>
              </w:rPr>
            </w:pPr>
            <w:r w:rsidRPr="00877C12">
              <w:rPr>
                <w:sz w:val="16"/>
                <w:szCs w:val="16"/>
              </w:rPr>
              <w:t>Not 40</w:t>
            </w:r>
          </w:p>
        </w:tc>
        <w:tc>
          <w:tcPr>
            <w:tcW w:w="785" w:type="dxa"/>
          </w:tcPr>
          <w:p w:rsidR="00B56DD9" w:rsidRPr="00877C12" w:rsidRDefault="00B56DD9" w:rsidP="00B56DD9">
            <w:pPr>
              <w:jc w:val="right"/>
              <w:rPr>
                <w:sz w:val="16"/>
                <w:szCs w:val="16"/>
              </w:rPr>
            </w:pPr>
            <w:r w:rsidRPr="00877C12">
              <w:rPr>
                <w:sz w:val="16"/>
                <w:szCs w:val="16"/>
              </w:rPr>
              <w:t>–264</w:t>
            </w:r>
          </w:p>
        </w:tc>
        <w:tc>
          <w:tcPr>
            <w:tcW w:w="792" w:type="dxa"/>
          </w:tcPr>
          <w:p w:rsidR="00B56DD9" w:rsidRPr="00877C12" w:rsidRDefault="00B56DD9" w:rsidP="00B56DD9">
            <w:pPr>
              <w:jc w:val="right"/>
              <w:rPr>
                <w:sz w:val="16"/>
                <w:szCs w:val="16"/>
              </w:rPr>
            </w:pPr>
            <w:r w:rsidRPr="00877C12">
              <w:rPr>
                <w:sz w:val="16"/>
                <w:szCs w:val="16"/>
              </w:rPr>
              <w:t>–237</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spacing w:before="60" w:line="200" w:lineRule="exact"/>
              <w:jc w:val="left"/>
              <w:rPr>
                <w:sz w:val="16"/>
                <w:szCs w:val="16"/>
              </w:rPr>
            </w:pPr>
            <w:r w:rsidRPr="00877C12">
              <w:rPr>
                <w:sz w:val="16"/>
                <w:szCs w:val="16"/>
              </w:rPr>
              <w:t>Avskrivningar av materiella och immaterie</w:t>
            </w:r>
            <w:r w:rsidRPr="00877C12">
              <w:rPr>
                <w:sz w:val="16"/>
                <w:szCs w:val="16"/>
              </w:rPr>
              <w:t>l</w:t>
            </w:r>
            <w:r w:rsidRPr="00877C12">
              <w:rPr>
                <w:sz w:val="16"/>
                <w:szCs w:val="16"/>
              </w:rPr>
              <w:t>la anläggningstillgån</w:t>
            </w:r>
            <w:r w:rsidRPr="00877C12">
              <w:rPr>
                <w:sz w:val="16"/>
                <w:szCs w:val="16"/>
              </w:rPr>
              <w:t>g</w:t>
            </w:r>
            <w:r w:rsidRPr="00877C12">
              <w:rPr>
                <w:sz w:val="16"/>
                <w:szCs w:val="16"/>
              </w:rPr>
              <w:t>ar</w:t>
            </w:r>
          </w:p>
        </w:tc>
        <w:tc>
          <w:tcPr>
            <w:tcW w:w="700" w:type="dxa"/>
          </w:tcPr>
          <w:p w:rsidR="00B56DD9" w:rsidRPr="00877C12" w:rsidRDefault="00B56DD9" w:rsidP="00B56DD9">
            <w:pPr>
              <w:rPr>
                <w:sz w:val="16"/>
                <w:szCs w:val="16"/>
              </w:rPr>
            </w:pPr>
            <w:r w:rsidRPr="00877C12">
              <w:rPr>
                <w:sz w:val="16"/>
                <w:szCs w:val="16"/>
              </w:rPr>
              <w:t>Not 41</w:t>
            </w:r>
          </w:p>
        </w:tc>
        <w:tc>
          <w:tcPr>
            <w:tcW w:w="785" w:type="dxa"/>
          </w:tcPr>
          <w:p w:rsidR="00B56DD9" w:rsidRPr="00877C12" w:rsidRDefault="00B56DD9" w:rsidP="00B56DD9">
            <w:pPr>
              <w:jc w:val="right"/>
              <w:rPr>
                <w:sz w:val="16"/>
                <w:szCs w:val="16"/>
              </w:rPr>
            </w:pPr>
            <w:r w:rsidRPr="00877C12">
              <w:rPr>
                <w:sz w:val="16"/>
                <w:szCs w:val="16"/>
              </w:rPr>
              <w:t>–68</w:t>
            </w:r>
          </w:p>
        </w:tc>
        <w:tc>
          <w:tcPr>
            <w:tcW w:w="792" w:type="dxa"/>
          </w:tcPr>
          <w:p w:rsidR="00B56DD9" w:rsidRPr="00877C12" w:rsidRDefault="00B56DD9" w:rsidP="00B56DD9">
            <w:pPr>
              <w:jc w:val="right"/>
              <w:rPr>
                <w:sz w:val="16"/>
                <w:szCs w:val="16"/>
              </w:rPr>
            </w:pPr>
            <w:r w:rsidRPr="00877C12">
              <w:rPr>
                <w:sz w:val="16"/>
                <w:szCs w:val="16"/>
              </w:rPr>
              <w:t>–76</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r w:rsidRPr="00877C12">
              <w:rPr>
                <w:sz w:val="16"/>
                <w:szCs w:val="16"/>
              </w:rPr>
              <w:t>Sedel- och myntkostn</w:t>
            </w:r>
            <w:r w:rsidRPr="00877C12">
              <w:rPr>
                <w:sz w:val="16"/>
                <w:szCs w:val="16"/>
              </w:rPr>
              <w:t>a</w:t>
            </w:r>
            <w:r w:rsidRPr="00877C12">
              <w:rPr>
                <w:sz w:val="16"/>
                <w:szCs w:val="16"/>
              </w:rPr>
              <w:t>der</w:t>
            </w:r>
          </w:p>
        </w:tc>
        <w:tc>
          <w:tcPr>
            <w:tcW w:w="700" w:type="dxa"/>
          </w:tcPr>
          <w:p w:rsidR="00B56DD9" w:rsidRPr="00877C12" w:rsidRDefault="00B56DD9" w:rsidP="00B56DD9">
            <w:pPr>
              <w:rPr>
                <w:sz w:val="16"/>
                <w:szCs w:val="16"/>
              </w:rPr>
            </w:pPr>
            <w:r w:rsidRPr="00877C12">
              <w:rPr>
                <w:sz w:val="16"/>
                <w:szCs w:val="16"/>
              </w:rPr>
              <w:t>Not 42</w:t>
            </w:r>
          </w:p>
        </w:tc>
        <w:tc>
          <w:tcPr>
            <w:tcW w:w="785" w:type="dxa"/>
          </w:tcPr>
          <w:p w:rsidR="00B56DD9" w:rsidRPr="00877C12" w:rsidRDefault="00B56DD9" w:rsidP="00B56DD9">
            <w:pPr>
              <w:jc w:val="right"/>
              <w:rPr>
                <w:sz w:val="16"/>
                <w:szCs w:val="16"/>
              </w:rPr>
            </w:pPr>
            <w:r w:rsidRPr="00877C12">
              <w:rPr>
                <w:sz w:val="16"/>
                <w:szCs w:val="16"/>
              </w:rPr>
              <w:t>–113</w:t>
            </w:r>
          </w:p>
        </w:tc>
        <w:tc>
          <w:tcPr>
            <w:tcW w:w="792" w:type="dxa"/>
          </w:tcPr>
          <w:p w:rsidR="00B56DD9" w:rsidRPr="00877C12" w:rsidRDefault="00B56DD9" w:rsidP="00B56DD9">
            <w:pPr>
              <w:jc w:val="right"/>
              <w:rPr>
                <w:sz w:val="16"/>
                <w:szCs w:val="16"/>
              </w:rPr>
            </w:pPr>
            <w:r w:rsidRPr="00877C12">
              <w:rPr>
                <w:sz w:val="16"/>
                <w:szCs w:val="16"/>
              </w:rPr>
              <w:t>–154</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r w:rsidRPr="00877C12">
              <w:rPr>
                <w:sz w:val="16"/>
                <w:szCs w:val="16"/>
              </w:rPr>
              <w:t>Övriga kostn</w:t>
            </w:r>
            <w:r w:rsidRPr="00877C12">
              <w:rPr>
                <w:sz w:val="16"/>
                <w:szCs w:val="16"/>
              </w:rPr>
              <w:t>a</w:t>
            </w:r>
            <w:r w:rsidRPr="00877C12">
              <w:rPr>
                <w:sz w:val="16"/>
                <w:szCs w:val="16"/>
              </w:rPr>
              <w:t>der</w:t>
            </w:r>
          </w:p>
        </w:tc>
        <w:tc>
          <w:tcPr>
            <w:tcW w:w="700" w:type="dxa"/>
          </w:tcPr>
          <w:p w:rsidR="00B56DD9" w:rsidRPr="00877C12" w:rsidRDefault="00B56DD9" w:rsidP="00B56DD9">
            <w:pPr>
              <w:rPr>
                <w:sz w:val="16"/>
                <w:szCs w:val="16"/>
              </w:rPr>
            </w:pPr>
            <w:r w:rsidRPr="00877C12">
              <w:rPr>
                <w:sz w:val="16"/>
                <w:szCs w:val="16"/>
              </w:rPr>
              <w:t>Not 43</w:t>
            </w:r>
          </w:p>
        </w:tc>
        <w:tc>
          <w:tcPr>
            <w:tcW w:w="785" w:type="dxa"/>
            <w:tcBorders>
              <w:bottom w:val="single" w:sz="4" w:space="0" w:color="auto"/>
            </w:tcBorders>
          </w:tcPr>
          <w:p w:rsidR="00B56DD9" w:rsidRPr="00877C12" w:rsidRDefault="00B56DD9" w:rsidP="00B56DD9">
            <w:pPr>
              <w:jc w:val="right"/>
              <w:rPr>
                <w:sz w:val="16"/>
                <w:szCs w:val="16"/>
              </w:rPr>
            </w:pPr>
            <w:r w:rsidRPr="00877C12">
              <w:rPr>
                <w:sz w:val="16"/>
                <w:szCs w:val="16"/>
              </w:rPr>
              <w:t>–</w:t>
            </w:r>
          </w:p>
        </w:tc>
        <w:tc>
          <w:tcPr>
            <w:tcW w:w="792" w:type="dxa"/>
            <w:tcBorders>
              <w:bottom w:val="single" w:sz="4" w:space="0" w:color="auto"/>
            </w:tcBorders>
          </w:tcPr>
          <w:p w:rsidR="00B56DD9" w:rsidRPr="00877C12" w:rsidRDefault="00B56DD9" w:rsidP="00B56DD9">
            <w:pPr>
              <w:jc w:val="right"/>
              <w:rPr>
                <w:sz w:val="16"/>
                <w:szCs w:val="16"/>
              </w:rPr>
            </w:pPr>
            <w:r w:rsidRPr="00877C12">
              <w:rPr>
                <w:sz w:val="16"/>
                <w:szCs w:val="16"/>
              </w:rPr>
              <w:t>–61</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b/>
                <w:sz w:val="16"/>
                <w:szCs w:val="16"/>
              </w:rPr>
            </w:pPr>
            <w:r w:rsidRPr="00877C12">
              <w:rPr>
                <w:b/>
                <w:sz w:val="16"/>
                <w:szCs w:val="16"/>
              </w:rPr>
              <w:t>Summa kostnader</w:t>
            </w:r>
          </w:p>
        </w:tc>
        <w:tc>
          <w:tcPr>
            <w:tcW w:w="700" w:type="dxa"/>
          </w:tcPr>
          <w:p w:rsidR="00B56DD9" w:rsidRPr="00877C12" w:rsidRDefault="00B56DD9" w:rsidP="00B56DD9">
            <w:pPr>
              <w:rPr>
                <w:sz w:val="16"/>
                <w:szCs w:val="16"/>
              </w:rPr>
            </w:pPr>
          </w:p>
        </w:tc>
        <w:tc>
          <w:tcPr>
            <w:tcW w:w="785" w:type="dxa"/>
          </w:tcPr>
          <w:p w:rsidR="00B56DD9" w:rsidRPr="00877C12" w:rsidRDefault="00B56DD9" w:rsidP="00B56DD9">
            <w:pPr>
              <w:jc w:val="right"/>
              <w:rPr>
                <w:sz w:val="16"/>
                <w:szCs w:val="16"/>
              </w:rPr>
            </w:pPr>
            <w:r w:rsidRPr="00877C12">
              <w:rPr>
                <w:sz w:val="16"/>
                <w:szCs w:val="16"/>
              </w:rPr>
              <w:t>–782</w:t>
            </w:r>
          </w:p>
        </w:tc>
        <w:tc>
          <w:tcPr>
            <w:tcW w:w="792" w:type="dxa"/>
          </w:tcPr>
          <w:p w:rsidR="00B56DD9" w:rsidRPr="00877C12" w:rsidRDefault="00B56DD9" w:rsidP="00B56DD9">
            <w:pPr>
              <w:jc w:val="right"/>
              <w:rPr>
                <w:sz w:val="16"/>
                <w:szCs w:val="16"/>
              </w:rPr>
            </w:pPr>
            <w:r w:rsidRPr="00877C12">
              <w:rPr>
                <w:sz w:val="16"/>
                <w:szCs w:val="16"/>
              </w:rPr>
              <w:t>–857</w:t>
            </w:r>
          </w:p>
        </w:tc>
      </w:tr>
      <w:tr w:rsidR="00B56DD9" w:rsidRPr="00877C12" w:rsidTr="00B56DD9">
        <w:tblPrEx>
          <w:tblCellMar>
            <w:top w:w="0" w:type="dxa"/>
            <w:bottom w:w="0" w:type="dxa"/>
          </w:tblCellMar>
        </w:tblPrEx>
        <w:trPr>
          <w:cantSplit/>
        </w:trPr>
        <w:tc>
          <w:tcPr>
            <w:tcW w:w="2998" w:type="dxa"/>
          </w:tcPr>
          <w:p w:rsidR="00B56DD9" w:rsidRPr="00877C12" w:rsidRDefault="00B56DD9" w:rsidP="00B56DD9">
            <w:pPr>
              <w:jc w:val="left"/>
              <w:rPr>
                <w:sz w:val="16"/>
                <w:szCs w:val="16"/>
              </w:rPr>
            </w:pPr>
          </w:p>
        </w:tc>
        <w:tc>
          <w:tcPr>
            <w:tcW w:w="700" w:type="dxa"/>
          </w:tcPr>
          <w:p w:rsidR="00B56DD9" w:rsidRPr="00877C12" w:rsidRDefault="00B56DD9" w:rsidP="00B56DD9">
            <w:pPr>
              <w:rPr>
                <w:sz w:val="16"/>
                <w:szCs w:val="16"/>
              </w:rPr>
            </w:pPr>
          </w:p>
        </w:tc>
        <w:tc>
          <w:tcPr>
            <w:tcW w:w="785" w:type="dxa"/>
          </w:tcPr>
          <w:p w:rsidR="00B56DD9" w:rsidRPr="00877C12" w:rsidRDefault="00B56DD9" w:rsidP="00B56DD9">
            <w:pPr>
              <w:jc w:val="right"/>
              <w:rPr>
                <w:sz w:val="16"/>
                <w:szCs w:val="16"/>
              </w:rPr>
            </w:pPr>
          </w:p>
        </w:tc>
        <w:tc>
          <w:tcPr>
            <w:tcW w:w="792" w:type="dxa"/>
          </w:tcPr>
          <w:p w:rsidR="00B56DD9" w:rsidRPr="00877C12" w:rsidRDefault="00B56DD9" w:rsidP="00B56DD9">
            <w:pPr>
              <w:jc w:val="right"/>
              <w:rPr>
                <w:sz w:val="16"/>
                <w:szCs w:val="16"/>
              </w:rPr>
            </w:pPr>
          </w:p>
        </w:tc>
      </w:tr>
      <w:tr w:rsidR="00B56DD9" w:rsidRPr="00877C12" w:rsidTr="00B56DD9">
        <w:tblPrEx>
          <w:tblCellMar>
            <w:top w:w="0" w:type="dxa"/>
            <w:bottom w:w="0" w:type="dxa"/>
          </w:tblCellMar>
        </w:tblPrEx>
        <w:trPr>
          <w:cantSplit/>
        </w:trPr>
        <w:tc>
          <w:tcPr>
            <w:tcW w:w="2998" w:type="dxa"/>
            <w:tcBorders>
              <w:bottom w:val="single" w:sz="4" w:space="0" w:color="auto"/>
            </w:tcBorders>
          </w:tcPr>
          <w:p w:rsidR="00B56DD9" w:rsidRPr="00877C12" w:rsidRDefault="00B56DD9" w:rsidP="00B56DD9">
            <w:pPr>
              <w:jc w:val="left"/>
              <w:rPr>
                <w:b/>
                <w:sz w:val="16"/>
                <w:szCs w:val="16"/>
              </w:rPr>
            </w:pPr>
            <w:r w:rsidRPr="00877C12">
              <w:rPr>
                <w:b/>
                <w:sz w:val="16"/>
                <w:szCs w:val="16"/>
              </w:rPr>
              <w:t>Årets resultat</w:t>
            </w:r>
          </w:p>
        </w:tc>
        <w:tc>
          <w:tcPr>
            <w:tcW w:w="700" w:type="dxa"/>
            <w:tcBorders>
              <w:bottom w:val="single" w:sz="4" w:space="0" w:color="auto"/>
            </w:tcBorders>
          </w:tcPr>
          <w:p w:rsidR="00B56DD9" w:rsidRPr="00877C12" w:rsidRDefault="00B56DD9" w:rsidP="00B56DD9">
            <w:pPr>
              <w:rPr>
                <w:sz w:val="16"/>
                <w:szCs w:val="16"/>
              </w:rPr>
            </w:pPr>
          </w:p>
        </w:tc>
        <w:tc>
          <w:tcPr>
            <w:tcW w:w="785" w:type="dxa"/>
            <w:tcBorders>
              <w:top w:val="single" w:sz="4" w:space="0" w:color="auto"/>
              <w:bottom w:val="single" w:sz="4" w:space="0" w:color="auto"/>
            </w:tcBorders>
          </w:tcPr>
          <w:p w:rsidR="00B56DD9" w:rsidRPr="00877C12" w:rsidRDefault="00B56DD9" w:rsidP="00B56DD9">
            <w:pPr>
              <w:jc w:val="right"/>
              <w:rPr>
                <w:b/>
                <w:sz w:val="16"/>
                <w:szCs w:val="16"/>
              </w:rPr>
            </w:pPr>
            <w:r w:rsidRPr="00877C12">
              <w:rPr>
                <w:b/>
                <w:sz w:val="16"/>
                <w:szCs w:val="16"/>
              </w:rPr>
              <w:t>11 183</w:t>
            </w:r>
          </w:p>
        </w:tc>
        <w:tc>
          <w:tcPr>
            <w:tcW w:w="792" w:type="dxa"/>
            <w:tcBorders>
              <w:top w:val="single" w:sz="4" w:space="0" w:color="auto"/>
              <w:bottom w:val="single" w:sz="4" w:space="0" w:color="auto"/>
            </w:tcBorders>
          </w:tcPr>
          <w:p w:rsidR="00B56DD9" w:rsidRPr="00877C12" w:rsidRDefault="00B56DD9" w:rsidP="00B56DD9">
            <w:pPr>
              <w:jc w:val="right"/>
              <w:rPr>
                <w:b/>
                <w:sz w:val="16"/>
                <w:szCs w:val="16"/>
              </w:rPr>
            </w:pPr>
            <w:r w:rsidRPr="00877C12">
              <w:rPr>
                <w:b/>
                <w:sz w:val="16"/>
                <w:szCs w:val="16"/>
              </w:rPr>
              <w:t>4 095</w:t>
            </w:r>
          </w:p>
        </w:tc>
      </w:tr>
    </w:tbl>
    <w:p w:rsidR="00B56DD9" w:rsidRPr="00877C12" w:rsidRDefault="00B56DD9" w:rsidP="00CE735A">
      <w:pPr>
        <w:pStyle w:val="Normaltindrag"/>
      </w:pPr>
    </w:p>
    <w:p w:rsidR="00B56DD9" w:rsidRPr="00877C12" w:rsidRDefault="00FD4632" w:rsidP="00405C84">
      <w:pPr>
        <w:pStyle w:val="R2"/>
        <w:spacing w:before="0"/>
      </w:pPr>
      <w:r w:rsidRPr="00877C12">
        <w:br w:type="page"/>
      </w:r>
      <w:r w:rsidR="00B56DD9" w:rsidRPr="00877C12">
        <w:t>Kassaflödesanalys</w:t>
      </w:r>
    </w:p>
    <w:p w:rsidR="0088549E" w:rsidRPr="00877C12" w:rsidRDefault="00B56DD9" w:rsidP="00B56DD9">
      <w:pPr>
        <w:rPr>
          <w:i/>
        </w:rPr>
      </w:pPr>
      <w:r w:rsidRPr="00877C12">
        <w:rPr>
          <w:i/>
        </w:rPr>
        <w:t>Miljoner kronor</w:t>
      </w:r>
    </w:p>
    <w:tbl>
      <w:tblPr>
        <w:tblW w:w="6067" w:type="dxa"/>
        <w:tblInd w:w="70" w:type="dxa"/>
        <w:tblLayout w:type="fixed"/>
        <w:tblCellMar>
          <w:left w:w="70" w:type="dxa"/>
          <w:right w:w="70" w:type="dxa"/>
        </w:tblCellMar>
        <w:tblLook w:val="0000" w:firstRow="0" w:lastRow="0" w:firstColumn="0" w:lastColumn="0" w:noHBand="0" w:noVBand="0"/>
      </w:tblPr>
      <w:tblGrid>
        <w:gridCol w:w="3982"/>
        <w:gridCol w:w="1008"/>
        <w:gridCol w:w="1077"/>
      </w:tblGrid>
      <w:tr w:rsidR="00B56DD9" w:rsidRPr="00877C12" w:rsidTr="004032B4">
        <w:trPr>
          <w:trHeight w:val="255"/>
        </w:trPr>
        <w:tc>
          <w:tcPr>
            <w:tcW w:w="3982" w:type="dxa"/>
            <w:tcBorders>
              <w:top w:val="single" w:sz="4" w:space="0" w:color="auto"/>
              <w:left w:val="nil"/>
              <w:bottom w:val="nil"/>
              <w:right w:val="nil"/>
            </w:tcBorders>
            <w:noWrap/>
            <w:vAlign w:val="bottom"/>
          </w:tcPr>
          <w:p w:rsidR="00B56DD9" w:rsidRPr="00877C12" w:rsidRDefault="00B56DD9" w:rsidP="004032B4">
            <w:pPr>
              <w:jc w:val="left"/>
              <w:rPr>
                <w:b/>
                <w:bCs/>
                <w:sz w:val="16"/>
                <w:szCs w:val="16"/>
              </w:rPr>
            </w:pPr>
            <w:r w:rsidRPr="00877C12">
              <w:rPr>
                <w:b/>
                <w:bCs/>
                <w:sz w:val="16"/>
                <w:szCs w:val="16"/>
              </w:rPr>
              <w:t>LÖPANDE VERKSAMHET</w:t>
            </w:r>
          </w:p>
        </w:tc>
        <w:tc>
          <w:tcPr>
            <w:tcW w:w="1008" w:type="dxa"/>
            <w:tcBorders>
              <w:top w:val="single" w:sz="4" w:space="0" w:color="auto"/>
              <w:left w:val="nil"/>
              <w:bottom w:val="single" w:sz="4" w:space="0" w:color="auto"/>
              <w:right w:val="nil"/>
            </w:tcBorders>
            <w:noWrap/>
            <w:vAlign w:val="bottom"/>
          </w:tcPr>
          <w:p w:rsidR="00B56DD9" w:rsidRPr="00877C12" w:rsidRDefault="00B56DD9" w:rsidP="00B56DD9">
            <w:pPr>
              <w:jc w:val="right"/>
              <w:rPr>
                <w:b/>
                <w:bCs/>
                <w:sz w:val="16"/>
                <w:szCs w:val="16"/>
              </w:rPr>
            </w:pPr>
            <w:r w:rsidRPr="00877C12">
              <w:rPr>
                <w:b/>
                <w:bCs/>
                <w:sz w:val="16"/>
                <w:szCs w:val="16"/>
              </w:rPr>
              <w:t>2008-12-31</w:t>
            </w:r>
          </w:p>
        </w:tc>
        <w:tc>
          <w:tcPr>
            <w:tcW w:w="1077" w:type="dxa"/>
            <w:tcBorders>
              <w:top w:val="single" w:sz="4" w:space="0" w:color="auto"/>
              <w:left w:val="nil"/>
              <w:bottom w:val="single" w:sz="4" w:space="0" w:color="auto"/>
              <w:right w:val="nil"/>
            </w:tcBorders>
            <w:noWrap/>
            <w:vAlign w:val="bottom"/>
          </w:tcPr>
          <w:p w:rsidR="00B56DD9" w:rsidRPr="00877C12" w:rsidRDefault="00B56DD9" w:rsidP="00B56DD9">
            <w:pPr>
              <w:jc w:val="right"/>
              <w:rPr>
                <w:b/>
                <w:bCs/>
                <w:sz w:val="16"/>
                <w:szCs w:val="16"/>
              </w:rPr>
            </w:pPr>
            <w:r w:rsidRPr="00877C12">
              <w:rPr>
                <w:b/>
                <w:bCs/>
                <w:sz w:val="16"/>
                <w:szCs w:val="16"/>
              </w:rPr>
              <w:t>2007-12-31</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i/>
                <w:iCs/>
                <w:sz w:val="16"/>
                <w:szCs w:val="16"/>
              </w:rPr>
            </w:pPr>
            <w:r w:rsidRPr="00877C12">
              <w:rPr>
                <w:i/>
                <w:iCs/>
                <w:sz w:val="16"/>
                <w:szCs w:val="16"/>
              </w:rPr>
              <w:t>Kassaflöde från den löpande verksamhetens resultat</w:t>
            </w:r>
          </w:p>
        </w:tc>
        <w:tc>
          <w:tcPr>
            <w:tcW w:w="1008" w:type="dxa"/>
            <w:tcBorders>
              <w:top w:val="nil"/>
              <w:left w:val="nil"/>
              <w:bottom w:val="nil"/>
              <w:right w:val="nil"/>
            </w:tcBorders>
            <w:noWrap/>
            <w:vAlign w:val="bottom"/>
          </w:tcPr>
          <w:p w:rsidR="00B56DD9" w:rsidRPr="00877C12" w:rsidRDefault="00B56DD9" w:rsidP="00B56DD9">
            <w:pPr>
              <w:rPr>
                <w:sz w:val="16"/>
                <w:szCs w:val="16"/>
              </w:rPr>
            </w:pPr>
          </w:p>
        </w:tc>
        <w:tc>
          <w:tcPr>
            <w:tcW w:w="1077" w:type="dxa"/>
            <w:tcBorders>
              <w:top w:val="nil"/>
              <w:left w:val="nil"/>
              <w:bottom w:val="nil"/>
              <w:right w:val="nil"/>
            </w:tcBorders>
            <w:noWrap/>
            <w:vAlign w:val="bottom"/>
          </w:tcPr>
          <w:p w:rsidR="00B56DD9" w:rsidRPr="00877C12" w:rsidRDefault="00B56DD9" w:rsidP="00B56DD9">
            <w:pPr>
              <w:rPr>
                <w:sz w:val="16"/>
                <w:szCs w:val="16"/>
              </w:rPr>
            </w:pP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Erhållna räntor</w:t>
            </w:r>
          </w:p>
        </w:tc>
        <w:tc>
          <w:tcPr>
            <w:tcW w:w="1008"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8 873</w:t>
            </w:r>
          </w:p>
        </w:tc>
        <w:tc>
          <w:tcPr>
            <w:tcW w:w="1077"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7 846</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Betalda räntor</w:t>
            </w:r>
          </w:p>
        </w:tc>
        <w:tc>
          <w:tcPr>
            <w:tcW w:w="1008"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2 599</w:t>
            </w:r>
          </w:p>
        </w:tc>
        <w:tc>
          <w:tcPr>
            <w:tcW w:w="1077"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1 089</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Erhållet netto av finansiella transaktioner</w:t>
            </w:r>
          </w:p>
        </w:tc>
        <w:tc>
          <w:tcPr>
            <w:tcW w:w="1008"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4 271</w:t>
            </w:r>
          </w:p>
        </w:tc>
        <w:tc>
          <w:tcPr>
            <w:tcW w:w="1077"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1 092</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Erhållna avgifter och provisioner</w:t>
            </w:r>
          </w:p>
        </w:tc>
        <w:tc>
          <w:tcPr>
            <w:tcW w:w="1008"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43</w:t>
            </w:r>
          </w:p>
        </w:tc>
        <w:tc>
          <w:tcPr>
            <w:tcW w:w="1077"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43</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Betalda avgifter och provisioner</w:t>
            </w:r>
          </w:p>
        </w:tc>
        <w:tc>
          <w:tcPr>
            <w:tcW w:w="1008" w:type="dxa"/>
            <w:tcBorders>
              <w:top w:val="nil"/>
              <w:left w:val="nil"/>
              <w:bottom w:val="nil"/>
              <w:right w:val="nil"/>
            </w:tcBorders>
            <w:noWrap/>
            <w:vAlign w:val="bottom"/>
          </w:tcPr>
          <w:p w:rsidR="00B56DD9" w:rsidRPr="00877C12" w:rsidRDefault="00662473" w:rsidP="00B56DD9">
            <w:pPr>
              <w:jc w:val="right"/>
              <w:rPr>
                <w:sz w:val="16"/>
                <w:szCs w:val="16"/>
              </w:rPr>
            </w:pPr>
            <w:r w:rsidRPr="00877C12">
              <w:rPr>
                <w:sz w:val="16"/>
                <w:szCs w:val="16"/>
              </w:rPr>
              <w:t>–</w:t>
            </w:r>
            <w:r w:rsidR="00B56DD9" w:rsidRPr="00877C12">
              <w:rPr>
                <w:sz w:val="16"/>
                <w:szCs w:val="16"/>
              </w:rPr>
              <w:t>8</w:t>
            </w:r>
          </w:p>
        </w:tc>
        <w:tc>
          <w:tcPr>
            <w:tcW w:w="1077"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10</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Övriga inbetalningar</w:t>
            </w:r>
          </w:p>
        </w:tc>
        <w:tc>
          <w:tcPr>
            <w:tcW w:w="1008"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11</w:t>
            </w:r>
          </w:p>
        </w:tc>
        <w:tc>
          <w:tcPr>
            <w:tcW w:w="1077"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33</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Betalda förvaltningskostnader</w:t>
            </w:r>
          </w:p>
        </w:tc>
        <w:tc>
          <w:tcPr>
            <w:tcW w:w="1008" w:type="dxa"/>
            <w:tcBorders>
              <w:top w:val="nil"/>
              <w:left w:val="nil"/>
              <w:bottom w:val="single" w:sz="4" w:space="0" w:color="auto"/>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663</w:t>
            </w:r>
          </w:p>
        </w:tc>
        <w:tc>
          <w:tcPr>
            <w:tcW w:w="1077" w:type="dxa"/>
            <w:tcBorders>
              <w:top w:val="nil"/>
              <w:left w:val="nil"/>
              <w:bottom w:val="single" w:sz="4" w:space="0" w:color="auto"/>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733</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p>
        </w:tc>
        <w:tc>
          <w:tcPr>
            <w:tcW w:w="1008"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9 928</w:t>
            </w:r>
          </w:p>
        </w:tc>
        <w:tc>
          <w:tcPr>
            <w:tcW w:w="1077" w:type="dxa"/>
            <w:tcBorders>
              <w:top w:val="nil"/>
              <w:left w:val="nil"/>
              <w:bottom w:val="nil"/>
              <w:right w:val="nil"/>
            </w:tcBorders>
            <w:noWrap/>
            <w:vAlign w:val="bottom"/>
          </w:tcPr>
          <w:p w:rsidR="00B56DD9" w:rsidRPr="00877C12" w:rsidRDefault="001D2F50" w:rsidP="00B56DD9">
            <w:pPr>
              <w:jc w:val="right"/>
              <w:rPr>
                <w:sz w:val="16"/>
                <w:szCs w:val="16"/>
              </w:rPr>
            </w:pPr>
            <w:r w:rsidRPr="00877C12">
              <w:rPr>
                <w:sz w:val="16"/>
                <w:szCs w:val="16"/>
              </w:rPr>
              <w:t>7 182</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i/>
                <w:iCs/>
                <w:sz w:val="16"/>
                <w:szCs w:val="16"/>
              </w:rPr>
            </w:pPr>
            <w:r w:rsidRPr="00877C12">
              <w:rPr>
                <w:i/>
                <w:iCs/>
                <w:sz w:val="16"/>
                <w:szCs w:val="16"/>
              </w:rPr>
              <w:t xml:space="preserve">Kassaflöde från den löpande verksamhetens tillgångar </w:t>
            </w:r>
          </w:p>
        </w:tc>
        <w:tc>
          <w:tcPr>
            <w:tcW w:w="1008" w:type="dxa"/>
            <w:tcBorders>
              <w:top w:val="nil"/>
              <w:left w:val="nil"/>
              <w:bottom w:val="nil"/>
              <w:right w:val="nil"/>
            </w:tcBorders>
            <w:noWrap/>
            <w:vAlign w:val="bottom"/>
          </w:tcPr>
          <w:p w:rsidR="00B56DD9" w:rsidRPr="00877C12" w:rsidRDefault="00B56DD9" w:rsidP="00B56DD9">
            <w:pPr>
              <w:rPr>
                <w:sz w:val="16"/>
                <w:szCs w:val="16"/>
              </w:rPr>
            </w:pPr>
          </w:p>
        </w:tc>
        <w:tc>
          <w:tcPr>
            <w:tcW w:w="1077" w:type="dxa"/>
            <w:tcBorders>
              <w:top w:val="nil"/>
              <w:left w:val="nil"/>
              <w:bottom w:val="nil"/>
              <w:right w:val="nil"/>
            </w:tcBorders>
            <w:noWrap/>
            <w:vAlign w:val="bottom"/>
          </w:tcPr>
          <w:p w:rsidR="00B56DD9" w:rsidRPr="00877C12" w:rsidRDefault="00B56DD9" w:rsidP="00B56DD9">
            <w:pPr>
              <w:rPr>
                <w:sz w:val="16"/>
                <w:szCs w:val="16"/>
              </w:rPr>
            </w:pP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Guld</w:t>
            </w:r>
          </w:p>
        </w:tc>
        <w:tc>
          <w:tcPr>
            <w:tcW w:w="1008"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1 102</w:t>
            </w:r>
          </w:p>
        </w:tc>
        <w:tc>
          <w:tcPr>
            <w:tcW w:w="1077"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912</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Fordringar på IMF</w:t>
            </w:r>
          </w:p>
        </w:tc>
        <w:tc>
          <w:tcPr>
            <w:tcW w:w="1008"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1 078</w:t>
            </w:r>
          </w:p>
        </w:tc>
        <w:tc>
          <w:tcPr>
            <w:tcW w:w="1077"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31</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Värdepapper</w:t>
            </w:r>
          </w:p>
        </w:tc>
        <w:tc>
          <w:tcPr>
            <w:tcW w:w="1008"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6 468</w:t>
            </w:r>
          </w:p>
        </w:tc>
        <w:tc>
          <w:tcPr>
            <w:tcW w:w="1077"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7 471</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Fordringar i utländsk valuta på hemmahöra</w:t>
            </w:r>
            <w:r w:rsidRPr="00877C12">
              <w:rPr>
                <w:sz w:val="16"/>
                <w:szCs w:val="16"/>
              </w:rPr>
              <w:t>n</w:t>
            </w:r>
            <w:r w:rsidRPr="00877C12">
              <w:rPr>
                <w:sz w:val="16"/>
                <w:szCs w:val="16"/>
              </w:rPr>
              <w:t>de i Sverige</w:t>
            </w:r>
          </w:p>
        </w:tc>
        <w:tc>
          <w:tcPr>
            <w:tcW w:w="1008"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189 193</w:t>
            </w:r>
          </w:p>
        </w:tc>
        <w:tc>
          <w:tcPr>
            <w:tcW w:w="1077" w:type="dxa"/>
            <w:tcBorders>
              <w:top w:val="nil"/>
              <w:left w:val="nil"/>
              <w:bottom w:val="nil"/>
              <w:right w:val="nil"/>
            </w:tcBorders>
            <w:noWrap/>
            <w:vAlign w:val="bottom"/>
          </w:tcPr>
          <w:p w:rsidR="00B56DD9" w:rsidRPr="00877C12" w:rsidRDefault="00662473" w:rsidP="00B56DD9">
            <w:pPr>
              <w:jc w:val="right"/>
              <w:rPr>
                <w:sz w:val="16"/>
                <w:szCs w:val="16"/>
              </w:rPr>
            </w:pPr>
            <w:r w:rsidRPr="00877C12">
              <w:rPr>
                <w:sz w:val="16"/>
                <w:szCs w:val="16"/>
              </w:rPr>
              <w:t>–</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Strukturella transaktioner</w:t>
            </w:r>
          </w:p>
        </w:tc>
        <w:tc>
          <w:tcPr>
            <w:tcW w:w="1008"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264 800</w:t>
            </w:r>
          </w:p>
        </w:tc>
        <w:tc>
          <w:tcPr>
            <w:tcW w:w="1077" w:type="dxa"/>
            <w:tcBorders>
              <w:top w:val="nil"/>
              <w:left w:val="nil"/>
              <w:bottom w:val="nil"/>
              <w:right w:val="nil"/>
            </w:tcBorders>
            <w:noWrap/>
            <w:vAlign w:val="bottom"/>
          </w:tcPr>
          <w:p w:rsidR="00B56DD9" w:rsidRPr="00877C12" w:rsidRDefault="00662473" w:rsidP="00B56DD9">
            <w:pPr>
              <w:jc w:val="right"/>
              <w:rPr>
                <w:sz w:val="16"/>
                <w:szCs w:val="16"/>
              </w:rPr>
            </w:pPr>
            <w:r w:rsidRPr="00877C12">
              <w:rPr>
                <w:sz w:val="16"/>
                <w:szCs w:val="16"/>
              </w:rPr>
              <w:t>–</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Övriga tillgångsposter</w:t>
            </w:r>
          </w:p>
        </w:tc>
        <w:tc>
          <w:tcPr>
            <w:tcW w:w="1008" w:type="dxa"/>
            <w:tcBorders>
              <w:top w:val="nil"/>
              <w:left w:val="nil"/>
              <w:bottom w:val="single" w:sz="4" w:space="0" w:color="auto"/>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1 653</w:t>
            </w:r>
          </w:p>
        </w:tc>
        <w:tc>
          <w:tcPr>
            <w:tcW w:w="1077" w:type="dxa"/>
            <w:tcBorders>
              <w:top w:val="nil"/>
              <w:left w:val="nil"/>
              <w:bottom w:val="single" w:sz="4" w:space="0" w:color="auto"/>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15</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b/>
                <w:bCs/>
                <w:sz w:val="16"/>
                <w:szCs w:val="16"/>
              </w:rPr>
            </w:pPr>
          </w:p>
        </w:tc>
        <w:tc>
          <w:tcPr>
            <w:tcW w:w="1008"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462 090</w:t>
            </w:r>
          </w:p>
        </w:tc>
        <w:tc>
          <w:tcPr>
            <w:tcW w:w="1077"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6 543</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i/>
                <w:iCs/>
                <w:sz w:val="16"/>
                <w:szCs w:val="16"/>
              </w:rPr>
            </w:pPr>
            <w:r w:rsidRPr="00877C12">
              <w:rPr>
                <w:i/>
                <w:iCs/>
                <w:sz w:val="16"/>
                <w:szCs w:val="16"/>
              </w:rPr>
              <w:t>Kassaflöde från den löpande verksamhetens skulder</w:t>
            </w:r>
          </w:p>
        </w:tc>
        <w:tc>
          <w:tcPr>
            <w:tcW w:w="1008" w:type="dxa"/>
            <w:tcBorders>
              <w:top w:val="nil"/>
              <w:left w:val="nil"/>
              <w:bottom w:val="nil"/>
              <w:right w:val="nil"/>
            </w:tcBorders>
            <w:noWrap/>
            <w:vAlign w:val="bottom"/>
          </w:tcPr>
          <w:p w:rsidR="00B56DD9" w:rsidRPr="00877C12" w:rsidRDefault="00B56DD9" w:rsidP="00B56DD9">
            <w:pPr>
              <w:rPr>
                <w:sz w:val="16"/>
                <w:szCs w:val="16"/>
              </w:rPr>
            </w:pPr>
          </w:p>
        </w:tc>
        <w:tc>
          <w:tcPr>
            <w:tcW w:w="1077" w:type="dxa"/>
            <w:tcBorders>
              <w:top w:val="nil"/>
              <w:left w:val="nil"/>
              <w:bottom w:val="nil"/>
              <w:right w:val="nil"/>
            </w:tcBorders>
            <w:noWrap/>
            <w:vAlign w:val="bottom"/>
          </w:tcPr>
          <w:p w:rsidR="00B56DD9" w:rsidRPr="00877C12" w:rsidRDefault="00B56DD9" w:rsidP="00B56DD9">
            <w:pPr>
              <w:rPr>
                <w:sz w:val="16"/>
                <w:szCs w:val="16"/>
              </w:rPr>
            </w:pP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Utelöpande sedlar och mynt</w:t>
            </w:r>
          </w:p>
        </w:tc>
        <w:tc>
          <w:tcPr>
            <w:tcW w:w="1008"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1 238</w:t>
            </w:r>
          </w:p>
        </w:tc>
        <w:tc>
          <w:tcPr>
            <w:tcW w:w="1077"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1 944</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Skulder i svenska kronor till penningpolitiska motparter</w:t>
            </w:r>
          </w:p>
        </w:tc>
        <w:tc>
          <w:tcPr>
            <w:tcW w:w="1008"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206 553</w:t>
            </w:r>
          </w:p>
        </w:tc>
        <w:tc>
          <w:tcPr>
            <w:tcW w:w="1077"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22</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Emitterade skuldcertifikat</w:t>
            </w:r>
          </w:p>
        </w:tc>
        <w:tc>
          <w:tcPr>
            <w:tcW w:w="1008"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48 946</w:t>
            </w:r>
          </w:p>
        </w:tc>
        <w:tc>
          <w:tcPr>
            <w:tcW w:w="1077" w:type="dxa"/>
            <w:tcBorders>
              <w:top w:val="nil"/>
              <w:left w:val="nil"/>
              <w:bottom w:val="nil"/>
              <w:right w:val="nil"/>
            </w:tcBorders>
            <w:noWrap/>
            <w:vAlign w:val="bottom"/>
          </w:tcPr>
          <w:p w:rsidR="00B56DD9" w:rsidRPr="00877C12" w:rsidRDefault="00662473" w:rsidP="00B56DD9">
            <w:pPr>
              <w:jc w:val="right"/>
              <w:rPr>
                <w:sz w:val="16"/>
                <w:szCs w:val="16"/>
              </w:rPr>
            </w:pPr>
            <w:r w:rsidRPr="00877C12">
              <w:rPr>
                <w:sz w:val="16"/>
                <w:szCs w:val="16"/>
              </w:rPr>
              <w:t>–</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pacing w:val="-2"/>
                <w:sz w:val="16"/>
                <w:szCs w:val="16"/>
              </w:rPr>
            </w:pPr>
            <w:r w:rsidRPr="00877C12">
              <w:rPr>
                <w:spacing w:val="-2"/>
                <w:sz w:val="16"/>
                <w:szCs w:val="16"/>
              </w:rPr>
              <w:t>Skulder i svenska kronor till hemmahörande utanför Sver</w:t>
            </w:r>
            <w:r w:rsidRPr="00877C12">
              <w:rPr>
                <w:spacing w:val="-2"/>
                <w:sz w:val="16"/>
                <w:szCs w:val="16"/>
              </w:rPr>
              <w:t>i</w:t>
            </w:r>
            <w:r w:rsidRPr="00877C12">
              <w:rPr>
                <w:spacing w:val="-2"/>
                <w:sz w:val="16"/>
                <w:szCs w:val="16"/>
              </w:rPr>
              <w:t>ge</w:t>
            </w:r>
          </w:p>
        </w:tc>
        <w:tc>
          <w:tcPr>
            <w:tcW w:w="1008"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189 166</w:t>
            </w:r>
          </w:p>
        </w:tc>
        <w:tc>
          <w:tcPr>
            <w:tcW w:w="1077"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16</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pacing w:val="-2"/>
                <w:sz w:val="16"/>
                <w:szCs w:val="16"/>
              </w:rPr>
            </w:pPr>
            <w:r w:rsidRPr="00877C12">
              <w:rPr>
                <w:spacing w:val="-2"/>
                <w:sz w:val="16"/>
                <w:szCs w:val="16"/>
              </w:rPr>
              <w:t>Skulder i utländsk valuta till hemmahörande utanför Sver</w:t>
            </w:r>
            <w:r w:rsidRPr="00877C12">
              <w:rPr>
                <w:spacing w:val="-2"/>
                <w:sz w:val="16"/>
                <w:szCs w:val="16"/>
              </w:rPr>
              <w:t>i</w:t>
            </w:r>
            <w:r w:rsidRPr="00877C12">
              <w:rPr>
                <w:spacing w:val="-2"/>
                <w:sz w:val="16"/>
                <w:szCs w:val="16"/>
              </w:rPr>
              <w:t>ge</w:t>
            </w:r>
          </w:p>
        </w:tc>
        <w:tc>
          <w:tcPr>
            <w:tcW w:w="1008"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4 610</w:t>
            </w:r>
          </w:p>
        </w:tc>
        <w:tc>
          <w:tcPr>
            <w:tcW w:w="1077"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1 292</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r w:rsidRPr="00877C12">
              <w:rPr>
                <w:sz w:val="16"/>
                <w:szCs w:val="16"/>
              </w:rPr>
              <w:t>Övriga skuldposter</w:t>
            </w:r>
          </w:p>
        </w:tc>
        <w:tc>
          <w:tcPr>
            <w:tcW w:w="1008" w:type="dxa"/>
            <w:tcBorders>
              <w:top w:val="nil"/>
              <w:left w:val="nil"/>
              <w:bottom w:val="single" w:sz="4" w:space="0" w:color="auto"/>
              <w:right w:val="nil"/>
            </w:tcBorders>
            <w:noWrap/>
            <w:vAlign w:val="bottom"/>
          </w:tcPr>
          <w:p w:rsidR="00B56DD9" w:rsidRPr="00877C12" w:rsidRDefault="00B56DD9" w:rsidP="00B56DD9">
            <w:pPr>
              <w:jc w:val="right"/>
              <w:rPr>
                <w:sz w:val="16"/>
                <w:szCs w:val="16"/>
              </w:rPr>
            </w:pPr>
            <w:r w:rsidRPr="00877C12">
              <w:rPr>
                <w:sz w:val="16"/>
                <w:szCs w:val="16"/>
              </w:rPr>
              <w:t>1 367</w:t>
            </w:r>
          </w:p>
        </w:tc>
        <w:tc>
          <w:tcPr>
            <w:tcW w:w="1077" w:type="dxa"/>
            <w:tcBorders>
              <w:top w:val="nil"/>
              <w:left w:val="nil"/>
              <w:bottom w:val="single" w:sz="4" w:space="0" w:color="auto"/>
              <w:right w:val="nil"/>
            </w:tcBorders>
            <w:noWrap/>
            <w:vAlign w:val="bottom"/>
          </w:tcPr>
          <w:p w:rsidR="00B56DD9" w:rsidRPr="00877C12" w:rsidRDefault="00B56DD9" w:rsidP="00B56DD9">
            <w:pPr>
              <w:jc w:val="right"/>
              <w:rPr>
                <w:sz w:val="16"/>
                <w:szCs w:val="16"/>
              </w:rPr>
            </w:pPr>
            <w:r w:rsidRPr="00877C12">
              <w:rPr>
                <w:sz w:val="16"/>
                <w:szCs w:val="16"/>
              </w:rPr>
              <w:t>1 057</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p>
        </w:tc>
        <w:tc>
          <w:tcPr>
            <w:tcW w:w="1008"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440 184</w:t>
            </w:r>
          </w:p>
        </w:tc>
        <w:tc>
          <w:tcPr>
            <w:tcW w:w="1077"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1 747</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p>
        </w:tc>
        <w:tc>
          <w:tcPr>
            <w:tcW w:w="1008" w:type="dxa"/>
            <w:tcBorders>
              <w:top w:val="nil"/>
              <w:left w:val="nil"/>
              <w:bottom w:val="nil"/>
              <w:right w:val="nil"/>
            </w:tcBorders>
            <w:noWrap/>
            <w:vAlign w:val="bottom"/>
          </w:tcPr>
          <w:p w:rsidR="00B56DD9" w:rsidRPr="00877C12" w:rsidRDefault="00B56DD9" w:rsidP="00B56DD9">
            <w:pPr>
              <w:rPr>
                <w:sz w:val="16"/>
                <w:szCs w:val="16"/>
              </w:rPr>
            </w:pPr>
          </w:p>
        </w:tc>
        <w:tc>
          <w:tcPr>
            <w:tcW w:w="1077" w:type="dxa"/>
            <w:tcBorders>
              <w:top w:val="nil"/>
              <w:left w:val="nil"/>
              <w:bottom w:val="nil"/>
              <w:right w:val="nil"/>
            </w:tcBorders>
            <w:noWrap/>
            <w:vAlign w:val="bottom"/>
          </w:tcPr>
          <w:p w:rsidR="00B56DD9" w:rsidRPr="00877C12" w:rsidRDefault="00B56DD9" w:rsidP="00B56DD9">
            <w:pPr>
              <w:rPr>
                <w:sz w:val="16"/>
                <w:szCs w:val="16"/>
              </w:rPr>
            </w:pP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b/>
                <w:bCs/>
                <w:sz w:val="16"/>
                <w:szCs w:val="16"/>
              </w:rPr>
            </w:pPr>
            <w:r w:rsidRPr="00877C12">
              <w:rPr>
                <w:b/>
                <w:bCs/>
                <w:sz w:val="16"/>
                <w:szCs w:val="16"/>
              </w:rPr>
              <w:t>Kassaflöde från den löpande verksamheten</w:t>
            </w:r>
          </w:p>
        </w:tc>
        <w:tc>
          <w:tcPr>
            <w:tcW w:w="1008" w:type="dxa"/>
            <w:tcBorders>
              <w:top w:val="nil"/>
              <w:left w:val="nil"/>
              <w:bottom w:val="nil"/>
              <w:right w:val="nil"/>
            </w:tcBorders>
            <w:noWrap/>
            <w:vAlign w:val="bottom"/>
          </w:tcPr>
          <w:p w:rsidR="00B56DD9" w:rsidRPr="00877C12" w:rsidRDefault="004032B4" w:rsidP="00B56DD9">
            <w:pPr>
              <w:jc w:val="right"/>
              <w:rPr>
                <w:sz w:val="16"/>
                <w:szCs w:val="16"/>
              </w:rPr>
            </w:pPr>
            <w:r w:rsidRPr="00877C12">
              <w:rPr>
                <w:sz w:val="16"/>
                <w:szCs w:val="16"/>
              </w:rPr>
              <w:t>–</w:t>
            </w:r>
            <w:r w:rsidR="00B56DD9" w:rsidRPr="00877C12">
              <w:rPr>
                <w:sz w:val="16"/>
                <w:szCs w:val="16"/>
              </w:rPr>
              <w:t>11 978</w:t>
            </w:r>
          </w:p>
        </w:tc>
        <w:tc>
          <w:tcPr>
            <w:tcW w:w="1077" w:type="dxa"/>
            <w:tcBorders>
              <w:top w:val="nil"/>
              <w:left w:val="nil"/>
              <w:bottom w:val="nil"/>
              <w:right w:val="nil"/>
            </w:tcBorders>
            <w:noWrap/>
            <w:vAlign w:val="bottom"/>
          </w:tcPr>
          <w:p w:rsidR="00B56DD9" w:rsidRPr="00877C12" w:rsidRDefault="00B56DD9" w:rsidP="00B56DD9">
            <w:pPr>
              <w:jc w:val="right"/>
              <w:rPr>
                <w:sz w:val="16"/>
                <w:szCs w:val="16"/>
              </w:rPr>
            </w:pPr>
            <w:r w:rsidRPr="00877C12">
              <w:rPr>
                <w:sz w:val="16"/>
                <w:szCs w:val="16"/>
              </w:rPr>
              <w:t>2 386</w:t>
            </w:r>
          </w:p>
        </w:tc>
      </w:tr>
      <w:tr w:rsidR="00B56DD9" w:rsidRPr="00877C12" w:rsidTr="004032B4">
        <w:trPr>
          <w:trHeight w:val="255"/>
        </w:trPr>
        <w:tc>
          <w:tcPr>
            <w:tcW w:w="3982" w:type="dxa"/>
            <w:tcBorders>
              <w:top w:val="nil"/>
              <w:left w:val="nil"/>
              <w:bottom w:val="nil"/>
              <w:right w:val="nil"/>
            </w:tcBorders>
            <w:noWrap/>
            <w:vAlign w:val="bottom"/>
          </w:tcPr>
          <w:p w:rsidR="00B56DD9" w:rsidRPr="00877C12" w:rsidRDefault="00B56DD9" w:rsidP="004032B4">
            <w:pPr>
              <w:jc w:val="left"/>
              <w:rPr>
                <w:sz w:val="16"/>
                <w:szCs w:val="16"/>
              </w:rPr>
            </w:pPr>
          </w:p>
        </w:tc>
        <w:tc>
          <w:tcPr>
            <w:tcW w:w="1008" w:type="dxa"/>
            <w:tcBorders>
              <w:top w:val="nil"/>
              <w:left w:val="nil"/>
              <w:bottom w:val="nil"/>
              <w:right w:val="nil"/>
            </w:tcBorders>
            <w:noWrap/>
            <w:vAlign w:val="bottom"/>
          </w:tcPr>
          <w:p w:rsidR="00B56DD9" w:rsidRPr="00877C12" w:rsidRDefault="00B56DD9" w:rsidP="00B56DD9">
            <w:pPr>
              <w:rPr>
                <w:sz w:val="16"/>
                <w:szCs w:val="16"/>
              </w:rPr>
            </w:pPr>
          </w:p>
        </w:tc>
        <w:tc>
          <w:tcPr>
            <w:tcW w:w="1077" w:type="dxa"/>
            <w:tcBorders>
              <w:top w:val="nil"/>
              <w:left w:val="nil"/>
              <w:bottom w:val="nil"/>
              <w:right w:val="nil"/>
            </w:tcBorders>
            <w:noWrap/>
            <w:vAlign w:val="bottom"/>
          </w:tcPr>
          <w:p w:rsidR="00B56DD9" w:rsidRPr="00877C12" w:rsidRDefault="00B56DD9" w:rsidP="00B56DD9">
            <w:pPr>
              <w:rPr>
                <w:sz w:val="16"/>
                <w:szCs w:val="16"/>
              </w:rPr>
            </w:pP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sz w:val="16"/>
                <w:szCs w:val="16"/>
              </w:rPr>
            </w:pPr>
          </w:p>
        </w:tc>
        <w:tc>
          <w:tcPr>
            <w:tcW w:w="1008" w:type="dxa"/>
            <w:tcBorders>
              <w:top w:val="nil"/>
              <w:left w:val="nil"/>
              <w:bottom w:val="nil"/>
              <w:right w:val="nil"/>
            </w:tcBorders>
            <w:noWrap/>
            <w:vAlign w:val="bottom"/>
          </w:tcPr>
          <w:p w:rsidR="004032B4" w:rsidRPr="00877C12" w:rsidRDefault="004032B4" w:rsidP="00B56DD9">
            <w:pPr>
              <w:rPr>
                <w:sz w:val="16"/>
                <w:szCs w:val="16"/>
              </w:rPr>
            </w:pPr>
          </w:p>
        </w:tc>
        <w:tc>
          <w:tcPr>
            <w:tcW w:w="1077" w:type="dxa"/>
            <w:tcBorders>
              <w:top w:val="nil"/>
              <w:left w:val="nil"/>
              <w:bottom w:val="nil"/>
              <w:right w:val="nil"/>
            </w:tcBorders>
            <w:noWrap/>
            <w:vAlign w:val="bottom"/>
          </w:tcPr>
          <w:p w:rsidR="004032B4" w:rsidRPr="00877C12" w:rsidRDefault="004032B4" w:rsidP="00B56DD9">
            <w:pPr>
              <w:rPr>
                <w:sz w:val="16"/>
                <w:szCs w:val="16"/>
              </w:rPr>
            </w:pP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sz w:val="16"/>
                <w:szCs w:val="16"/>
              </w:rPr>
            </w:pPr>
          </w:p>
        </w:tc>
        <w:tc>
          <w:tcPr>
            <w:tcW w:w="1008" w:type="dxa"/>
            <w:tcBorders>
              <w:top w:val="nil"/>
              <w:left w:val="nil"/>
              <w:bottom w:val="nil"/>
              <w:right w:val="nil"/>
            </w:tcBorders>
            <w:noWrap/>
            <w:vAlign w:val="bottom"/>
          </w:tcPr>
          <w:p w:rsidR="004032B4" w:rsidRPr="00877C12" w:rsidRDefault="004032B4" w:rsidP="00B56DD9">
            <w:pPr>
              <w:rPr>
                <w:sz w:val="16"/>
                <w:szCs w:val="16"/>
              </w:rPr>
            </w:pPr>
          </w:p>
        </w:tc>
        <w:tc>
          <w:tcPr>
            <w:tcW w:w="1077" w:type="dxa"/>
            <w:tcBorders>
              <w:top w:val="nil"/>
              <w:left w:val="nil"/>
              <w:bottom w:val="nil"/>
              <w:right w:val="nil"/>
            </w:tcBorders>
            <w:noWrap/>
            <w:vAlign w:val="bottom"/>
          </w:tcPr>
          <w:p w:rsidR="004032B4" w:rsidRPr="00877C12" w:rsidRDefault="004032B4" w:rsidP="00B56DD9">
            <w:pPr>
              <w:rPr>
                <w:sz w:val="16"/>
                <w:szCs w:val="16"/>
              </w:rPr>
            </w:pPr>
          </w:p>
        </w:tc>
      </w:tr>
      <w:tr w:rsidR="004032B4" w:rsidRPr="00877C12" w:rsidTr="001D2F50">
        <w:trPr>
          <w:trHeight w:val="255"/>
        </w:trPr>
        <w:tc>
          <w:tcPr>
            <w:tcW w:w="3982" w:type="dxa"/>
            <w:tcBorders>
              <w:top w:val="nil"/>
              <w:left w:val="nil"/>
              <w:bottom w:val="nil"/>
              <w:right w:val="nil"/>
            </w:tcBorders>
            <w:noWrap/>
            <w:vAlign w:val="bottom"/>
          </w:tcPr>
          <w:p w:rsidR="004032B4" w:rsidRPr="00877C12" w:rsidRDefault="004032B4" w:rsidP="004032B4">
            <w:pPr>
              <w:jc w:val="left"/>
              <w:rPr>
                <w:sz w:val="16"/>
                <w:szCs w:val="16"/>
              </w:rPr>
            </w:pPr>
          </w:p>
        </w:tc>
        <w:tc>
          <w:tcPr>
            <w:tcW w:w="1008" w:type="dxa"/>
            <w:tcBorders>
              <w:top w:val="nil"/>
              <w:left w:val="nil"/>
              <w:right w:val="nil"/>
            </w:tcBorders>
            <w:noWrap/>
            <w:vAlign w:val="bottom"/>
          </w:tcPr>
          <w:p w:rsidR="004032B4" w:rsidRPr="00877C12" w:rsidRDefault="004032B4" w:rsidP="00B56DD9">
            <w:pPr>
              <w:rPr>
                <w:sz w:val="16"/>
                <w:szCs w:val="16"/>
              </w:rPr>
            </w:pPr>
          </w:p>
        </w:tc>
        <w:tc>
          <w:tcPr>
            <w:tcW w:w="1077" w:type="dxa"/>
            <w:tcBorders>
              <w:top w:val="nil"/>
              <w:left w:val="nil"/>
              <w:right w:val="nil"/>
            </w:tcBorders>
            <w:noWrap/>
            <w:vAlign w:val="bottom"/>
          </w:tcPr>
          <w:p w:rsidR="004032B4" w:rsidRPr="00877C12" w:rsidRDefault="004032B4" w:rsidP="00B56DD9">
            <w:pPr>
              <w:rPr>
                <w:sz w:val="16"/>
                <w:szCs w:val="16"/>
              </w:rPr>
            </w:pPr>
          </w:p>
        </w:tc>
      </w:tr>
      <w:tr w:rsidR="004032B4" w:rsidRPr="00877C12" w:rsidTr="001D2F50">
        <w:trPr>
          <w:trHeight w:val="255"/>
        </w:trPr>
        <w:tc>
          <w:tcPr>
            <w:tcW w:w="3982" w:type="dxa"/>
            <w:tcBorders>
              <w:top w:val="nil"/>
              <w:left w:val="nil"/>
              <w:bottom w:val="nil"/>
              <w:right w:val="nil"/>
            </w:tcBorders>
            <w:noWrap/>
            <w:vAlign w:val="bottom"/>
          </w:tcPr>
          <w:p w:rsidR="004032B4" w:rsidRPr="00877C12" w:rsidRDefault="004032B4" w:rsidP="00405C84">
            <w:pPr>
              <w:pageBreakBefore/>
              <w:jc w:val="left"/>
              <w:rPr>
                <w:b/>
                <w:bCs/>
                <w:sz w:val="16"/>
                <w:szCs w:val="16"/>
              </w:rPr>
            </w:pPr>
          </w:p>
        </w:tc>
        <w:tc>
          <w:tcPr>
            <w:tcW w:w="1008" w:type="dxa"/>
            <w:tcBorders>
              <w:top w:val="nil"/>
              <w:left w:val="nil"/>
              <w:bottom w:val="single" w:sz="4" w:space="0" w:color="auto"/>
              <w:right w:val="nil"/>
            </w:tcBorders>
            <w:noWrap/>
            <w:vAlign w:val="bottom"/>
          </w:tcPr>
          <w:p w:rsidR="004032B4" w:rsidRPr="00877C12" w:rsidRDefault="004032B4" w:rsidP="004032B4">
            <w:pPr>
              <w:jc w:val="right"/>
              <w:rPr>
                <w:b/>
                <w:bCs/>
                <w:sz w:val="16"/>
                <w:szCs w:val="16"/>
              </w:rPr>
            </w:pPr>
            <w:r w:rsidRPr="00877C12">
              <w:rPr>
                <w:b/>
                <w:bCs/>
                <w:sz w:val="16"/>
                <w:szCs w:val="16"/>
              </w:rPr>
              <w:t>2008-12-31</w:t>
            </w:r>
          </w:p>
        </w:tc>
        <w:tc>
          <w:tcPr>
            <w:tcW w:w="1077" w:type="dxa"/>
            <w:tcBorders>
              <w:top w:val="nil"/>
              <w:left w:val="nil"/>
              <w:bottom w:val="single" w:sz="4" w:space="0" w:color="auto"/>
              <w:right w:val="nil"/>
            </w:tcBorders>
            <w:noWrap/>
            <w:vAlign w:val="bottom"/>
          </w:tcPr>
          <w:p w:rsidR="004032B4" w:rsidRPr="00877C12" w:rsidRDefault="004032B4" w:rsidP="004032B4">
            <w:pPr>
              <w:jc w:val="right"/>
              <w:rPr>
                <w:b/>
                <w:bCs/>
                <w:sz w:val="16"/>
                <w:szCs w:val="16"/>
              </w:rPr>
            </w:pPr>
            <w:r w:rsidRPr="00877C12">
              <w:rPr>
                <w:b/>
                <w:bCs/>
                <w:sz w:val="16"/>
                <w:szCs w:val="16"/>
              </w:rPr>
              <w:t>2007-12-31</w:t>
            </w:r>
          </w:p>
        </w:tc>
      </w:tr>
      <w:tr w:rsidR="004032B4" w:rsidRPr="00877C12" w:rsidTr="001D2F50">
        <w:trPr>
          <w:trHeight w:val="255"/>
        </w:trPr>
        <w:tc>
          <w:tcPr>
            <w:tcW w:w="3982" w:type="dxa"/>
            <w:tcBorders>
              <w:top w:val="nil"/>
              <w:left w:val="nil"/>
              <w:bottom w:val="nil"/>
              <w:right w:val="nil"/>
            </w:tcBorders>
            <w:noWrap/>
            <w:vAlign w:val="bottom"/>
          </w:tcPr>
          <w:p w:rsidR="004032B4" w:rsidRPr="00877C12" w:rsidRDefault="004032B4" w:rsidP="004032B4">
            <w:pPr>
              <w:jc w:val="left"/>
              <w:rPr>
                <w:b/>
                <w:bCs/>
                <w:sz w:val="16"/>
                <w:szCs w:val="16"/>
              </w:rPr>
            </w:pPr>
            <w:r w:rsidRPr="00877C12">
              <w:rPr>
                <w:b/>
                <w:bCs/>
                <w:sz w:val="16"/>
                <w:szCs w:val="16"/>
              </w:rPr>
              <w:t>INVESTERINGSVERKSAMHET</w:t>
            </w:r>
          </w:p>
        </w:tc>
        <w:tc>
          <w:tcPr>
            <w:tcW w:w="1008" w:type="dxa"/>
            <w:tcBorders>
              <w:top w:val="single" w:sz="4" w:space="0" w:color="auto"/>
              <w:left w:val="nil"/>
              <w:bottom w:val="nil"/>
              <w:right w:val="nil"/>
            </w:tcBorders>
            <w:noWrap/>
            <w:vAlign w:val="bottom"/>
          </w:tcPr>
          <w:p w:rsidR="004032B4" w:rsidRPr="00877C12" w:rsidRDefault="004032B4" w:rsidP="00B56DD9">
            <w:pPr>
              <w:rPr>
                <w:sz w:val="16"/>
                <w:szCs w:val="16"/>
              </w:rPr>
            </w:pPr>
          </w:p>
        </w:tc>
        <w:tc>
          <w:tcPr>
            <w:tcW w:w="1077" w:type="dxa"/>
            <w:tcBorders>
              <w:top w:val="single" w:sz="4" w:space="0" w:color="auto"/>
              <w:left w:val="nil"/>
              <w:bottom w:val="nil"/>
              <w:right w:val="nil"/>
            </w:tcBorders>
            <w:noWrap/>
            <w:vAlign w:val="bottom"/>
          </w:tcPr>
          <w:p w:rsidR="004032B4" w:rsidRPr="00877C12" w:rsidRDefault="004032B4" w:rsidP="00B56DD9">
            <w:pPr>
              <w:rPr>
                <w:sz w:val="16"/>
                <w:szCs w:val="16"/>
              </w:rPr>
            </w:pP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spacing w:before="60" w:line="200" w:lineRule="exact"/>
              <w:jc w:val="left"/>
              <w:rPr>
                <w:sz w:val="16"/>
                <w:szCs w:val="16"/>
              </w:rPr>
            </w:pPr>
            <w:r w:rsidRPr="00877C12">
              <w:rPr>
                <w:sz w:val="16"/>
                <w:szCs w:val="16"/>
              </w:rPr>
              <w:t>Förvärv och avyttringar av materiella och i</w:t>
            </w:r>
            <w:r w:rsidRPr="00877C12">
              <w:rPr>
                <w:sz w:val="16"/>
                <w:szCs w:val="16"/>
              </w:rPr>
              <w:t>m</w:t>
            </w:r>
            <w:r w:rsidRPr="00877C12">
              <w:rPr>
                <w:sz w:val="16"/>
                <w:szCs w:val="16"/>
              </w:rPr>
              <w:t>materiella anläg</w:t>
            </w:r>
            <w:r w:rsidRPr="00877C12">
              <w:rPr>
                <w:sz w:val="16"/>
                <w:szCs w:val="16"/>
              </w:rPr>
              <w:t>g</w:t>
            </w:r>
            <w:r w:rsidRPr="00877C12">
              <w:rPr>
                <w:sz w:val="16"/>
                <w:szCs w:val="16"/>
              </w:rPr>
              <w:t>ningstillgångar</w:t>
            </w:r>
          </w:p>
        </w:tc>
        <w:tc>
          <w:tcPr>
            <w:tcW w:w="1008"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–37</w:t>
            </w:r>
          </w:p>
        </w:tc>
        <w:tc>
          <w:tcPr>
            <w:tcW w:w="1077"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–45</w:t>
            </w: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sz w:val="16"/>
                <w:szCs w:val="16"/>
              </w:rPr>
            </w:pPr>
            <w:r w:rsidRPr="00877C12">
              <w:rPr>
                <w:sz w:val="16"/>
                <w:szCs w:val="16"/>
              </w:rPr>
              <w:t>Förvärv och avyttringar av finansiella tillgån</w:t>
            </w:r>
            <w:r w:rsidRPr="00877C12">
              <w:rPr>
                <w:sz w:val="16"/>
                <w:szCs w:val="16"/>
              </w:rPr>
              <w:t>g</w:t>
            </w:r>
            <w:r w:rsidRPr="00877C12">
              <w:rPr>
                <w:sz w:val="16"/>
                <w:szCs w:val="16"/>
              </w:rPr>
              <w:t>ar</w:t>
            </w:r>
          </w:p>
        </w:tc>
        <w:tc>
          <w:tcPr>
            <w:tcW w:w="1008"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w:t>
            </w:r>
          </w:p>
        </w:tc>
        <w:tc>
          <w:tcPr>
            <w:tcW w:w="1077"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9</w:t>
            </w: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sz w:val="16"/>
                <w:szCs w:val="16"/>
              </w:rPr>
            </w:pPr>
            <w:r w:rsidRPr="00877C12">
              <w:rPr>
                <w:sz w:val="16"/>
                <w:szCs w:val="16"/>
              </w:rPr>
              <w:t>Erhållen utdelning</w:t>
            </w:r>
          </w:p>
        </w:tc>
        <w:tc>
          <w:tcPr>
            <w:tcW w:w="1008" w:type="dxa"/>
            <w:tcBorders>
              <w:top w:val="nil"/>
              <w:left w:val="nil"/>
              <w:bottom w:val="single" w:sz="4" w:space="0" w:color="auto"/>
              <w:right w:val="nil"/>
            </w:tcBorders>
            <w:noWrap/>
            <w:vAlign w:val="bottom"/>
          </w:tcPr>
          <w:p w:rsidR="004032B4" w:rsidRPr="00877C12" w:rsidRDefault="004032B4" w:rsidP="00B56DD9">
            <w:pPr>
              <w:jc w:val="right"/>
              <w:rPr>
                <w:sz w:val="16"/>
                <w:szCs w:val="16"/>
              </w:rPr>
            </w:pPr>
            <w:r w:rsidRPr="00877C12">
              <w:rPr>
                <w:sz w:val="16"/>
                <w:szCs w:val="16"/>
              </w:rPr>
              <w:t>45</w:t>
            </w:r>
          </w:p>
        </w:tc>
        <w:tc>
          <w:tcPr>
            <w:tcW w:w="1077" w:type="dxa"/>
            <w:tcBorders>
              <w:top w:val="nil"/>
              <w:left w:val="nil"/>
              <w:bottom w:val="single" w:sz="4" w:space="0" w:color="auto"/>
              <w:right w:val="nil"/>
            </w:tcBorders>
            <w:noWrap/>
            <w:vAlign w:val="bottom"/>
          </w:tcPr>
          <w:p w:rsidR="004032B4" w:rsidRPr="00877C12" w:rsidRDefault="004032B4" w:rsidP="00B56DD9">
            <w:pPr>
              <w:jc w:val="right"/>
              <w:rPr>
                <w:sz w:val="16"/>
                <w:szCs w:val="16"/>
              </w:rPr>
            </w:pPr>
            <w:r w:rsidRPr="00877C12">
              <w:rPr>
                <w:sz w:val="16"/>
                <w:szCs w:val="16"/>
              </w:rPr>
              <w:t>67</w:t>
            </w: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b/>
                <w:bCs/>
                <w:sz w:val="16"/>
                <w:szCs w:val="16"/>
              </w:rPr>
            </w:pPr>
            <w:r w:rsidRPr="00877C12">
              <w:rPr>
                <w:b/>
                <w:bCs/>
                <w:sz w:val="16"/>
                <w:szCs w:val="16"/>
              </w:rPr>
              <w:t>Kassaflöde från investeringsverksamheten</w:t>
            </w:r>
          </w:p>
        </w:tc>
        <w:tc>
          <w:tcPr>
            <w:tcW w:w="1008"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8</w:t>
            </w:r>
          </w:p>
        </w:tc>
        <w:tc>
          <w:tcPr>
            <w:tcW w:w="1077"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31</w:t>
            </w: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b/>
                <w:bCs/>
                <w:sz w:val="16"/>
                <w:szCs w:val="16"/>
              </w:rPr>
            </w:pPr>
          </w:p>
        </w:tc>
        <w:tc>
          <w:tcPr>
            <w:tcW w:w="1008" w:type="dxa"/>
            <w:tcBorders>
              <w:top w:val="nil"/>
              <w:left w:val="nil"/>
              <w:bottom w:val="nil"/>
              <w:right w:val="nil"/>
            </w:tcBorders>
            <w:noWrap/>
            <w:vAlign w:val="bottom"/>
          </w:tcPr>
          <w:p w:rsidR="004032B4" w:rsidRPr="00877C12" w:rsidRDefault="004032B4" w:rsidP="00B56DD9">
            <w:pPr>
              <w:rPr>
                <w:sz w:val="16"/>
                <w:szCs w:val="16"/>
              </w:rPr>
            </w:pPr>
          </w:p>
        </w:tc>
        <w:tc>
          <w:tcPr>
            <w:tcW w:w="1077" w:type="dxa"/>
            <w:tcBorders>
              <w:top w:val="nil"/>
              <w:left w:val="nil"/>
              <w:bottom w:val="nil"/>
              <w:right w:val="nil"/>
            </w:tcBorders>
            <w:noWrap/>
            <w:vAlign w:val="bottom"/>
          </w:tcPr>
          <w:p w:rsidR="004032B4" w:rsidRPr="00877C12" w:rsidRDefault="004032B4" w:rsidP="00B56DD9">
            <w:pPr>
              <w:rPr>
                <w:sz w:val="16"/>
                <w:szCs w:val="16"/>
              </w:rPr>
            </w:pP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b/>
                <w:bCs/>
                <w:sz w:val="16"/>
                <w:szCs w:val="16"/>
              </w:rPr>
            </w:pPr>
            <w:r w:rsidRPr="00877C12">
              <w:rPr>
                <w:b/>
                <w:bCs/>
                <w:sz w:val="16"/>
                <w:szCs w:val="16"/>
              </w:rPr>
              <w:t>FINANSIERINGSVERKSAMHET</w:t>
            </w:r>
          </w:p>
        </w:tc>
        <w:tc>
          <w:tcPr>
            <w:tcW w:w="1008" w:type="dxa"/>
            <w:tcBorders>
              <w:top w:val="nil"/>
              <w:left w:val="nil"/>
              <w:bottom w:val="nil"/>
              <w:right w:val="nil"/>
            </w:tcBorders>
            <w:noWrap/>
            <w:vAlign w:val="bottom"/>
          </w:tcPr>
          <w:p w:rsidR="004032B4" w:rsidRPr="00877C12" w:rsidRDefault="004032B4" w:rsidP="00B56DD9">
            <w:pPr>
              <w:rPr>
                <w:sz w:val="16"/>
                <w:szCs w:val="16"/>
              </w:rPr>
            </w:pPr>
          </w:p>
        </w:tc>
        <w:tc>
          <w:tcPr>
            <w:tcW w:w="1077" w:type="dxa"/>
            <w:tcBorders>
              <w:top w:val="nil"/>
              <w:left w:val="nil"/>
              <w:bottom w:val="nil"/>
              <w:right w:val="nil"/>
            </w:tcBorders>
            <w:noWrap/>
            <w:vAlign w:val="bottom"/>
          </w:tcPr>
          <w:p w:rsidR="004032B4" w:rsidRPr="00877C12" w:rsidRDefault="004032B4" w:rsidP="00B56DD9">
            <w:pPr>
              <w:rPr>
                <w:sz w:val="16"/>
                <w:szCs w:val="16"/>
              </w:rPr>
            </w:pP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sz w:val="16"/>
                <w:szCs w:val="16"/>
              </w:rPr>
            </w:pPr>
            <w:r w:rsidRPr="00877C12">
              <w:rPr>
                <w:sz w:val="16"/>
                <w:szCs w:val="16"/>
              </w:rPr>
              <w:t>Inleverans till statsverket</w:t>
            </w:r>
          </w:p>
        </w:tc>
        <w:tc>
          <w:tcPr>
            <w:tcW w:w="1008" w:type="dxa"/>
            <w:tcBorders>
              <w:top w:val="nil"/>
              <w:left w:val="nil"/>
              <w:bottom w:val="single" w:sz="4" w:space="0" w:color="auto"/>
              <w:right w:val="nil"/>
            </w:tcBorders>
            <w:noWrap/>
            <w:vAlign w:val="bottom"/>
          </w:tcPr>
          <w:p w:rsidR="004032B4" w:rsidRPr="00877C12" w:rsidRDefault="004032B4" w:rsidP="00B56DD9">
            <w:pPr>
              <w:jc w:val="right"/>
              <w:rPr>
                <w:sz w:val="16"/>
                <w:szCs w:val="16"/>
              </w:rPr>
            </w:pPr>
            <w:r w:rsidRPr="00877C12">
              <w:rPr>
                <w:sz w:val="16"/>
                <w:szCs w:val="16"/>
              </w:rPr>
              <w:t>–3 600</w:t>
            </w:r>
          </w:p>
        </w:tc>
        <w:tc>
          <w:tcPr>
            <w:tcW w:w="1077" w:type="dxa"/>
            <w:tcBorders>
              <w:top w:val="nil"/>
              <w:left w:val="nil"/>
              <w:bottom w:val="single" w:sz="4" w:space="0" w:color="auto"/>
              <w:right w:val="nil"/>
            </w:tcBorders>
            <w:noWrap/>
            <w:vAlign w:val="bottom"/>
          </w:tcPr>
          <w:p w:rsidR="004032B4" w:rsidRPr="00877C12" w:rsidRDefault="004032B4" w:rsidP="00B56DD9">
            <w:pPr>
              <w:jc w:val="right"/>
              <w:rPr>
                <w:sz w:val="16"/>
                <w:szCs w:val="16"/>
              </w:rPr>
            </w:pPr>
            <w:r w:rsidRPr="00877C12">
              <w:rPr>
                <w:sz w:val="16"/>
                <w:szCs w:val="16"/>
              </w:rPr>
              <w:t>–4 400</w:t>
            </w: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b/>
                <w:bCs/>
                <w:sz w:val="16"/>
                <w:szCs w:val="16"/>
              </w:rPr>
            </w:pPr>
            <w:r w:rsidRPr="00877C12">
              <w:rPr>
                <w:b/>
                <w:bCs/>
                <w:sz w:val="16"/>
                <w:szCs w:val="16"/>
              </w:rPr>
              <w:t>Kassaflöde från finansieringsverksamheten</w:t>
            </w:r>
          </w:p>
        </w:tc>
        <w:tc>
          <w:tcPr>
            <w:tcW w:w="1008"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–3 600</w:t>
            </w:r>
          </w:p>
        </w:tc>
        <w:tc>
          <w:tcPr>
            <w:tcW w:w="1077"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–4 400</w:t>
            </w: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sz w:val="16"/>
                <w:szCs w:val="16"/>
              </w:rPr>
            </w:pPr>
          </w:p>
        </w:tc>
        <w:tc>
          <w:tcPr>
            <w:tcW w:w="1008" w:type="dxa"/>
            <w:tcBorders>
              <w:top w:val="nil"/>
              <w:left w:val="nil"/>
              <w:bottom w:val="nil"/>
              <w:right w:val="nil"/>
            </w:tcBorders>
            <w:noWrap/>
            <w:vAlign w:val="bottom"/>
          </w:tcPr>
          <w:p w:rsidR="004032B4" w:rsidRPr="00877C12" w:rsidRDefault="004032B4" w:rsidP="00B56DD9">
            <w:pPr>
              <w:rPr>
                <w:sz w:val="16"/>
                <w:szCs w:val="16"/>
              </w:rPr>
            </w:pPr>
          </w:p>
        </w:tc>
        <w:tc>
          <w:tcPr>
            <w:tcW w:w="1077" w:type="dxa"/>
            <w:tcBorders>
              <w:top w:val="nil"/>
              <w:left w:val="nil"/>
              <w:bottom w:val="nil"/>
              <w:right w:val="nil"/>
            </w:tcBorders>
            <w:noWrap/>
            <w:vAlign w:val="bottom"/>
          </w:tcPr>
          <w:p w:rsidR="004032B4" w:rsidRPr="00877C12" w:rsidRDefault="004032B4" w:rsidP="00B56DD9">
            <w:pPr>
              <w:rPr>
                <w:sz w:val="16"/>
                <w:szCs w:val="16"/>
              </w:rPr>
            </w:pP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b/>
                <w:bCs/>
                <w:sz w:val="16"/>
                <w:szCs w:val="16"/>
              </w:rPr>
            </w:pPr>
            <w:r w:rsidRPr="00877C12">
              <w:rPr>
                <w:b/>
                <w:bCs/>
                <w:sz w:val="16"/>
                <w:szCs w:val="16"/>
              </w:rPr>
              <w:t>Periodens kassaflöde</w:t>
            </w:r>
          </w:p>
        </w:tc>
        <w:tc>
          <w:tcPr>
            <w:tcW w:w="1008"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–15 570</w:t>
            </w:r>
          </w:p>
        </w:tc>
        <w:tc>
          <w:tcPr>
            <w:tcW w:w="1077"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–1 983</w:t>
            </w: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sz w:val="16"/>
                <w:szCs w:val="16"/>
              </w:rPr>
            </w:pPr>
          </w:p>
        </w:tc>
        <w:tc>
          <w:tcPr>
            <w:tcW w:w="1008" w:type="dxa"/>
            <w:tcBorders>
              <w:top w:val="nil"/>
              <w:left w:val="nil"/>
              <w:bottom w:val="nil"/>
              <w:right w:val="nil"/>
            </w:tcBorders>
            <w:noWrap/>
            <w:vAlign w:val="bottom"/>
          </w:tcPr>
          <w:p w:rsidR="004032B4" w:rsidRPr="00877C12" w:rsidRDefault="004032B4" w:rsidP="00B56DD9">
            <w:pPr>
              <w:rPr>
                <w:sz w:val="16"/>
                <w:szCs w:val="16"/>
              </w:rPr>
            </w:pPr>
          </w:p>
        </w:tc>
        <w:tc>
          <w:tcPr>
            <w:tcW w:w="1077" w:type="dxa"/>
            <w:tcBorders>
              <w:top w:val="nil"/>
              <w:left w:val="nil"/>
              <w:bottom w:val="nil"/>
              <w:right w:val="nil"/>
            </w:tcBorders>
            <w:noWrap/>
            <w:vAlign w:val="bottom"/>
          </w:tcPr>
          <w:p w:rsidR="004032B4" w:rsidRPr="00877C12" w:rsidRDefault="004032B4" w:rsidP="00B56DD9">
            <w:pPr>
              <w:rPr>
                <w:sz w:val="16"/>
                <w:szCs w:val="16"/>
              </w:rPr>
            </w:pP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b/>
                <w:bCs/>
                <w:sz w:val="16"/>
                <w:szCs w:val="16"/>
              </w:rPr>
            </w:pPr>
            <w:r w:rsidRPr="00877C12">
              <w:rPr>
                <w:b/>
                <w:bCs/>
                <w:sz w:val="16"/>
                <w:szCs w:val="16"/>
              </w:rPr>
              <w:t>Likvida medel vid periodens början</w:t>
            </w:r>
          </w:p>
        </w:tc>
        <w:tc>
          <w:tcPr>
            <w:tcW w:w="1008"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27 235</w:t>
            </w:r>
          </w:p>
        </w:tc>
        <w:tc>
          <w:tcPr>
            <w:tcW w:w="1077"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29 420</w:t>
            </w: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sz w:val="16"/>
                <w:szCs w:val="16"/>
              </w:rPr>
            </w:pPr>
            <w:r w:rsidRPr="00877C12">
              <w:rPr>
                <w:sz w:val="16"/>
                <w:szCs w:val="16"/>
              </w:rPr>
              <w:t>Kassaflöde från den löpande verksamheten</w:t>
            </w:r>
          </w:p>
        </w:tc>
        <w:tc>
          <w:tcPr>
            <w:tcW w:w="1008"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–11 978</w:t>
            </w:r>
          </w:p>
        </w:tc>
        <w:tc>
          <w:tcPr>
            <w:tcW w:w="1077"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2 386</w:t>
            </w: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sz w:val="16"/>
                <w:szCs w:val="16"/>
              </w:rPr>
            </w:pPr>
            <w:r w:rsidRPr="00877C12">
              <w:rPr>
                <w:sz w:val="16"/>
                <w:szCs w:val="16"/>
              </w:rPr>
              <w:t>Kassaflöde från investeringsverksamheten</w:t>
            </w:r>
          </w:p>
        </w:tc>
        <w:tc>
          <w:tcPr>
            <w:tcW w:w="1008"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8</w:t>
            </w:r>
          </w:p>
        </w:tc>
        <w:tc>
          <w:tcPr>
            <w:tcW w:w="1077"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31</w:t>
            </w: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sz w:val="16"/>
                <w:szCs w:val="16"/>
              </w:rPr>
            </w:pPr>
            <w:r w:rsidRPr="00877C12">
              <w:rPr>
                <w:sz w:val="16"/>
                <w:szCs w:val="16"/>
              </w:rPr>
              <w:t>Kassaflöde från finansieringsverksamheten</w:t>
            </w:r>
          </w:p>
        </w:tc>
        <w:tc>
          <w:tcPr>
            <w:tcW w:w="1008"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–3 600</w:t>
            </w:r>
          </w:p>
        </w:tc>
        <w:tc>
          <w:tcPr>
            <w:tcW w:w="1077" w:type="dxa"/>
            <w:tcBorders>
              <w:top w:val="nil"/>
              <w:left w:val="nil"/>
              <w:bottom w:val="nil"/>
              <w:right w:val="nil"/>
            </w:tcBorders>
            <w:noWrap/>
            <w:vAlign w:val="bottom"/>
          </w:tcPr>
          <w:p w:rsidR="004032B4" w:rsidRPr="00877C12" w:rsidRDefault="004032B4" w:rsidP="00B56DD9">
            <w:pPr>
              <w:jc w:val="right"/>
              <w:rPr>
                <w:sz w:val="16"/>
                <w:szCs w:val="16"/>
              </w:rPr>
            </w:pPr>
            <w:r w:rsidRPr="00877C12">
              <w:rPr>
                <w:sz w:val="16"/>
                <w:szCs w:val="16"/>
              </w:rPr>
              <w:t>–4 400</w:t>
            </w:r>
          </w:p>
        </w:tc>
      </w:tr>
      <w:tr w:rsidR="004032B4" w:rsidRPr="00877C12" w:rsidTr="004032B4">
        <w:trPr>
          <w:trHeight w:val="255"/>
        </w:trPr>
        <w:tc>
          <w:tcPr>
            <w:tcW w:w="3982" w:type="dxa"/>
            <w:tcBorders>
              <w:top w:val="nil"/>
              <w:left w:val="nil"/>
              <w:bottom w:val="nil"/>
              <w:right w:val="nil"/>
            </w:tcBorders>
            <w:noWrap/>
            <w:vAlign w:val="bottom"/>
          </w:tcPr>
          <w:p w:rsidR="004032B4" w:rsidRPr="00877C12" w:rsidRDefault="004032B4" w:rsidP="004032B4">
            <w:pPr>
              <w:jc w:val="left"/>
              <w:rPr>
                <w:sz w:val="16"/>
                <w:szCs w:val="16"/>
              </w:rPr>
            </w:pPr>
            <w:r w:rsidRPr="00877C12">
              <w:rPr>
                <w:sz w:val="16"/>
                <w:szCs w:val="16"/>
              </w:rPr>
              <w:t>Kursdifferens i likvida medel</w:t>
            </w:r>
          </w:p>
        </w:tc>
        <w:tc>
          <w:tcPr>
            <w:tcW w:w="1008" w:type="dxa"/>
            <w:tcBorders>
              <w:top w:val="nil"/>
              <w:left w:val="nil"/>
              <w:bottom w:val="single" w:sz="4" w:space="0" w:color="auto"/>
              <w:right w:val="nil"/>
            </w:tcBorders>
            <w:noWrap/>
            <w:vAlign w:val="bottom"/>
          </w:tcPr>
          <w:p w:rsidR="004032B4" w:rsidRPr="00877C12" w:rsidRDefault="004032B4" w:rsidP="00B56DD9">
            <w:pPr>
              <w:jc w:val="right"/>
              <w:rPr>
                <w:sz w:val="16"/>
                <w:szCs w:val="16"/>
              </w:rPr>
            </w:pPr>
            <w:r w:rsidRPr="00877C12">
              <w:rPr>
                <w:sz w:val="16"/>
                <w:szCs w:val="16"/>
              </w:rPr>
              <w:t>734</w:t>
            </w:r>
          </w:p>
        </w:tc>
        <w:tc>
          <w:tcPr>
            <w:tcW w:w="1077" w:type="dxa"/>
            <w:tcBorders>
              <w:top w:val="nil"/>
              <w:left w:val="nil"/>
              <w:bottom w:val="single" w:sz="4" w:space="0" w:color="auto"/>
              <w:right w:val="nil"/>
            </w:tcBorders>
            <w:noWrap/>
            <w:vAlign w:val="bottom"/>
          </w:tcPr>
          <w:p w:rsidR="004032B4" w:rsidRPr="00877C12" w:rsidRDefault="00662473" w:rsidP="00B56DD9">
            <w:pPr>
              <w:jc w:val="right"/>
              <w:rPr>
                <w:sz w:val="16"/>
                <w:szCs w:val="16"/>
              </w:rPr>
            </w:pPr>
            <w:r w:rsidRPr="00877C12">
              <w:rPr>
                <w:sz w:val="16"/>
                <w:szCs w:val="16"/>
              </w:rPr>
              <w:t>–</w:t>
            </w:r>
            <w:r w:rsidR="004032B4" w:rsidRPr="00877C12">
              <w:rPr>
                <w:sz w:val="16"/>
                <w:szCs w:val="16"/>
              </w:rPr>
              <w:t>202</w:t>
            </w:r>
          </w:p>
        </w:tc>
      </w:tr>
      <w:tr w:rsidR="004032B4" w:rsidRPr="00877C12" w:rsidTr="004032B4">
        <w:trPr>
          <w:trHeight w:val="255"/>
        </w:trPr>
        <w:tc>
          <w:tcPr>
            <w:tcW w:w="3982" w:type="dxa"/>
            <w:tcBorders>
              <w:top w:val="nil"/>
              <w:left w:val="nil"/>
              <w:bottom w:val="single" w:sz="4" w:space="0" w:color="auto"/>
              <w:right w:val="nil"/>
            </w:tcBorders>
            <w:noWrap/>
            <w:vAlign w:val="bottom"/>
          </w:tcPr>
          <w:p w:rsidR="004032B4" w:rsidRPr="00877C12" w:rsidRDefault="004032B4" w:rsidP="004032B4">
            <w:pPr>
              <w:jc w:val="left"/>
              <w:rPr>
                <w:b/>
                <w:bCs/>
                <w:sz w:val="16"/>
                <w:szCs w:val="16"/>
              </w:rPr>
            </w:pPr>
            <w:r w:rsidRPr="00877C12">
              <w:rPr>
                <w:b/>
                <w:bCs/>
                <w:sz w:val="16"/>
                <w:szCs w:val="16"/>
              </w:rPr>
              <w:t>Likvida medel vid periodens slut</w:t>
            </w:r>
          </w:p>
        </w:tc>
        <w:tc>
          <w:tcPr>
            <w:tcW w:w="1008" w:type="dxa"/>
            <w:tcBorders>
              <w:top w:val="nil"/>
              <w:left w:val="nil"/>
              <w:bottom w:val="single" w:sz="4" w:space="0" w:color="auto"/>
              <w:right w:val="nil"/>
            </w:tcBorders>
            <w:noWrap/>
            <w:vAlign w:val="bottom"/>
          </w:tcPr>
          <w:p w:rsidR="004032B4" w:rsidRPr="00877C12" w:rsidRDefault="004032B4" w:rsidP="00B56DD9">
            <w:pPr>
              <w:jc w:val="right"/>
              <w:rPr>
                <w:sz w:val="16"/>
                <w:szCs w:val="16"/>
              </w:rPr>
            </w:pPr>
            <w:r w:rsidRPr="00877C12">
              <w:rPr>
                <w:sz w:val="16"/>
                <w:szCs w:val="16"/>
              </w:rPr>
              <w:t>12 399</w:t>
            </w:r>
          </w:p>
        </w:tc>
        <w:tc>
          <w:tcPr>
            <w:tcW w:w="1077" w:type="dxa"/>
            <w:tcBorders>
              <w:top w:val="nil"/>
              <w:left w:val="nil"/>
              <w:bottom w:val="single" w:sz="4" w:space="0" w:color="auto"/>
              <w:right w:val="nil"/>
            </w:tcBorders>
            <w:noWrap/>
            <w:vAlign w:val="bottom"/>
          </w:tcPr>
          <w:p w:rsidR="004032B4" w:rsidRPr="00877C12" w:rsidRDefault="004032B4" w:rsidP="00B56DD9">
            <w:pPr>
              <w:jc w:val="right"/>
              <w:rPr>
                <w:sz w:val="16"/>
                <w:szCs w:val="16"/>
              </w:rPr>
            </w:pPr>
            <w:r w:rsidRPr="00877C12">
              <w:rPr>
                <w:sz w:val="16"/>
                <w:szCs w:val="16"/>
              </w:rPr>
              <w:t>27 235</w:t>
            </w:r>
          </w:p>
        </w:tc>
      </w:tr>
    </w:tbl>
    <w:p w:rsidR="00B56DD9" w:rsidRPr="00877C12" w:rsidRDefault="00B56DD9" w:rsidP="00B56DD9">
      <w:pPr>
        <w:pStyle w:val="Normaltindrag"/>
      </w:pPr>
    </w:p>
    <w:tbl>
      <w:tblPr>
        <w:tblW w:w="6067" w:type="dxa"/>
        <w:tblInd w:w="70" w:type="dxa"/>
        <w:tblLayout w:type="fixed"/>
        <w:tblCellMar>
          <w:left w:w="70" w:type="dxa"/>
          <w:right w:w="70" w:type="dxa"/>
        </w:tblCellMar>
        <w:tblLook w:val="0000" w:firstRow="0" w:lastRow="0" w:firstColumn="0" w:lastColumn="0" w:noHBand="0" w:noVBand="0"/>
      </w:tblPr>
      <w:tblGrid>
        <w:gridCol w:w="3982"/>
        <w:gridCol w:w="1008"/>
        <w:gridCol w:w="1077"/>
      </w:tblGrid>
      <w:tr w:rsidR="004032B4" w:rsidRPr="00877C12" w:rsidTr="004032B4">
        <w:trPr>
          <w:trHeight w:val="255"/>
        </w:trPr>
        <w:tc>
          <w:tcPr>
            <w:tcW w:w="5496" w:type="dxa"/>
            <w:tcBorders>
              <w:top w:val="single" w:sz="4" w:space="0" w:color="auto"/>
              <w:left w:val="nil"/>
              <w:bottom w:val="nil"/>
              <w:right w:val="nil"/>
            </w:tcBorders>
            <w:noWrap/>
            <w:vAlign w:val="bottom"/>
          </w:tcPr>
          <w:p w:rsidR="004032B4" w:rsidRPr="00877C12" w:rsidRDefault="004032B4" w:rsidP="004032B4">
            <w:pPr>
              <w:rPr>
                <w:b/>
                <w:bCs/>
                <w:sz w:val="16"/>
                <w:szCs w:val="16"/>
              </w:rPr>
            </w:pPr>
            <w:r w:rsidRPr="00877C12">
              <w:rPr>
                <w:b/>
                <w:bCs/>
                <w:sz w:val="16"/>
                <w:szCs w:val="16"/>
              </w:rPr>
              <w:t>Specifikation av likvida medel</w:t>
            </w:r>
          </w:p>
        </w:tc>
        <w:tc>
          <w:tcPr>
            <w:tcW w:w="1344" w:type="dxa"/>
            <w:tcBorders>
              <w:top w:val="single" w:sz="4" w:space="0" w:color="auto"/>
              <w:left w:val="nil"/>
              <w:bottom w:val="single" w:sz="4" w:space="0" w:color="auto"/>
              <w:right w:val="nil"/>
            </w:tcBorders>
            <w:noWrap/>
            <w:vAlign w:val="bottom"/>
          </w:tcPr>
          <w:p w:rsidR="004032B4" w:rsidRPr="00877C12" w:rsidRDefault="004032B4" w:rsidP="004032B4">
            <w:pPr>
              <w:jc w:val="right"/>
              <w:rPr>
                <w:b/>
                <w:bCs/>
                <w:sz w:val="16"/>
                <w:szCs w:val="16"/>
              </w:rPr>
            </w:pPr>
            <w:r w:rsidRPr="00877C12">
              <w:rPr>
                <w:b/>
                <w:bCs/>
                <w:sz w:val="16"/>
                <w:szCs w:val="16"/>
              </w:rPr>
              <w:t>2008-12-31</w:t>
            </w:r>
          </w:p>
        </w:tc>
        <w:tc>
          <w:tcPr>
            <w:tcW w:w="1440" w:type="dxa"/>
            <w:tcBorders>
              <w:top w:val="single" w:sz="4" w:space="0" w:color="auto"/>
              <w:left w:val="nil"/>
              <w:bottom w:val="single" w:sz="4" w:space="0" w:color="auto"/>
              <w:right w:val="nil"/>
            </w:tcBorders>
            <w:noWrap/>
            <w:vAlign w:val="bottom"/>
          </w:tcPr>
          <w:p w:rsidR="004032B4" w:rsidRPr="00877C12" w:rsidRDefault="004032B4" w:rsidP="004032B4">
            <w:pPr>
              <w:jc w:val="right"/>
              <w:rPr>
                <w:b/>
                <w:bCs/>
                <w:sz w:val="16"/>
                <w:szCs w:val="16"/>
              </w:rPr>
            </w:pPr>
            <w:r w:rsidRPr="00877C12">
              <w:rPr>
                <w:b/>
                <w:bCs/>
                <w:sz w:val="16"/>
                <w:szCs w:val="16"/>
              </w:rPr>
              <w:t>2007-12-31</w:t>
            </w:r>
          </w:p>
        </w:tc>
      </w:tr>
      <w:tr w:rsidR="004032B4" w:rsidRPr="00877C12" w:rsidTr="004032B4">
        <w:trPr>
          <w:trHeight w:val="255"/>
        </w:trPr>
        <w:tc>
          <w:tcPr>
            <w:tcW w:w="5496" w:type="dxa"/>
            <w:tcBorders>
              <w:top w:val="nil"/>
              <w:left w:val="nil"/>
              <w:bottom w:val="nil"/>
              <w:right w:val="nil"/>
            </w:tcBorders>
            <w:noWrap/>
            <w:vAlign w:val="bottom"/>
          </w:tcPr>
          <w:p w:rsidR="004032B4" w:rsidRPr="00877C12" w:rsidRDefault="004032B4" w:rsidP="004032B4">
            <w:pPr>
              <w:rPr>
                <w:sz w:val="16"/>
                <w:szCs w:val="16"/>
              </w:rPr>
            </w:pPr>
            <w:r w:rsidRPr="00877C12">
              <w:rPr>
                <w:sz w:val="16"/>
                <w:szCs w:val="16"/>
              </w:rPr>
              <w:t>Banktillgodohavanden i utländsk valuta, se not 3</w:t>
            </w:r>
          </w:p>
        </w:tc>
        <w:tc>
          <w:tcPr>
            <w:tcW w:w="1344" w:type="dxa"/>
            <w:tcBorders>
              <w:top w:val="nil"/>
              <w:left w:val="nil"/>
              <w:bottom w:val="nil"/>
              <w:right w:val="nil"/>
            </w:tcBorders>
            <w:noWrap/>
            <w:vAlign w:val="bottom"/>
          </w:tcPr>
          <w:p w:rsidR="004032B4" w:rsidRPr="00877C12" w:rsidRDefault="004032B4" w:rsidP="004032B4">
            <w:pPr>
              <w:jc w:val="right"/>
              <w:rPr>
                <w:sz w:val="16"/>
                <w:szCs w:val="16"/>
              </w:rPr>
            </w:pPr>
            <w:r w:rsidRPr="00877C12">
              <w:rPr>
                <w:sz w:val="16"/>
                <w:szCs w:val="16"/>
              </w:rPr>
              <w:t>12 399</w:t>
            </w:r>
          </w:p>
        </w:tc>
        <w:tc>
          <w:tcPr>
            <w:tcW w:w="1440" w:type="dxa"/>
            <w:tcBorders>
              <w:top w:val="nil"/>
              <w:left w:val="nil"/>
              <w:bottom w:val="nil"/>
              <w:right w:val="nil"/>
            </w:tcBorders>
            <w:noWrap/>
            <w:vAlign w:val="bottom"/>
          </w:tcPr>
          <w:p w:rsidR="004032B4" w:rsidRPr="00877C12" w:rsidRDefault="004032B4" w:rsidP="004032B4">
            <w:pPr>
              <w:jc w:val="right"/>
              <w:rPr>
                <w:sz w:val="16"/>
                <w:szCs w:val="16"/>
              </w:rPr>
            </w:pPr>
            <w:r w:rsidRPr="00877C12">
              <w:rPr>
                <w:sz w:val="16"/>
                <w:szCs w:val="16"/>
              </w:rPr>
              <w:t>18 106</w:t>
            </w:r>
          </w:p>
        </w:tc>
      </w:tr>
      <w:tr w:rsidR="004032B4" w:rsidRPr="00877C12" w:rsidTr="004032B4">
        <w:trPr>
          <w:trHeight w:val="255"/>
        </w:trPr>
        <w:tc>
          <w:tcPr>
            <w:tcW w:w="5496" w:type="dxa"/>
            <w:tcBorders>
              <w:top w:val="nil"/>
              <w:left w:val="nil"/>
              <w:bottom w:val="nil"/>
              <w:right w:val="nil"/>
            </w:tcBorders>
            <w:noWrap/>
            <w:vAlign w:val="bottom"/>
          </w:tcPr>
          <w:p w:rsidR="004032B4" w:rsidRPr="00877C12" w:rsidRDefault="004032B4" w:rsidP="004032B4">
            <w:pPr>
              <w:rPr>
                <w:sz w:val="16"/>
                <w:szCs w:val="16"/>
              </w:rPr>
            </w:pPr>
            <w:r w:rsidRPr="00877C12">
              <w:rPr>
                <w:sz w:val="16"/>
                <w:szCs w:val="16"/>
              </w:rPr>
              <w:t>Huvudsakliga refinansieringstransaktioner</w:t>
            </w:r>
          </w:p>
        </w:tc>
        <w:tc>
          <w:tcPr>
            <w:tcW w:w="1344" w:type="dxa"/>
            <w:tcBorders>
              <w:top w:val="nil"/>
              <w:left w:val="nil"/>
              <w:bottom w:val="nil"/>
              <w:right w:val="nil"/>
            </w:tcBorders>
            <w:noWrap/>
            <w:vAlign w:val="bottom"/>
          </w:tcPr>
          <w:p w:rsidR="004032B4" w:rsidRPr="00877C12" w:rsidRDefault="00662473" w:rsidP="004032B4">
            <w:pPr>
              <w:jc w:val="right"/>
              <w:rPr>
                <w:sz w:val="16"/>
                <w:szCs w:val="16"/>
              </w:rPr>
            </w:pPr>
            <w:r w:rsidRPr="00877C12">
              <w:rPr>
                <w:sz w:val="16"/>
                <w:szCs w:val="16"/>
              </w:rPr>
              <w:t>–</w:t>
            </w:r>
          </w:p>
        </w:tc>
        <w:tc>
          <w:tcPr>
            <w:tcW w:w="1440" w:type="dxa"/>
            <w:tcBorders>
              <w:top w:val="nil"/>
              <w:left w:val="nil"/>
              <w:bottom w:val="nil"/>
              <w:right w:val="nil"/>
            </w:tcBorders>
            <w:noWrap/>
            <w:vAlign w:val="bottom"/>
          </w:tcPr>
          <w:p w:rsidR="004032B4" w:rsidRPr="00877C12" w:rsidRDefault="004032B4" w:rsidP="004032B4">
            <w:pPr>
              <w:jc w:val="right"/>
              <w:rPr>
                <w:sz w:val="16"/>
                <w:szCs w:val="16"/>
              </w:rPr>
            </w:pPr>
            <w:r w:rsidRPr="00877C12">
              <w:rPr>
                <w:sz w:val="16"/>
                <w:szCs w:val="16"/>
              </w:rPr>
              <w:t>7 199</w:t>
            </w:r>
          </w:p>
        </w:tc>
      </w:tr>
      <w:tr w:rsidR="004032B4" w:rsidRPr="00877C12" w:rsidTr="004032B4">
        <w:trPr>
          <w:trHeight w:val="255"/>
        </w:trPr>
        <w:tc>
          <w:tcPr>
            <w:tcW w:w="5496" w:type="dxa"/>
            <w:tcBorders>
              <w:top w:val="nil"/>
              <w:left w:val="nil"/>
              <w:bottom w:val="nil"/>
              <w:right w:val="nil"/>
            </w:tcBorders>
            <w:noWrap/>
            <w:vAlign w:val="bottom"/>
          </w:tcPr>
          <w:p w:rsidR="004032B4" w:rsidRPr="00877C12" w:rsidRDefault="004032B4" w:rsidP="004032B4">
            <w:pPr>
              <w:rPr>
                <w:sz w:val="16"/>
                <w:szCs w:val="16"/>
              </w:rPr>
            </w:pPr>
            <w:r w:rsidRPr="00877C12">
              <w:rPr>
                <w:sz w:val="16"/>
                <w:szCs w:val="16"/>
              </w:rPr>
              <w:t>Finjusterande transaktioner</w:t>
            </w:r>
          </w:p>
        </w:tc>
        <w:tc>
          <w:tcPr>
            <w:tcW w:w="1344" w:type="dxa"/>
            <w:tcBorders>
              <w:top w:val="nil"/>
              <w:left w:val="nil"/>
              <w:bottom w:val="nil"/>
              <w:right w:val="nil"/>
            </w:tcBorders>
            <w:noWrap/>
            <w:vAlign w:val="bottom"/>
          </w:tcPr>
          <w:p w:rsidR="004032B4" w:rsidRPr="00877C12" w:rsidRDefault="00662473" w:rsidP="004032B4">
            <w:pPr>
              <w:jc w:val="right"/>
              <w:rPr>
                <w:sz w:val="16"/>
                <w:szCs w:val="16"/>
              </w:rPr>
            </w:pPr>
            <w:r w:rsidRPr="00877C12">
              <w:rPr>
                <w:sz w:val="16"/>
                <w:szCs w:val="16"/>
              </w:rPr>
              <w:t>–</w:t>
            </w:r>
          </w:p>
        </w:tc>
        <w:tc>
          <w:tcPr>
            <w:tcW w:w="1440" w:type="dxa"/>
            <w:tcBorders>
              <w:top w:val="nil"/>
              <w:left w:val="nil"/>
              <w:bottom w:val="nil"/>
              <w:right w:val="nil"/>
            </w:tcBorders>
            <w:noWrap/>
            <w:vAlign w:val="bottom"/>
          </w:tcPr>
          <w:p w:rsidR="004032B4" w:rsidRPr="00877C12" w:rsidRDefault="004032B4" w:rsidP="004032B4">
            <w:pPr>
              <w:jc w:val="right"/>
              <w:rPr>
                <w:sz w:val="16"/>
                <w:szCs w:val="16"/>
              </w:rPr>
            </w:pPr>
            <w:r w:rsidRPr="00877C12">
              <w:rPr>
                <w:sz w:val="16"/>
                <w:szCs w:val="16"/>
              </w:rPr>
              <w:t>1 787</w:t>
            </w:r>
          </w:p>
        </w:tc>
      </w:tr>
      <w:tr w:rsidR="004032B4" w:rsidRPr="00877C12" w:rsidTr="004032B4">
        <w:trPr>
          <w:trHeight w:val="255"/>
        </w:trPr>
        <w:tc>
          <w:tcPr>
            <w:tcW w:w="5496" w:type="dxa"/>
            <w:tcBorders>
              <w:top w:val="nil"/>
              <w:left w:val="nil"/>
              <w:bottom w:val="nil"/>
              <w:right w:val="nil"/>
            </w:tcBorders>
            <w:noWrap/>
            <w:vAlign w:val="bottom"/>
          </w:tcPr>
          <w:p w:rsidR="004032B4" w:rsidRPr="00877C12" w:rsidRDefault="004032B4" w:rsidP="004032B4">
            <w:pPr>
              <w:rPr>
                <w:sz w:val="16"/>
                <w:szCs w:val="16"/>
              </w:rPr>
            </w:pPr>
            <w:r w:rsidRPr="00877C12">
              <w:rPr>
                <w:sz w:val="16"/>
                <w:szCs w:val="16"/>
              </w:rPr>
              <w:t>Utlåningsfacilitet</w:t>
            </w:r>
          </w:p>
        </w:tc>
        <w:tc>
          <w:tcPr>
            <w:tcW w:w="1344" w:type="dxa"/>
            <w:tcBorders>
              <w:top w:val="nil"/>
              <w:left w:val="nil"/>
              <w:bottom w:val="single" w:sz="4" w:space="0" w:color="auto"/>
              <w:right w:val="nil"/>
            </w:tcBorders>
            <w:noWrap/>
            <w:vAlign w:val="bottom"/>
          </w:tcPr>
          <w:p w:rsidR="004032B4" w:rsidRPr="00877C12" w:rsidRDefault="00662473" w:rsidP="004032B4">
            <w:pPr>
              <w:jc w:val="right"/>
              <w:rPr>
                <w:sz w:val="16"/>
                <w:szCs w:val="16"/>
              </w:rPr>
            </w:pPr>
            <w:r w:rsidRPr="00877C12">
              <w:rPr>
                <w:sz w:val="16"/>
                <w:szCs w:val="16"/>
              </w:rPr>
              <w:t>–</w:t>
            </w:r>
          </w:p>
        </w:tc>
        <w:tc>
          <w:tcPr>
            <w:tcW w:w="1440" w:type="dxa"/>
            <w:tcBorders>
              <w:top w:val="nil"/>
              <w:left w:val="nil"/>
              <w:bottom w:val="single" w:sz="4" w:space="0" w:color="auto"/>
              <w:right w:val="nil"/>
            </w:tcBorders>
            <w:noWrap/>
            <w:vAlign w:val="bottom"/>
          </w:tcPr>
          <w:p w:rsidR="004032B4" w:rsidRPr="00877C12" w:rsidRDefault="004032B4" w:rsidP="004032B4">
            <w:pPr>
              <w:jc w:val="right"/>
              <w:rPr>
                <w:sz w:val="16"/>
                <w:szCs w:val="16"/>
              </w:rPr>
            </w:pPr>
            <w:r w:rsidRPr="00877C12">
              <w:rPr>
                <w:sz w:val="16"/>
                <w:szCs w:val="16"/>
              </w:rPr>
              <w:t>143</w:t>
            </w:r>
          </w:p>
        </w:tc>
      </w:tr>
      <w:tr w:rsidR="004032B4" w:rsidRPr="00877C12" w:rsidTr="004032B4">
        <w:trPr>
          <w:trHeight w:val="255"/>
        </w:trPr>
        <w:tc>
          <w:tcPr>
            <w:tcW w:w="5496" w:type="dxa"/>
            <w:tcBorders>
              <w:top w:val="nil"/>
              <w:left w:val="nil"/>
              <w:bottom w:val="single" w:sz="4" w:space="0" w:color="auto"/>
              <w:right w:val="nil"/>
            </w:tcBorders>
            <w:noWrap/>
            <w:vAlign w:val="bottom"/>
          </w:tcPr>
          <w:p w:rsidR="004032B4" w:rsidRPr="00877C12" w:rsidRDefault="004032B4" w:rsidP="004032B4">
            <w:pPr>
              <w:rPr>
                <w:b/>
                <w:bCs/>
                <w:sz w:val="16"/>
                <w:szCs w:val="16"/>
              </w:rPr>
            </w:pPr>
            <w:r w:rsidRPr="00877C12">
              <w:rPr>
                <w:b/>
                <w:bCs/>
                <w:sz w:val="16"/>
                <w:szCs w:val="16"/>
              </w:rPr>
              <w:t>Summa likvida medel</w:t>
            </w:r>
          </w:p>
        </w:tc>
        <w:tc>
          <w:tcPr>
            <w:tcW w:w="1344" w:type="dxa"/>
            <w:tcBorders>
              <w:top w:val="nil"/>
              <w:left w:val="nil"/>
              <w:bottom w:val="single" w:sz="4" w:space="0" w:color="auto"/>
              <w:right w:val="nil"/>
            </w:tcBorders>
            <w:noWrap/>
            <w:vAlign w:val="bottom"/>
          </w:tcPr>
          <w:p w:rsidR="004032B4" w:rsidRPr="00877C12" w:rsidRDefault="004032B4" w:rsidP="004032B4">
            <w:pPr>
              <w:jc w:val="right"/>
              <w:rPr>
                <w:sz w:val="16"/>
                <w:szCs w:val="16"/>
              </w:rPr>
            </w:pPr>
            <w:r w:rsidRPr="00877C12">
              <w:rPr>
                <w:sz w:val="16"/>
                <w:szCs w:val="16"/>
              </w:rPr>
              <w:t>12 399</w:t>
            </w:r>
          </w:p>
        </w:tc>
        <w:tc>
          <w:tcPr>
            <w:tcW w:w="1440" w:type="dxa"/>
            <w:tcBorders>
              <w:top w:val="nil"/>
              <w:left w:val="nil"/>
              <w:bottom w:val="single" w:sz="4" w:space="0" w:color="auto"/>
              <w:right w:val="nil"/>
            </w:tcBorders>
            <w:noWrap/>
            <w:vAlign w:val="bottom"/>
          </w:tcPr>
          <w:p w:rsidR="004032B4" w:rsidRPr="00877C12" w:rsidRDefault="004032B4" w:rsidP="004032B4">
            <w:pPr>
              <w:jc w:val="right"/>
              <w:rPr>
                <w:sz w:val="16"/>
                <w:szCs w:val="16"/>
              </w:rPr>
            </w:pPr>
            <w:r w:rsidRPr="00877C12">
              <w:rPr>
                <w:sz w:val="16"/>
                <w:szCs w:val="16"/>
              </w:rPr>
              <w:t>27 235</w:t>
            </w:r>
          </w:p>
        </w:tc>
      </w:tr>
    </w:tbl>
    <w:p w:rsidR="004032B4" w:rsidRPr="00877C12" w:rsidRDefault="004032B4" w:rsidP="00405C84">
      <w:pPr>
        <w:spacing w:before="187"/>
      </w:pPr>
      <w:r w:rsidRPr="00877C12">
        <w:t>Kassaflödesanalysen visar in- och utbetalningar under perioden samt likvida medel vid periodens början och slut. Kassaflödesanalysen delas in i beta</w:t>
      </w:r>
      <w:r w:rsidRPr="00877C12">
        <w:t>l</w:t>
      </w:r>
      <w:r w:rsidRPr="00877C12">
        <w:t>ningar från den löpande verksamheten, investeringsverksamheten samt fina</w:t>
      </w:r>
      <w:r w:rsidRPr="00877C12">
        <w:t>n</w:t>
      </w:r>
      <w:r w:rsidRPr="00877C12">
        <w:t>sieringsverksamheten.</w:t>
      </w:r>
    </w:p>
    <w:p w:rsidR="004032B4" w:rsidRPr="00877C12" w:rsidRDefault="004032B4" w:rsidP="004032B4">
      <w:pPr>
        <w:pStyle w:val="R4"/>
      </w:pPr>
      <w:r w:rsidRPr="00877C12">
        <w:t>Den löpande verksamheten</w:t>
      </w:r>
    </w:p>
    <w:p w:rsidR="004032B4" w:rsidRPr="00877C12" w:rsidRDefault="004032B4" w:rsidP="004032B4">
      <w:pPr>
        <w:rPr>
          <w:szCs w:val="24"/>
        </w:rPr>
      </w:pPr>
      <w:r w:rsidRPr="00877C12">
        <w:rPr>
          <w:szCs w:val="24"/>
        </w:rPr>
        <w:t>Kassaflöden som är hänförliga till den löpande verksamheten härrör från Riksbankens huvudsakliga verksamhet. Kassaflödet från den löpande ver</w:t>
      </w:r>
      <w:r w:rsidRPr="00877C12">
        <w:rPr>
          <w:szCs w:val="24"/>
        </w:rPr>
        <w:t>k</w:t>
      </w:r>
      <w:r w:rsidRPr="00877C12">
        <w:rPr>
          <w:szCs w:val="24"/>
        </w:rPr>
        <w:t>samheten utgår från resultatet. Justering görs för poster som inte påverkar kassaflödet altern</w:t>
      </w:r>
      <w:r w:rsidRPr="00877C12">
        <w:rPr>
          <w:szCs w:val="24"/>
        </w:rPr>
        <w:t>a</w:t>
      </w:r>
      <w:r w:rsidRPr="00877C12">
        <w:rPr>
          <w:szCs w:val="24"/>
        </w:rPr>
        <w:t>tivt inte hör till den löpande verksamheten. Därutöver ingår kassaflödesp</w:t>
      </w:r>
      <w:r w:rsidRPr="00877C12">
        <w:rPr>
          <w:szCs w:val="24"/>
        </w:rPr>
        <w:t>å</w:t>
      </w:r>
      <w:r w:rsidRPr="00877C12">
        <w:rPr>
          <w:szCs w:val="24"/>
        </w:rPr>
        <w:t>verkande förändringar av sådana balansräkningsposter som ingår i den löpa</w:t>
      </w:r>
      <w:r w:rsidRPr="00877C12">
        <w:rPr>
          <w:szCs w:val="24"/>
        </w:rPr>
        <w:t>n</w:t>
      </w:r>
      <w:r w:rsidRPr="00877C12">
        <w:rPr>
          <w:szCs w:val="24"/>
        </w:rPr>
        <w:t>de verksamheten.</w:t>
      </w:r>
    </w:p>
    <w:p w:rsidR="004032B4" w:rsidRPr="00877C12" w:rsidRDefault="004032B4" w:rsidP="004032B4">
      <w:pPr>
        <w:pStyle w:val="R4"/>
      </w:pPr>
      <w:r w:rsidRPr="00877C12">
        <w:t>Investeringsverksamheten</w:t>
      </w:r>
    </w:p>
    <w:p w:rsidR="004032B4" w:rsidRPr="00877C12" w:rsidRDefault="004032B4" w:rsidP="004032B4">
      <w:r w:rsidRPr="00877C12">
        <w:t>Investeringsverksamheten består av förvärv och försäljningar av materiella och immateriella anläggningstillgångar samt de aktier och andelar som red</w:t>
      </w:r>
      <w:r w:rsidRPr="00877C12">
        <w:t>o</w:t>
      </w:r>
      <w:r w:rsidRPr="00877C12">
        <w:t>visas under posten finansiella tillgångar. Därutöver ingår erhållen utdelning från aktie- och andelsinnehavet.</w:t>
      </w:r>
    </w:p>
    <w:p w:rsidR="004032B4" w:rsidRPr="00877C12" w:rsidRDefault="004032B4" w:rsidP="004032B4">
      <w:pPr>
        <w:pStyle w:val="R4"/>
      </w:pPr>
      <w:r w:rsidRPr="00877C12">
        <w:t>Finansieringsverksamheten</w:t>
      </w:r>
    </w:p>
    <w:p w:rsidR="004032B4" w:rsidRPr="00877C12" w:rsidRDefault="004032B4" w:rsidP="004032B4">
      <w:r w:rsidRPr="00877C12">
        <w:t>Finansieringsverksamheten består av förändring i eget kapital som normalt sker genom utdelning, även kallad inleverans till statsverket.</w:t>
      </w:r>
    </w:p>
    <w:p w:rsidR="004032B4" w:rsidRPr="00877C12" w:rsidRDefault="004032B4" w:rsidP="00B56DD9">
      <w:pPr>
        <w:pStyle w:val="Normaltindrag"/>
      </w:pPr>
    </w:p>
    <w:p w:rsidR="005826B2" w:rsidRPr="00877C12" w:rsidRDefault="00405C84" w:rsidP="00405C84">
      <w:pPr>
        <w:pStyle w:val="Rubrik2"/>
        <w:spacing w:before="0"/>
        <w:rPr>
          <w:sz w:val="32"/>
        </w:rPr>
      </w:pPr>
      <w:r w:rsidRPr="00877C12">
        <w:br w:type="page"/>
      </w:r>
      <w:bookmarkStart w:id="42" w:name="_Toc220149245"/>
      <w:r w:rsidR="005826B2" w:rsidRPr="00877C12">
        <w:t>Noter</w:t>
      </w:r>
      <w:bookmarkEnd w:id="42"/>
    </w:p>
    <w:p w:rsidR="005826B2" w:rsidRPr="00877C12" w:rsidRDefault="005826B2" w:rsidP="005826B2">
      <w:pPr>
        <w:outlineLvl w:val="0"/>
        <w:rPr>
          <w:i/>
        </w:rPr>
      </w:pPr>
      <w:r w:rsidRPr="00877C12">
        <w:rPr>
          <w:i/>
        </w:rPr>
        <w:t>Miljoner kronor</w:t>
      </w:r>
    </w:p>
    <w:p w:rsidR="005826B2" w:rsidRPr="00877C12" w:rsidRDefault="005826B2" w:rsidP="005826B2">
      <w:r w:rsidRPr="00877C12">
        <w:t>Förekommande sifferuppgifter inom parentes avser 2007.</w:t>
      </w:r>
    </w:p>
    <w:p w:rsidR="005826B2" w:rsidRPr="00877C12" w:rsidRDefault="005826B2" w:rsidP="005826B2">
      <w:pPr>
        <w:outlineLvl w:val="0"/>
        <w:rPr>
          <w:b/>
        </w:rPr>
      </w:pPr>
      <w:r w:rsidRPr="00877C12">
        <w:rPr>
          <w:b/>
        </w:rPr>
        <w:t>Not 1 Guld</w:t>
      </w:r>
    </w:p>
    <w:tbl>
      <w:tblPr>
        <w:tblW w:w="6067" w:type="dxa"/>
        <w:tblInd w:w="71" w:type="dxa"/>
        <w:tblLayout w:type="fixed"/>
        <w:tblCellMar>
          <w:left w:w="71" w:type="dxa"/>
          <w:right w:w="71" w:type="dxa"/>
        </w:tblCellMar>
        <w:tblLook w:val="0000" w:firstRow="0" w:lastRow="0" w:firstColumn="0" w:lastColumn="0" w:noHBand="0" w:noVBand="0"/>
      </w:tblPr>
      <w:tblGrid>
        <w:gridCol w:w="3076"/>
        <w:gridCol w:w="1628"/>
        <w:gridCol w:w="1363"/>
      </w:tblGrid>
      <w:tr w:rsidR="005826B2" w:rsidRPr="00877C12" w:rsidTr="005826B2">
        <w:tblPrEx>
          <w:tblCellMar>
            <w:top w:w="0" w:type="dxa"/>
            <w:bottom w:w="0" w:type="dxa"/>
          </w:tblCellMar>
        </w:tblPrEx>
        <w:trPr>
          <w:cantSplit/>
          <w:trHeight w:val="369"/>
        </w:trPr>
        <w:tc>
          <w:tcPr>
            <w:tcW w:w="2511" w:type="dxa"/>
            <w:tcBorders>
              <w:top w:val="single" w:sz="4" w:space="0" w:color="auto"/>
            </w:tcBorders>
          </w:tcPr>
          <w:p w:rsidR="005826B2" w:rsidRPr="00877C12" w:rsidRDefault="005826B2" w:rsidP="005826B2"/>
        </w:tc>
        <w:tc>
          <w:tcPr>
            <w:tcW w:w="1329" w:type="dxa"/>
            <w:tcBorders>
              <w:top w:val="single" w:sz="4" w:space="0" w:color="auto"/>
            </w:tcBorders>
            <w:vAlign w:val="center"/>
          </w:tcPr>
          <w:p w:rsidR="005826B2" w:rsidRPr="00877C12" w:rsidRDefault="005826B2" w:rsidP="005826B2">
            <w:pPr>
              <w:jc w:val="right"/>
            </w:pPr>
            <w:r w:rsidRPr="00877C12">
              <w:t>2008-12-31</w:t>
            </w:r>
          </w:p>
        </w:tc>
        <w:tc>
          <w:tcPr>
            <w:tcW w:w="1113" w:type="dxa"/>
            <w:tcBorders>
              <w:top w:val="single" w:sz="4" w:space="0" w:color="auto"/>
            </w:tcBorders>
            <w:vAlign w:val="center"/>
          </w:tcPr>
          <w:p w:rsidR="005826B2" w:rsidRPr="00877C12" w:rsidRDefault="005826B2" w:rsidP="005826B2">
            <w:pPr>
              <w:jc w:val="right"/>
            </w:pPr>
            <w:r w:rsidRPr="00877C12">
              <w:t>2007-12-31</w:t>
            </w:r>
          </w:p>
        </w:tc>
      </w:tr>
      <w:tr w:rsidR="005826B2" w:rsidRPr="00877C12" w:rsidTr="005826B2">
        <w:tblPrEx>
          <w:tblCellMar>
            <w:top w:w="0" w:type="dxa"/>
            <w:bottom w:w="0" w:type="dxa"/>
          </w:tblCellMar>
        </w:tblPrEx>
        <w:trPr>
          <w:cantSplit/>
        </w:trPr>
        <w:tc>
          <w:tcPr>
            <w:tcW w:w="2511" w:type="dxa"/>
            <w:tcBorders>
              <w:top w:val="single" w:sz="4" w:space="0" w:color="auto"/>
            </w:tcBorders>
          </w:tcPr>
          <w:p w:rsidR="005826B2" w:rsidRPr="00877C12" w:rsidRDefault="005826B2" w:rsidP="005826B2">
            <w:pPr>
              <w:spacing w:line="200" w:lineRule="exact"/>
            </w:pPr>
            <w:r w:rsidRPr="00877C12">
              <w:t>Kvantitet</w:t>
            </w:r>
          </w:p>
        </w:tc>
        <w:tc>
          <w:tcPr>
            <w:tcW w:w="1329" w:type="dxa"/>
            <w:tcBorders>
              <w:top w:val="single" w:sz="4" w:space="0" w:color="auto"/>
            </w:tcBorders>
          </w:tcPr>
          <w:p w:rsidR="005826B2" w:rsidRPr="00877C12" w:rsidRDefault="005826B2" w:rsidP="005826B2">
            <w:pPr>
              <w:spacing w:line="200" w:lineRule="exact"/>
              <w:jc w:val="right"/>
            </w:pPr>
          </w:p>
        </w:tc>
        <w:tc>
          <w:tcPr>
            <w:tcW w:w="1113" w:type="dxa"/>
            <w:tcBorders>
              <w:top w:val="single" w:sz="4" w:space="0" w:color="auto"/>
            </w:tcBorders>
          </w:tcPr>
          <w:p w:rsidR="005826B2" w:rsidRPr="00877C12" w:rsidRDefault="005826B2" w:rsidP="005826B2">
            <w:pPr>
              <w:spacing w:line="200" w:lineRule="exact"/>
              <w:jc w:val="right"/>
            </w:pPr>
          </w:p>
        </w:tc>
      </w:tr>
      <w:tr w:rsidR="005826B2" w:rsidRPr="00877C12" w:rsidTr="005826B2">
        <w:tblPrEx>
          <w:tblCellMar>
            <w:top w:w="0" w:type="dxa"/>
            <w:bottom w:w="0" w:type="dxa"/>
          </w:tblCellMar>
        </w:tblPrEx>
        <w:trPr>
          <w:cantSplit/>
        </w:trPr>
        <w:tc>
          <w:tcPr>
            <w:tcW w:w="2511" w:type="dxa"/>
          </w:tcPr>
          <w:p w:rsidR="005826B2" w:rsidRPr="00877C12" w:rsidRDefault="005826B2" w:rsidP="005826B2">
            <w:pPr>
              <w:spacing w:line="200" w:lineRule="exact"/>
            </w:pPr>
            <w:r w:rsidRPr="00877C12">
              <w:t xml:space="preserve">  Uns (miljoner)</w:t>
            </w:r>
          </w:p>
        </w:tc>
        <w:tc>
          <w:tcPr>
            <w:tcW w:w="1329" w:type="dxa"/>
          </w:tcPr>
          <w:p w:rsidR="005826B2" w:rsidRPr="00877C12" w:rsidRDefault="005826B2" w:rsidP="005826B2">
            <w:pPr>
              <w:spacing w:line="200" w:lineRule="exact"/>
              <w:jc w:val="right"/>
            </w:pPr>
            <w:r w:rsidRPr="00877C12">
              <w:t>4,4049</w:t>
            </w:r>
          </w:p>
        </w:tc>
        <w:tc>
          <w:tcPr>
            <w:tcW w:w="1113" w:type="dxa"/>
          </w:tcPr>
          <w:p w:rsidR="005826B2" w:rsidRPr="00877C12" w:rsidRDefault="005826B2" w:rsidP="005826B2">
            <w:pPr>
              <w:spacing w:line="200" w:lineRule="exact"/>
              <w:jc w:val="right"/>
            </w:pPr>
            <w:r w:rsidRPr="00877C12">
              <w:t>4,7827</w:t>
            </w:r>
          </w:p>
        </w:tc>
      </w:tr>
      <w:tr w:rsidR="005826B2" w:rsidRPr="00877C12" w:rsidTr="005826B2">
        <w:tblPrEx>
          <w:tblCellMar>
            <w:top w:w="0" w:type="dxa"/>
            <w:bottom w:w="0" w:type="dxa"/>
          </w:tblCellMar>
        </w:tblPrEx>
        <w:trPr>
          <w:cantSplit/>
        </w:trPr>
        <w:tc>
          <w:tcPr>
            <w:tcW w:w="2511" w:type="dxa"/>
          </w:tcPr>
          <w:p w:rsidR="005826B2" w:rsidRPr="00877C12" w:rsidRDefault="005826B2" w:rsidP="005826B2">
            <w:pPr>
              <w:spacing w:line="200" w:lineRule="exact"/>
            </w:pPr>
            <w:r w:rsidRPr="00877C12">
              <w:t>Pris</w:t>
            </w:r>
          </w:p>
        </w:tc>
        <w:tc>
          <w:tcPr>
            <w:tcW w:w="1329" w:type="dxa"/>
          </w:tcPr>
          <w:p w:rsidR="005826B2" w:rsidRPr="00877C12" w:rsidRDefault="005826B2" w:rsidP="005826B2">
            <w:pPr>
              <w:spacing w:line="200" w:lineRule="exact"/>
              <w:jc w:val="right"/>
            </w:pPr>
          </w:p>
        </w:tc>
        <w:tc>
          <w:tcPr>
            <w:tcW w:w="1113" w:type="dxa"/>
          </w:tcPr>
          <w:p w:rsidR="005826B2" w:rsidRPr="00877C12" w:rsidRDefault="005826B2" w:rsidP="005826B2">
            <w:pPr>
              <w:spacing w:line="200" w:lineRule="exact"/>
              <w:jc w:val="right"/>
            </w:pPr>
          </w:p>
        </w:tc>
      </w:tr>
      <w:tr w:rsidR="005826B2" w:rsidRPr="00877C12" w:rsidTr="005826B2">
        <w:tblPrEx>
          <w:tblCellMar>
            <w:top w:w="0" w:type="dxa"/>
            <w:bottom w:w="0" w:type="dxa"/>
          </w:tblCellMar>
        </w:tblPrEx>
        <w:trPr>
          <w:cantSplit/>
        </w:trPr>
        <w:tc>
          <w:tcPr>
            <w:tcW w:w="2511" w:type="dxa"/>
          </w:tcPr>
          <w:p w:rsidR="005826B2" w:rsidRPr="00877C12" w:rsidRDefault="005826B2" w:rsidP="005826B2">
            <w:pPr>
              <w:spacing w:line="200" w:lineRule="exact"/>
            </w:pPr>
            <w:r w:rsidRPr="00877C12">
              <w:t xml:space="preserve">  US-dollar/uns</w:t>
            </w:r>
          </w:p>
        </w:tc>
        <w:tc>
          <w:tcPr>
            <w:tcW w:w="1329" w:type="dxa"/>
          </w:tcPr>
          <w:p w:rsidR="005826B2" w:rsidRPr="00877C12" w:rsidRDefault="005826B2" w:rsidP="005826B2">
            <w:pPr>
              <w:spacing w:line="200" w:lineRule="exact"/>
              <w:jc w:val="right"/>
            </w:pPr>
            <w:r w:rsidRPr="00877C12">
              <w:t>867,4480</w:t>
            </w:r>
          </w:p>
        </w:tc>
        <w:tc>
          <w:tcPr>
            <w:tcW w:w="1113" w:type="dxa"/>
          </w:tcPr>
          <w:p w:rsidR="005826B2" w:rsidRPr="00877C12" w:rsidRDefault="005826B2" w:rsidP="005826B2">
            <w:pPr>
              <w:spacing w:line="200" w:lineRule="exact"/>
              <w:jc w:val="right"/>
            </w:pPr>
            <w:r w:rsidRPr="00877C12">
              <w:t>834,8000</w:t>
            </w:r>
          </w:p>
        </w:tc>
      </w:tr>
      <w:tr w:rsidR="005826B2" w:rsidRPr="00877C12" w:rsidTr="005826B2">
        <w:tblPrEx>
          <w:tblCellMar>
            <w:top w:w="0" w:type="dxa"/>
            <w:bottom w:w="0" w:type="dxa"/>
          </w:tblCellMar>
        </w:tblPrEx>
        <w:trPr>
          <w:cantSplit/>
        </w:trPr>
        <w:tc>
          <w:tcPr>
            <w:tcW w:w="2511" w:type="dxa"/>
          </w:tcPr>
          <w:p w:rsidR="005826B2" w:rsidRPr="00877C12" w:rsidRDefault="005826B2" w:rsidP="005826B2">
            <w:pPr>
              <w:spacing w:line="200" w:lineRule="exact"/>
            </w:pPr>
            <w:r w:rsidRPr="00877C12">
              <w:t xml:space="preserve">  Kronor/US-dollar</w:t>
            </w:r>
          </w:p>
        </w:tc>
        <w:tc>
          <w:tcPr>
            <w:tcW w:w="1329" w:type="dxa"/>
          </w:tcPr>
          <w:p w:rsidR="005826B2" w:rsidRPr="00877C12" w:rsidRDefault="005826B2" w:rsidP="005826B2">
            <w:pPr>
              <w:spacing w:line="200" w:lineRule="exact"/>
              <w:jc w:val="right"/>
            </w:pPr>
            <w:r w:rsidRPr="00877C12">
              <w:t>7,8449</w:t>
            </w:r>
          </w:p>
        </w:tc>
        <w:tc>
          <w:tcPr>
            <w:tcW w:w="1113" w:type="dxa"/>
          </w:tcPr>
          <w:p w:rsidR="005826B2" w:rsidRPr="00877C12" w:rsidRDefault="005826B2" w:rsidP="005826B2">
            <w:pPr>
              <w:spacing w:line="200" w:lineRule="exact"/>
              <w:jc w:val="right"/>
            </w:pPr>
            <w:r w:rsidRPr="00877C12">
              <w:t>6,4688</w:t>
            </w:r>
          </w:p>
        </w:tc>
      </w:tr>
      <w:tr w:rsidR="005826B2" w:rsidRPr="00877C12" w:rsidTr="005826B2">
        <w:tblPrEx>
          <w:tblCellMar>
            <w:top w:w="0" w:type="dxa"/>
            <w:bottom w:w="0" w:type="dxa"/>
          </w:tblCellMar>
        </w:tblPrEx>
        <w:trPr>
          <w:cantSplit/>
        </w:trPr>
        <w:tc>
          <w:tcPr>
            <w:tcW w:w="2511" w:type="dxa"/>
          </w:tcPr>
          <w:p w:rsidR="005826B2" w:rsidRPr="00877C12" w:rsidRDefault="005826B2" w:rsidP="005826B2">
            <w:pPr>
              <w:spacing w:line="200" w:lineRule="exact"/>
            </w:pPr>
          </w:p>
        </w:tc>
        <w:tc>
          <w:tcPr>
            <w:tcW w:w="1329" w:type="dxa"/>
          </w:tcPr>
          <w:p w:rsidR="005826B2" w:rsidRPr="00877C12" w:rsidRDefault="005826B2" w:rsidP="005826B2">
            <w:pPr>
              <w:spacing w:line="200" w:lineRule="exact"/>
              <w:jc w:val="right"/>
            </w:pPr>
          </w:p>
        </w:tc>
        <w:tc>
          <w:tcPr>
            <w:tcW w:w="1113" w:type="dxa"/>
          </w:tcPr>
          <w:p w:rsidR="005826B2" w:rsidRPr="00877C12" w:rsidRDefault="005826B2" w:rsidP="005826B2">
            <w:pPr>
              <w:spacing w:line="200" w:lineRule="exact"/>
              <w:jc w:val="right"/>
            </w:pPr>
          </w:p>
        </w:tc>
      </w:tr>
      <w:tr w:rsidR="005826B2" w:rsidRPr="00877C12" w:rsidTr="005826B2">
        <w:tblPrEx>
          <w:tblCellMar>
            <w:top w:w="0" w:type="dxa"/>
            <w:bottom w:w="0" w:type="dxa"/>
          </w:tblCellMar>
        </w:tblPrEx>
        <w:trPr>
          <w:cantSplit/>
          <w:trHeight w:val="357"/>
        </w:trPr>
        <w:tc>
          <w:tcPr>
            <w:tcW w:w="2511" w:type="dxa"/>
            <w:tcBorders>
              <w:bottom w:val="single" w:sz="4" w:space="0" w:color="auto"/>
            </w:tcBorders>
            <w:vAlign w:val="center"/>
          </w:tcPr>
          <w:p w:rsidR="005826B2" w:rsidRPr="00877C12" w:rsidRDefault="005826B2" w:rsidP="005826B2">
            <w:pPr>
              <w:spacing w:line="200" w:lineRule="exact"/>
            </w:pPr>
            <w:r w:rsidRPr="00877C12">
              <w:t>Bokfört värde</w:t>
            </w:r>
          </w:p>
        </w:tc>
        <w:tc>
          <w:tcPr>
            <w:tcW w:w="1329" w:type="dxa"/>
            <w:tcBorders>
              <w:bottom w:val="single" w:sz="4" w:space="0" w:color="auto"/>
            </w:tcBorders>
            <w:vAlign w:val="center"/>
          </w:tcPr>
          <w:p w:rsidR="005826B2" w:rsidRPr="00877C12" w:rsidRDefault="005826B2" w:rsidP="005826B2">
            <w:pPr>
              <w:spacing w:line="200" w:lineRule="exact"/>
              <w:jc w:val="right"/>
            </w:pPr>
            <w:r w:rsidRPr="00877C12">
              <w:t>29 976</w:t>
            </w:r>
          </w:p>
        </w:tc>
        <w:tc>
          <w:tcPr>
            <w:tcW w:w="1113" w:type="dxa"/>
            <w:tcBorders>
              <w:bottom w:val="single" w:sz="4" w:space="0" w:color="auto"/>
            </w:tcBorders>
            <w:vAlign w:val="center"/>
          </w:tcPr>
          <w:p w:rsidR="005826B2" w:rsidRPr="00877C12" w:rsidRDefault="005826B2" w:rsidP="005826B2">
            <w:pPr>
              <w:spacing w:line="200" w:lineRule="exact"/>
              <w:jc w:val="right"/>
            </w:pPr>
            <w:r w:rsidRPr="00877C12">
              <w:t>25 827</w:t>
            </w:r>
          </w:p>
        </w:tc>
      </w:tr>
    </w:tbl>
    <w:p w:rsidR="005826B2" w:rsidRPr="00877C12" w:rsidRDefault="005826B2" w:rsidP="005826B2">
      <w:pPr>
        <w:spacing w:before="187"/>
      </w:pPr>
      <w:r w:rsidRPr="00877C12">
        <w:t xml:space="preserve">Riksbanken innehar per den 31 december 2008 4,4 miljoner uns (troy/oz) guld, vilket motsvarar 137,1 ton. Under 2008 har Riksbanken avyttrat 0,4 miljoner uns guld, vilket motsvarar 11,7 ton. </w:t>
      </w:r>
    </w:p>
    <w:p w:rsidR="005826B2" w:rsidRPr="00877C12" w:rsidRDefault="005826B2" w:rsidP="005826B2">
      <w:pPr>
        <w:spacing w:before="120"/>
        <w:outlineLvl w:val="0"/>
        <w:rPr>
          <w:b/>
        </w:rPr>
      </w:pPr>
      <w:r w:rsidRPr="00877C12">
        <w:rPr>
          <w:b/>
        </w:rPr>
        <w:t>Not 2 Fordringar på IMF</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5826B2" w:rsidRPr="00877C12" w:rsidTr="005826B2">
        <w:tblPrEx>
          <w:tblCellMar>
            <w:top w:w="0" w:type="dxa"/>
            <w:bottom w:w="0" w:type="dxa"/>
          </w:tblCellMar>
        </w:tblPrEx>
        <w:trPr>
          <w:cantSplit/>
          <w:trHeight w:val="369"/>
        </w:trPr>
        <w:tc>
          <w:tcPr>
            <w:tcW w:w="3261" w:type="dxa"/>
            <w:tcBorders>
              <w:top w:val="single" w:sz="4" w:space="0" w:color="auto"/>
            </w:tcBorders>
          </w:tcPr>
          <w:p w:rsidR="005826B2" w:rsidRPr="00877C12" w:rsidRDefault="005826B2" w:rsidP="005826B2"/>
        </w:tc>
        <w:tc>
          <w:tcPr>
            <w:tcW w:w="1701" w:type="dxa"/>
            <w:tcBorders>
              <w:top w:val="single" w:sz="4" w:space="0" w:color="auto"/>
            </w:tcBorders>
            <w:vAlign w:val="center"/>
          </w:tcPr>
          <w:p w:rsidR="005826B2" w:rsidRPr="00877C12" w:rsidRDefault="005826B2" w:rsidP="005826B2">
            <w:pPr>
              <w:jc w:val="right"/>
            </w:pPr>
            <w:r w:rsidRPr="00877C12">
              <w:t>2008-12-31</w:t>
            </w:r>
          </w:p>
        </w:tc>
        <w:tc>
          <w:tcPr>
            <w:tcW w:w="1417" w:type="dxa"/>
            <w:tcBorders>
              <w:top w:val="single" w:sz="4" w:space="0" w:color="auto"/>
            </w:tcBorders>
            <w:vAlign w:val="center"/>
          </w:tcPr>
          <w:p w:rsidR="005826B2" w:rsidRPr="00877C12" w:rsidRDefault="005826B2" w:rsidP="005826B2">
            <w:pPr>
              <w:jc w:val="right"/>
            </w:pPr>
            <w:r w:rsidRPr="00877C12">
              <w:t>2007-12-31</w:t>
            </w:r>
          </w:p>
        </w:tc>
      </w:tr>
      <w:tr w:rsidR="005826B2" w:rsidRPr="00877C12" w:rsidTr="005826B2">
        <w:tblPrEx>
          <w:tblCellMar>
            <w:top w:w="0" w:type="dxa"/>
            <w:bottom w:w="0" w:type="dxa"/>
          </w:tblCellMar>
        </w:tblPrEx>
        <w:trPr>
          <w:cantSplit/>
        </w:trPr>
        <w:tc>
          <w:tcPr>
            <w:tcW w:w="3261" w:type="dxa"/>
            <w:tcBorders>
              <w:top w:val="single" w:sz="4" w:space="0" w:color="auto"/>
            </w:tcBorders>
          </w:tcPr>
          <w:p w:rsidR="005826B2" w:rsidRPr="00877C12" w:rsidRDefault="005826B2" w:rsidP="005826B2">
            <w:pPr>
              <w:spacing w:line="200" w:lineRule="exact"/>
            </w:pPr>
            <w:r w:rsidRPr="00877C12">
              <w:t>Särskilda dragningsrätter</w:t>
            </w:r>
          </w:p>
        </w:tc>
        <w:tc>
          <w:tcPr>
            <w:tcW w:w="1701" w:type="dxa"/>
            <w:tcBorders>
              <w:top w:val="single" w:sz="4" w:space="0" w:color="auto"/>
            </w:tcBorders>
          </w:tcPr>
          <w:p w:rsidR="005826B2" w:rsidRPr="00877C12" w:rsidRDefault="005826B2" w:rsidP="005826B2">
            <w:pPr>
              <w:spacing w:line="200" w:lineRule="exact"/>
              <w:jc w:val="right"/>
            </w:pPr>
            <w:r w:rsidRPr="00877C12">
              <w:t>2 401</w:t>
            </w:r>
          </w:p>
        </w:tc>
        <w:tc>
          <w:tcPr>
            <w:tcW w:w="1417" w:type="dxa"/>
            <w:tcBorders>
              <w:top w:val="single" w:sz="4" w:space="0" w:color="auto"/>
            </w:tcBorders>
          </w:tcPr>
          <w:p w:rsidR="005826B2" w:rsidRPr="00877C12" w:rsidRDefault="005826B2" w:rsidP="005826B2">
            <w:pPr>
              <w:spacing w:line="200" w:lineRule="exact"/>
              <w:jc w:val="right"/>
            </w:pPr>
            <w:r w:rsidRPr="00877C12">
              <w:t>2 621</w:t>
            </w:r>
          </w:p>
        </w:tc>
      </w:tr>
      <w:tr w:rsidR="005826B2" w:rsidRPr="00877C12" w:rsidTr="005826B2">
        <w:tblPrEx>
          <w:tblCellMar>
            <w:top w:w="0" w:type="dxa"/>
            <w:bottom w:w="0" w:type="dxa"/>
          </w:tblCellMar>
        </w:tblPrEx>
        <w:trPr>
          <w:cantSplit/>
          <w:trHeight w:val="234"/>
        </w:trPr>
        <w:tc>
          <w:tcPr>
            <w:tcW w:w="3261" w:type="dxa"/>
          </w:tcPr>
          <w:p w:rsidR="005826B2" w:rsidRPr="00877C12" w:rsidRDefault="005826B2" w:rsidP="005826B2">
            <w:pPr>
              <w:spacing w:line="200" w:lineRule="exact"/>
            </w:pPr>
            <w:r w:rsidRPr="00877C12">
              <w:t>Reservposition i IMF</w:t>
            </w:r>
          </w:p>
        </w:tc>
        <w:tc>
          <w:tcPr>
            <w:tcW w:w="1701" w:type="dxa"/>
          </w:tcPr>
          <w:p w:rsidR="005826B2" w:rsidRPr="00877C12" w:rsidRDefault="005826B2" w:rsidP="005826B2">
            <w:pPr>
              <w:spacing w:line="200" w:lineRule="exact"/>
              <w:jc w:val="right"/>
            </w:pPr>
          </w:p>
        </w:tc>
        <w:tc>
          <w:tcPr>
            <w:tcW w:w="1417" w:type="dxa"/>
          </w:tcPr>
          <w:p w:rsidR="005826B2" w:rsidRPr="00877C12" w:rsidRDefault="005826B2" w:rsidP="005826B2">
            <w:pPr>
              <w:spacing w:line="200" w:lineRule="exact"/>
              <w:jc w:val="right"/>
            </w:pPr>
          </w:p>
        </w:tc>
      </w:tr>
      <w:tr w:rsidR="005826B2" w:rsidRPr="00877C12" w:rsidTr="005826B2">
        <w:tblPrEx>
          <w:tblCellMar>
            <w:top w:w="0" w:type="dxa"/>
            <w:bottom w:w="0" w:type="dxa"/>
          </w:tblCellMar>
        </w:tblPrEx>
        <w:trPr>
          <w:cantSplit/>
        </w:trPr>
        <w:tc>
          <w:tcPr>
            <w:tcW w:w="3261" w:type="dxa"/>
          </w:tcPr>
          <w:p w:rsidR="005826B2" w:rsidRPr="00877C12" w:rsidRDefault="005826B2" w:rsidP="005826B2">
            <w:pPr>
              <w:spacing w:line="200" w:lineRule="exact"/>
            </w:pPr>
            <w:r w:rsidRPr="00877C12">
              <w:t xml:space="preserve">   Insatskapital (kvot)</w:t>
            </w:r>
          </w:p>
        </w:tc>
        <w:tc>
          <w:tcPr>
            <w:tcW w:w="1701" w:type="dxa"/>
          </w:tcPr>
          <w:p w:rsidR="005826B2" w:rsidRPr="00877C12" w:rsidRDefault="005826B2" w:rsidP="005826B2">
            <w:pPr>
              <w:spacing w:line="200" w:lineRule="exact"/>
              <w:jc w:val="right"/>
            </w:pPr>
            <w:r w:rsidRPr="00877C12">
              <w:t>28 946</w:t>
            </w:r>
          </w:p>
        </w:tc>
        <w:tc>
          <w:tcPr>
            <w:tcW w:w="1417" w:type="dxa"/>
          </w:tcPr>
          <w:p w:rsidR="005826B2" w:rsidRPr="00877C12" w:rsidRDefault="005826B2" w:rsidP="005826B2">
            <w:pPr>
              <w:spacing w:line="200" w:lineRule="exact"/>
              <w:jc w:val="right"/>
            </w:pPr>
            <w:r w:rsidRPr="00877C12">
              <w:t>24 460</w:t>
            </w:r>
          </w:p>
        </w:tc>
      </w:tr>
      <w:tr w:rsidR="005826B2" w:rsidRPr="00877C12" w:rsidTr="005826B2">
        <w:tblPrEx>
          <w:tblCellMar>
            <w:top w:w="0" w:type="dxa"/>
            <w:bottom w:w="0" w:type="dxa"/>
          </w:tblCellMar>
        </w:tblPrEx>
        <w:trPr>
          <w:cantSplit/>
        </w:trPr>
        <w:tc>
          <w:tcPr>
            <w:tcW w:w="3261" w:type="dxa"/>
          </w:tcPr>
          <w:p w:rsidR="005826B2" w:rsidRPr="00877C12" w:rsidRDefault="005826B2" w:rsidP="005826B2">
            <w:pPr>
              <w:spacing w:line="200" w:lineRule="exact"/>
            </w:pPr>
            <w:r w:rsidRPr="00877C12">
              <w:t xml:space="preserve">   IMF kronkonto</w:t>
            </w:r>
          </w:p>
        </w:tc>
        <w:tc>
          <w:tcPr>
            <w:tcW w:w="1701" w:type="dxa"/>
          </w:tcPr>
          <w:p w:rsidR="005826B2" w:rsidRPr="00877C12" w:rsidRDefault="005826B2" w:rsidP="005826B2">
            <w:pPr>
              <w:spacing w:line="200" w:lineRule="exact"/>
              <w:jc w:val="right"/>
            </w:pPr>
            <w:r w:rsidRPr="00877C12">
              <w:t>–25 311</w:t>
            </w:r>
          </w:p>
        </w:tc>
        <w:tc>
          <w:tcPr>
            <w:tcW w:w="1417" w:type="dxa"/>
          </w:tcPr>
          <w:p w:rsidR="005826B2" w:rsidRPr="00877C12" w:rsidRDefault="005826B2" w:rsidP="005826B2">
            <w:pPr>
              <w:spacing w:line="200" w:lineRule="exact"/>
              <w:jc w:val="right"/>
            </w:pPr>
            <w:r w:rsidRPr="00877C12">
              <w:t>–22 657</w:t>
            </w:r>
          </w:p>
        </w:tc>
      </w:tr>
      <w:tr w:rsidR="005826B2" w:rsidRPr="00877C12" w:rsidTr="005826B2">
        <w:tblPrEx>
          <w:tblCellMar>
            <w:top w:w="0" w:type="dxa"/>
            <w:bottom w:w="0" w:type="dxa"/>
          </w:tblCellMar>
        </w:tblPrEx>
        <w:trPr>
          <w:cantSplit/>
        </w:trPr>
        <w:tc>
          <w:tcPr>
            <w:tcW w:w="3261" w:type="dxa"/>
          </w:tcPr>
          <w:p w:rsidR="005826B2" w:rsidRPr="00877C12" w:rsidRDefault="005826B2" w:rsidP="005826B2">
            <w:pPr>
              <w:spacing w:line="200" w:lineRule="exact"/>
            </w:pPr>
            <w:r w:rsidRPr="00877C12">
              <w:t>Övriga fordringar</w:t>
            </w:r>
          </w:p>
        </w:tc>
        <w:tc>
          <w:tcPr>
            <w:tcW w:w="1701" w:type="dxa"/>
          </w:tcPr>
          <w:p w:rsidR="005826B2" w:rsidRPr="00877C12" w:rsidRDefault="005826B2" w:rsidP="005826B2">
            <w:pPr>
              <w:spacing w:line="200" w:lineRule="exact"/>
              <w:jc w:val="right"/>
            </w:pPr>
            <w:r w:rsidRPr="00877C12">
              <w:t>225</w:t>
            </w:r>
          </w:p>
        </w:tc>
        <w:tc>
          <w:tcPr>
            <w:tcW w:w="1417" w:type="dxa"/>
          </w:tcPr>
          <w:p w:rsidR="005826B2" w:rsidRPr="00877C12" w:rsidRDefault="005826B2" w:rsidP="005826B2">
            <w:pPr>
              <w:spacing w:line="200" w:lineRule="exact"/>
              <w:jc w:val="right"/>
            </w:pPr>
            <w:r w:rsidRPr="00877C12">
              <w:t>190</w:t>
            </w:r>
          </w:p>
        </w:tc>
      </w:tr>
      <w:tr w:rsidR="005826B2" w:rsidRPr="00877C12" w:rsidTr="005826B2">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5826B2" w:rsidRPr="00877C12" w:rsidRDefault="005826B2" w:rsidP="005826B2">
            <w:pPr>
              <w:spacing w:line="200" w:lineRule="exact"/>
            </w:pPr>
            <w:r w:rsidRPr="00877C12">
              <w:t>Summa</w:t>
            </w:r>
          </w:p>
        </w:tc>
        <w:tc>
          <w:tcPr>
            <w:tcW w:w="1701" w:type="dxa"/>
            <w:tcBorders>
              <w:top w:val="single" w:sz="4" w:space="0" w:color="auto"/>
              <w:bottom w:val="single" w:sz="4" w:space="0" w:color="auto"/>
            </w:tcBorders>
            <w:vAlign w:val="center"/>
          </w:tcPr>
          <w:p w:rsidR="005826B2" w:rsidRPr="00877C12" w:rsidRDefault="005826B2" w:rsidP="005826B2">
            <w:pPr>
              <w:spacing w:line="200" w:lineRule="exact"/>
              <w:jc w:val="right"/>
            </w:pPr>
            <w:r w:rsidRPr="00877C12">
              <w:t>6 261</w:t>
            </w:r>
          </w:p>
        </w:tc>
        <w:tc>
          <w:tcPr>
            <w:tcW w:w="1417" w:type="dxa"/>
            <w:tcBorders>
              <w:top w:val="single" w:sz="4" w:space="0" w:color="auto"/>
              <w:bottom w:val="single" w:sz="4" w:space="0" w:color="auto"/>
            </w:tcBorders>
            <w:vAlign w:val="center"/>
          </w:tcPr>
          <w:p w:rsidR="005826B2" w:rsidRPr="00877C12" w:rsidRDefault="005826B2" w:rsidP="005826B2">
            <w:pPr>
              <w:spacing w:line="200" w:lineRule="exact"/>
              <w:jc w:val="right"/>
            </w:pPr>
            <w:r w:rsidRPr="00877C12">
              <w:t>4 614</w:t>
            </w:r>
          </w:p>
        </w:tc>
      </w:tr>
    </w:tbl>
    <w:p w:rsidR="005826B2" w:rsidRPr="00877C12" w:rsidRDefault="005826B2" w:rsidP="005826B2">
      <w:pPr>
        <w:spacing w:before="187"/>
      </w:pPr>
      <w:r w:rsidRPr="00877C12">
        <w:t>Riksbankens innehav av särskilda dragningsrätter (SDR) uppgår till 199 mi</w:t>
      </w:r>
      <w:r w:rsidRPr="00877C12">
        <w:t>l</w:t>
      </w:r>
      <w:r w:rsidRPr="00877C12">
        <w:t>joner SDR (257). Ett belopp motsvarande de SDR som ursprungligen tilldel</w:t>
      </w:r>
      <w:r w:rsidRPr="00877C12">
        <w:t>a</w:t>
      </w:r>
      <w:r w:rsidRPr="00877C12">
        <w:t xml:space="preserve">des av IMF redovisas som skuld. Se not 24. </w:t>
      </w:r>
    </w:p>
    <w:p w:rsidR="005826B2" w:rsidRPr="00877C12" w:rsidRDefault="005826B2" w:rsidP="005826B2">
      <w:pPr>
        <w:pStyle w:val="Normaltindrag"/>
      </w:pPr>
      <w:r w:rsidRPr="00877C12">
        <w:t>Under posten reservposition i IMF nettoredovisas Riksbankens totala i</w:t>
      </w:r>
      <w:r w:rsidRPr="00877C12">
        <w:t>n</w:t>
      </w:r>
      <w:r w:rsidRPr="00877C12">
        <w:t xml:space="preserve">satskapital (kvoten) i Internationella valutafonden (IMF) om 28 946 miljoner kronor, 2 395,5 miljoner SDR, med valutafondens konto för svenska kronor om </w:t>
      </w:r>
      <w:r w:rsidR="00662473" w:rsidRPr="00877C12">
        <w:t>–</w:t>
      </w:r>
      <w:r w:rsidRPr="00877C12">
        <w:t>25 311 miljoner kronor.</w:t>
      </w:r>
    </w:p>
    <w:p w:rsidR="004032B4" w:rsidRPr="00877C12" w:rsidRDefault="005826B2" w:rsidP="005826B2">
      <w:pPr>
        <w:pStyle w:val="Normaltindrag"/>
      </w:pPr>
      <w:r w:rsidRPr="00877C12">
        <w:t>Posten övriga fordringar avser en räntefri insättning hos IMF som förvalt</w:t>
      </w:r>
      <w:r w:rsidRPr="00877C12">
        <w:t>a</w:t>
      </w:r>
      <w:r w:rsidRPr="00877C12">
        <w:t>re av bidrag för IMF:s andel av skuldlättnadsinitiativet HIPC (Heavily Inde</w:t>
      </w:r>
      <w:r w:rsidRPr="00877C12">
        <w:t>b</w:t>
      </w:r>
      <w:r w:rsidRPr="00877C12">
        <w:t>ted Poor Countries) samt för fondens mjuka utlåning. Insättningen om totalt 18,6 miljoner SDR ska vara återbetald den 1 januari 2019.</w:t>
      </w:r>
    </w:p>
    <w:p w:rsidR="00FF03B7" w:rsidRPr="00877C12" w:rsidRDefault="008434AF" w:rsidP="002C7C6F">
      <w:pPr>
        <w:pStyle w:val="Normaltindrag"/>
      </w:pPr>
      <w:r w:rsidRPr="00877C12">
        <w:t xml:space="preserve">Vid utgången av 2008 har Riksbanken dessutom </w:t>
      </w:r>
      <w:r w:rsidR="002C7C6F" w:rsidRPr="00877C12">
        <w:t xml:space="preserve">en fordran på IMF om 16,3 </w:t>
      </w:r>
      <w:r w:rsidRPr="00877C12">
        <w:t xml:space="preserve">miljoner SDR </w:t>
      </w:r>
      <w:r w:rsidR="002C7C6F" w:rsidRPr="00877C12">
        <w:t xml:space="preserve">avseende medel som IMF får använda </w:t>
      </w:r>
      <w:r w:rsidRPr="00877C12">
        <w:t xml:space="preserve">vid ränte- och kreditförluster till följd av dröjsmål. Medlen har </w:t>
      </w:r>
      <w:r w:rsidR="002C7C6F" w:rsidRPr="00877C12">
        <w:t>överförts</w:t>
      </w:r>
      <w:r w:rsidRPr="00877C12">
        <w:t xml:space="preserve"> genom att IMF löpande gjort avdrag från ränteutbetalningar avseende Riksbankens reservp</w:t>
      </w:r>
      <w:r w:rsidRPr="00877C12">
        <w:t>o</w:t>
      </w:r>
      <w:r w:rsidRPr="00877C12">
        <w:t xml:space="preserve">sition i IMF. </w:t>
      </w:r>
      <w:r w:rsidR="00423B2D" w:rsidRPr="00877C12">
        <w:t>Riksbanken har bokfört d</w:t>
      </w:r>
      <w:r w:rsidRPr="00877C12">
        <w:t>essa avdrag löpande i resultaträknin</w:t>
      </w:r>
      <w:r w:rsidRPr="00877C12">
        <w:t>g</w:t>
      </w:r>
      <w:r w:rsidRPr="00877C12">
        <w:t>en</w:t>
      </w:r>
      <w:r w:rsidR="00423B2D" w:rsidRPr="00877C12">
        <w:t xml:space="preserve">. Därför finns de </w:t>
      </w:r>
      <w:r w:rsidRPr="00877C12">
        <w:t xml:space="preserve">inte </w:t>
      </w:r>
      <w:r w:rsidR="00423B2D" w:rsidRPr="00877C12">
        <w:t xml:space="preserve">upptagna </w:t>
      </w:r>
      <w:r w:rsidRPr="00877C12">
        <w:t>som fordran</w:t>
      </w:r>
      <w:r w:rsidR="00423B2D" w:rsidRPr="00877C12">
        <w:t xml:space="preserve"> på IMF</w:t>
      </w:r>
      <w:r w:rsidR="00234F91" w:rsidRPr="00877C12">
        <w:t xml:space="preserve"> i Riksbankens balan</w:t>
      </w:r>
      <w:r w:rsidR="00234F91" w:rsidRPr="00877C12">
        <w:t>s</w:t>
      </w:r>
      <w:r w:rsidR="00234F91" w:rsidRPr="00877C12">
        <w:t>räkning</w:t>
      </w:r>
      <w:r w:rsidRPr="00877C12">
        <w:t>.</w:t>
      </w:r>
      <w:r w:rsidR="002C7C6F" w:rsidRPr="00877C12">
        <w:t xml:space="preserve"> I januari </w:t>
      </w:r>
      <w:r w:rsidR="00FF03B7" w:rsidRPr="00877C12">
        <w:t xml:space="preserve">2009 </w:t>
      </w:r>
      <w:r w:rsidR="002C7C6F" w:rsidRPr="00877C12">
        <w:t xml:space="preserve">har </w:t>
      </w:r>
      <w:r w:rsidR="00423B2D" w:rsidRPr="00877C12">
        <w:t>Riksbanken</w:t>
      </w:r>
      <w:r w:rsidR="00FF03B7" w:rsidRPr="00877C12">
        <w:t>, i enlighet med fö</w:t>
      </w:r>
      <w:r w:rsidR="00FF03B7" w:rsidRPr="00877C12">
        <w:t>r</w:t>
      </w:r>
      <w:r w:rsidR="00FF03B7" w:rsidRPr="00877C12">
        <w:t xml:space="preserve">slag från IMF och efter riksdagens medgivande, </w:t>
      </w:r>
      <w:r w:rsidR="002C7C6F" w:rsidRPr="00877C12">
        <w:t>meddelat IMF att de får använda</w:t>
      </w:r>
      <w:r w:rsidR="00FF03B7" w:rsidRPr="00877C12">
        <w:t xml:space="preserve"> </w:t>
      </w:r>
      <w:r w:rsidR="00CC6781" w:rsidRPr="00877C12">
        <w:t xml:space="preserve">5,1 miljoner SDR av </w:t>
      </w:r>
      <w:r w:rsidR="002C7C6F" w:rsidRPr="00877C12">
        <w:t>dessa medel</w:t>
      </w:r>
      <w:r w:rsidR="00CC6781" w:rsidRPr="00877C12">
        <w:t xml:space="preserve"> för att finansiera avskrivning av Lib</w:t>
      </w:r>
      <w:r w:rsidR="00CC6781" w:rsidRPr="00877C12">
        <w:t>e</w:t>
      </w:r>
      <w:r w:rsidR="00CC6781" w:rsidRPr="00877C12">
        <w:t>rias skuld till IMF</w:t>
      </w:r>
      <w:r w:rsidR="00FF03B7" w:rsidRPr="00877C12">
        <w:t xml:space="preserve">. </w:t>
      </w:r>
    </w:p>
    <w:p w:rsidR="00423B2D" w:rsidRPr="00877C12" w:rsidRDefault="00423B2D" w:rsidP="005826B2">
      <w:pPr>
        <w:spacing w:before="0"/>
        <w:outlineLvl w:val="0"/>
        <w:rPr>
          <w:b/>
        </w:rPr>
      </w:pPr>
    </w:p>
    <w:p w:rsidR="005826B2" w:rsidRPr="00877C12" w:rsidRDefault="005826B2" w:rsidP="005826B2">
      <w:pPr>
        <w:spacing w:before="0"/>
        <w:outlineLvl w:val="0"/>
        <w:rPr>
          <w:b/>
        </w:rPr>
      </w:pPr>
      <w:r w:rsidRPr="00877C12">
        <w:rPr>
          <w:b/>
        </w:rPr>
        <w:t>Not 3 Banktillgodohavanden och värdepapper</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5826B2" w:rsidRPr="00877C12" w:rsidTr="00FA0D09">
        <w:tblPrEx>
          <w:tblCellMar>
            <w:top w:w="0" w:type="dxa"/>
            <w:bottom w:w="0" w:type="dxa"/>
          </w:tblCellMar>
        </w:tblPrEx>
        <w:trPr>
          <w:cantSplit/>
          <w:trHeight w:val="20"/>
        </w:trPr>
        <w:tc>
          <w:tcPr>
            <w:tcW w:w="3261" w:type="dxa"/>
            <w:tcBorders>
              <w:top w:val="single" w:sz="4" w:space="0" w:color="auto"/>
            </w:tcBorders>
          </w:tcPr>
          <w:p w:rsidR="005826B2" w:rsidRPr="00877C12" w:rsidRDefault="005826B2" w:rsidP="00FA0D09">
            <w:pPr>
              <w:spacing w:line="200" w:lineRule="exact"/>
            </w:pPr>
          </w:p>
        </w:tc>
        <w:tc>
          <w:tcPr>
            <w:tcW w:w="1701" w:type="dxa"/>
            <w:tcBorders>
              <w:top w:val="single" w:sz="4" w:space="0" w:color="auto"/>
            </w:tcBorders>
            <w:vAlign w:val="center"/>
          </w:tcPr>
          <w:p w:rsidR="005826B2" w:rsidRPr="00877C12" w:rsidRDefault="005826B2" w:rsidP="00FA0D09">
            <w:pPr>
              <w:spacing w:line="200" w:lineRule="exact"/>
              <w:jc w:val="right"/>
            </w:pPr>
            <w:r w:rsidRPr="00877C12">
              <w:t>2008-12-31</w:t>
            </w:r>
          </w:p>
        </w:tc>
        <w:tc>
          <w:tcPr>
            <w:tcW w:w="1417" w:type="dxa"/>
            <w:tcBorders>
              <w:top w:val="single" w:sz="4" w:space="0" w:color="auto"/>
            </w:tcBorders>
            <w:vAlign w:val="center"/>
          </w:tcPr>
          <w:p w:rsidR="005826B2" w:rsidRPr="00877C12" w:rsidRDefault="005826B2" w:rsidP="00FA0D09">
            <w:pPr>
              <w:spacing w:line="200" w:lineRule="exact"/>
              <w:jc w:val="right"/>
            </w:pPr>
            <w:r w:rsidRPr="00877C12">
              <w:t>2007-12-31</w:t>
            </w:r>
          </w:p>
        </w:tc>
      </w:tr>
      <w:tr w:rsidR="005826B2" w:rsidRPr="00877C12" w:rsidTr="00FA0D09">
        <w:tblPrEx>
          <w:tblCellMar>
            <w:top w:w="0" w:type="dxa"/>
            <w:bottom w:w="0" w:type="dxa"/>
          </w:tblCellMar>
        </w:tblPrEx>
        <w:trPr>
          <w:cantSplit/>
          <w:trHeight w:val="20"/>
        </w:trPr>
        <w:tc>
          <w:tcPr>
            <w:tcW w:w="3261" w:type="dxa"/>
            <w:tcBorders>
              <w:top w:val="single" w:sz="4" w:space="0" w:color="auto"/>
            </w:tcBorders>
          </w:tcPr>
          <w:p w:rsidR="005826B2" w:rsidRPr="00877C12" w:rsidRDefault="005826B2" w:rsidP="00FA0D09">
            <w:pPr>
              <w:spacing w:line="200" w:lineRule="exact"/>
            </w:pPr>
            <w:r w:rsidRPr="00877C12">
              <w:t>Banktillgodohavanden</w:t>
            </w:r>
          </w:p>
        </w:tc>
        <w:tc>
          <w:tcPr>
            <w:tcW w:w="1701" w:type="dxa"/>
            <w:tcBorders>
              <w:top w:val="single" w:sz="4" w:space="0" w:color="auto"/>
            </w:tcBorders>
          </w:tcPr>
          <w:p w:rsidR="005826B2" w:rsidRPr="00877C12" w:rsidRDefault="005826B2" w:rsidP="00FA0D09">
            <w:pPr>
              <w:spacing w:line="200" w:lineRule="exact"/>
              <w:jc w:val="right"/>
            </w:pPr>
            <w:r w:rsidRPr="00877C12">
              <w:t>12 399</w:t>
            </w:r>
          </w:p>
        </w:tc>
        <w:tc>
          <w:tcPr>
            <w:tcW w:w="1417" w:type="dxa"/>
            <w:tcBorders>
              <w:top w:val="single" w:sz="4" w:space="0" w:color="auto"/>
            </w:tcBorders>
          </w:tcPr>
          <w:p w:rsidR="005826B2" w:rsidRPr="00877C12" w:rsidRDefault="005826B2" w:rsidP="00FA0D09">
            <w:pPr>
              <w:spacing w:line="200" w:lineRule="exact"/>
              <w:jc w:val="right"/>
            </w:pPr>
            <w:r w:rsidRPr="00877C12">
              <w:t>18 106</w:t>
            </w:r>
          </w:p>
        </w:tc>
      </w:tr>
      <w:tr w:rsidR="005826B2" w:rsidRPr="00877C12" w:rsidTr="00FA0D09">
        <w:tblPrEx>
          <w:tblCellMar>
            <w:top w:w="0" w:type="dxa"/>
            <w:bottom w:w="0" w:type="dxa"/>
          </w:tblCellMar>
        </w:tblPrEx>
        <w:trPr>
          <w:cantSplit/>
          <w:trHeight w:val="20"/>
        </w:trPr>
        <w:tc>
          <w:tcPr>
            <w:tcW w:w="3261" w:type="dxa"/>
          </w:tcPr>
          <w:p w:rsidR="005826B2" w:rsidRPr="00877C12" w:rsidRDefault="005826B2" w:rsidP="00FA0D09">
            <w:pPr>
              <w:spacing w:line="200" w:lineRule="exact"/>
            </w:pPr>
            <w:r w:rsidRPr="00877C12">
              <w:t>Värdepapper</w:t>
            </w:r>
          </w:p>
        </w:tc>
        <w:tc>
          <w:tcPr>
            <w:tcW w:w="1701" w:type="dxa"/>
          </w:tcPr>
          <w:p w:rsidR="005826B2" w:rsidRPr="00877C12" w:rsidRDefault="005826B2" w:rsidP="00FA0D09">
            <w:pPr>
              <w:spacing w:line="200" w:lineRule="exact"/>
              <w:jc w:val="right"/>
            </w:pPr>
            <w:r w:rsidRPr="00877C12">
              <w:t>181 788</w:t>
            </w:r>
          </w:p>
        </w:tc>
        <w:tc>
          <w:tcPr>
            <w:tcW w:w="1417" w:type="dxa"/>
          </w:tcPr>
          <w:p w:rsidR="005826B2" w:rsidRPr="00877C12" w:rsidRDefault="005826B2" w:rsidP="00FA0D09">
            <w:pPr>
              <w:spacing w:line="200" w:lineRule="exact"/>
              <w:jc w:val="right"/>
            </w:pPr>
            <w:r w:rsidRPr="00877C12">
              <w:t>149 836</w:t>
            </w:r>
          </w:p>
        </w:tc>
      </w:tr>
      <w:tr w:rsidR="005826B2" w:rsidRPr="00877C12" w:rsidTr="00FA0D09">
        <w:tblPrEx>
          <w:tblCellMar>
            <w:top w:w="0" w:type="dxa"/>
            <w:bottom w:w="0" w:type="dxa"/>
          </w:tblCellMar>
        </w:tblPrEx>
        <w:trPr>
          <w:cantSplit/>
          <w:trHeight w:val="20"/>
        </w:trPr>
        <w:tc>
          <w:tcPr>
            <w:tcW w:w="3261" w:type="dxa"/>
            <w:tcBorders>
              <w:top w:val="single" w:sz="4" w:space="0" w:color="auto"/>
              <w:bottom w:val="single" w:sz="4" w:space="0" w:color="auto"/>
            </w:tcBorders>
            <w:vAlign w:val="center"/>
          </w:tcPr>
          <w:p w:rsidR="005826B2" w:rsidRPr="00877C12" w:rsidRDefault="005826B2" w:rsidP="00FA0D09">
            <w:pPr>
              <w:spacing w:line="200" w:lineRule="exact"/>
            </w:pPr>
            <w:r w:rsidRPr="00877C12">
              <w:t>Summa</w:t>
            </w:r>
          </w:p>
        </w:tc>
        <w:tc>
          <w:tcPr>
            <w:tcW w:w="1701" w:type="dxa"/>
            <w:tcBorders>
              <w:top w:val="single" w:sz="4" w:space="0" w:color="auto"/>
              <w:bottom w:val="single" w:sz="4" w:space="0" w:color="auto"/>
            </w:tcBorders>
            <w:vAlign w:val="center"/>
          </w:tcPr>
          <w:p w:rsidR="005826B2" w:rsidRPr="00877C12" w:rsidRDefault="005826B2" w:rsidP="00FA0D09">
            <w:pPr>
              <w:spacing w:line="200" w:lineRule="exact"/>
              <w:jc w:val="right"/>
            </w:pPr>
            <w:r w:rsidRPr="00877C12">
              <w:t>194 187</w:t>
            </w:r>
          </w:p>
        </w:tc>
        <w:tc>
          <w:tcPr>
            <w:tcW w:w="1417" w:type="dxa"/>
            <w:tcBorders>
              <w:top w:val="single" w:sz="4" w:space="0" w:color="auto"/>
              <w:bottom w:val="single" w:sz="4" w:space="0" w:color="auto"/>
            </w:tcBorders>
            <w:vAlign w:val="center"/>
          </w:tcPr>
          <w:p w:rsidR="005826B2" w:rsidRPr="00877C12" w:rsidRDefault="005826B2" w:rsidP="00FA0D09">
            <w:pPr>
              <w:spacing w:line="200" w:lineRule="exact"/>
              <w:jc w:val="right"/>
            </w:pPr>
            <w:r w:rsidRPr="00877C12">
              <w:t>167 942</w:t>
            </w:r>
          </w:p>
        </w:tc>
      </w:tr>
    </w:tbl>
    <w:p w:rsidR="005826B2" w:rsidRPr="00877C12" w:rsidRDefault="005826B2" w:rsidP="005826B2">
      <w:pPr>
        <w:spacing w:before="187"/>
      </w:pPr>
      <w:r w:rsidRPr="00877C12">
        <w:t>Denna post består till övervägande del av utländska statspapper och statsg</w:t>
      </w:r>
      <w:r w:rsidRPr="00877C12">
        <w:t>a</w:t>
      </w:r>
      <w:r w:rsidRPr="00877C12">
        <w:t xml:space="preserve">ranterade värdepapper samt därutöver av tillgodohavanden i utländska banker såsom tidsbegränsad utlåning och behållningar på bankkonton. </w:t>
      </w:r>
    </w:p>
    <w:p w:rsidR="005826B2" w:rsidRPr="00877C12" w:rsidRDefault="005826B2" w:rsidP="005826B2">
      <w:pPr>
        <w:pStyle w:val="Normaltindrag"/>
      </w:pPr>
      <w:r w:rsidRPr="00877C12">
        <w:t>Banktillgodohavandena och värdepapperen är denominerade i euro, amer</w:t>
      </w:r>
      <w:r w:rsidRPr="00877C12">
        <w:t>i</w:t>
      </w:r>
      <w:r w:rsidRPr="00877C12">
        <w:t>kanska dollar, brittiska pund, australiensiska dollar, kanadensiska dollar, lettiska la</w:t>
      </w:r>
      <w:r w:rsidR="009F0FC4" w:rsidRPr="00877C12">
        <w:t>t</w:t>
      </w:r>
      <w:r w:rsidRPr="00877C12">
        <w:t>s, isländska kronor, norska kronor och japanska yen. Fördelningen framgår av tabellen nedan</w:t>
      </w:r>
      <w:r w:rsidR="00CA15F3" w:rsidRPr="00877C12">
        <w:t>:</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5826B2" w:rsidRPr="00877C12" w:rsidTr="00FA0D09">
        <w:tblPrEx>
          <w:tblCellMar>
            <w:top w:w="0" w:type="dxa"/>
            <w:bottom w:w="0" w:type="dxa"/>
          </w:tblCellMar>
        </w:tblPrEx>
        <w:trPr>
          <w:cantSplit/>
          <w:trHeight w:val="20"/>
        </w:trPr>
        <w:tc>
          <w:tcPr>
            <w:tcW w:w="3261" w:type="dxa"/>
            <w:tcBorders>
              <w:top w:val="single" w:sz="4" w:space="0" w:color="auto"/>
            </w:tcBorders>
          </w:tcPr>
          <w:p w:rsidR="005826B2" w:rsidRPr="00877C12" w:rsidRDefault="005826B2" w:rsidP="00FA0D09">
            <w:pPr>
              <w:spacing w:line="200" w:lineRule="exact"/>
            </w:pPr>
          </w:p>
        </w:tc>
        <w:tc>
          <w:tcPr>
            <w:tcW w:w="1701" w:type="dxa"/>
            <w:tcBorders>
              <w:top w:val="single" w:sz="4" w:space="0" w:color="auto"/>
            </w:tcBorders>
            <w:vAlign w:val="center"/>
          </w:tcPr>
          <w:p w:rsidR="005826B2" w:rsidRPr="00877C12" w:rsidRDefault="005826B2" w:rsidP="00FA0D09">
            <w:pPr>
              <w:spacing w:line="200" w:lineRule="exact"/>
              <w:jc w:val="right"/>
            </w:pPr>
            <w:r w:rsidRPr="00877C12">
              <w:t>2008-12-31</w:t>
            </w:r>
          </w:p>
        </w:tc>
        <w:tc>
          <w:tcPr>
            <w:tcW w:w="1417" w:type="dxa"/>
            <w:tcBorders>
              <w:top w:val="single" w:sz="4" w:space="0" w:color="auto"/>
            </w:tcBorders>
            <w:vAlign w:val="center"/>
          </w:tcPr>
          <w:p w:rsidR="005826B2" w:rsidRPr="00877C12" w:rsidRDefault="005826B2" w:rsidP="00FA0D09">
            <w:pPr>
              <w:spacing w:line="200" w:lineRule="exact"/>
              <w:jc w:val="right"/>
            </w:pPr>
            <w:r w:rsidRPr="00877C12">
              <w:t>2007-12-31</w:t>
            </w:r>
          </w:p>
        </w:tc>
      </w:tr>
      <w:tr w:rsidR="005826B2" w:rsidRPr="00877C12" w:rsidTr="00FA0D09">
        <w:tblPrEx>
          <w:tblCellMar>
            <w:top w:w="0" w:type="dxa"/>
            <w:bottom w:w="0" w:type="dxa"/>
          </w:tblCellMar>
        </w:tblPrEx>
        <w:trPr>
          <w:cantSplit/>
          <w:trHeight w:val="20"/>
        </w:trPr>
        <w:tc>
          <w:tcPr>
            <w:tcW w:w="3261" w:type="dxa"/>
            <w:tcBorders>
              <w:top w:val="single" w:sz="4" w:space="0" w:color="auto"/>
            </w:tcBorders>
          </w:tcPr>
          <w:p w:rsidR="005826B2" w:rsidRPr="00877C12" w:rsidRDefault="005826B2" w:rsidP="00FA0D09">
            <w:pPr>
              <w:spacing w:line="200" w:lineRule="exact"/>
            </w:pPr>
            <w:r w:rsidRPr="00877C12">
              <w:t>Euro</w:t>
            </w:r>
          </w:p>
        </w:tc>
        <w:tc>
          <w:tcPr>
            <w:tcW w:w="1701" w:type="dxa"/>
            <w:tcBorders>
              <w:top w:val="single" w:sz="4" w:space="0" w:color="auto"/>
            </w:tcBorders>
          </w:tcPr>
          <w:p w:rsidR="005826B2" w:rsidRPr="00877C12" w:rsidRDefault="005826B2" w:rsidP="00FA0D09">
            <w:pPr>
              <w:spacing w:line="200" w:lineRule="exact"/>
              <w:jc w:val="right"/>
            </w:pPr>
            <w:r w:rsidRPr="00877C12">
              <w:t>95 518</w:t>
            </w:r>
          </w:p>
        </w:tc>
        <w:tc>
          <w:tcPr>
            <w:tcW w:w="1417" w:type="dxa"/>
            <w:tcBorders>
              <w:top w:val="single" w:sz="4" w:space="0" w:color="auto"/>
            </w:tcBorders>
          </w:tcPr>
          <w:p w:rsidR="005826B2" w:rsidRPr="00877C12" w:rsidRDefault="005826B2" w:rsidP="00FA0D09">
            <w:pPr>
              <w:spacing w:line="200" w:lineRule="exact"/>
              <w:jc w:val="right"/>
            </w:pPr>
            <w:r w:rsidRPr="00877C12">
              <w:t>76 967</w:t>
            </w:r>
          </w:p>
        </w:tc>
      </w:tr>
      <w:tr w:rsidR="005826B2" w:rsidRPr="00877C12" w:rsidTr="00FA0D09">
        <w:tblPrEx>
          <w:tblCellMar>
            <w:top w:w="0" w:type="dxa"/>
            <w:bottom w:w="0" w:type="dxa"/>
          </w:tblCellMar>
        </w:tblPrEx>
        <w:trPr>
          <w:cantSplit/>
          <w:trHeight w:val="20"/>
        </w:trPr>
        <w:tc>
          <w:tcPr>
            <w:tcW w:w="3261" w:type="dxa"/>
          </w:tcPr>
          <w:p w:rsidR="005826B2" w:rsidRPr="00877C12" w:rsidRDefault="005826B2" w:rsidP="00FA0D09">
            <w:pPr>
              <w:spacing w:line="200" w:lineRule="exact"/>
            </w:pPr>
            <w:r w:rsidRPr="00877C12">
              <w:t>Amerikanska dollar</w:t>
            </w:r>
          </w:p>
        </w:tc>
        <w:tc>
          <w:tcPr>
            <w:tcW w:w="1701" w:type="dxa"/>
          </w:tcPr>
          <w:p w:rsidR="005826B2" w:rsidRPr="00877C12" w:rsidRDefault="005826B2" w:rsidP="00FA0D09">
            <w:pPr>
              <w:spacing w:line="200" w:lineRule="exact"/>
              <w:jc w:val="right"/>
            </w:pPr>
            <w:r w:rsidRPr="00877C12">
              <w:t>56 270</w:t>
            </w:r>
          </w:p>
        </w:tc>
        <w:tc>
          <w:tcPr>
            <w:tcW w:w="1417" w:type="dxa"/>
          </w:tcPr>
          <w:p w:rsidR="005826B2" w:rsidRPr="00877C12" w:rsidRDefault="005826B2" w:rsidP="00FA0D09">
            <w:pPr>
              <w:spacing w:line="200" w:lineRule="exact"/>
              <w:jc w:val="right"/>
            </w:pPr>
            <w:r w:rsidRPr="00877C12">
              <w:t>60 324</w:t>
            </w:r>
          </w:p>
        </w:tc>
      </w:tr>
      <w:tr w:rsidR="005826B2" w:rsidRPr="00877C12" w:rsidTr="00FA0D09">
        <w:tblPrEx>
          <w:tblCellMar>
            <w:top w:w="0" w:type="dxa"/>
            <w:bottom w:w="0" w:type="dxa"/>
          </w:tblCellMar>
        </w:tblPrEx>
        <w:trPr>
          <w:cantSplit/>
          <w:trHeight w:val="20"/>
        </w:trPr>
        <w:tc>
          <w:tcPr>
            <w:tcW w:w="3261" w:type="dxa"/>
          </w:tcPr>
          <w:p w:rsidR="005826B2" w:rsidRPr="00877C12" w:rsidRDefault="005826B2" w:rsidP="00FA0D09">
            <w:pPr>
              <w:spacing w:line="200" w:lineRule="exact"/>
            </w:pPr>
            <w:r w:rsidRPr="00877C12">
              <w:t>Brittiska pund</w:t>
            </w:r>
          </w:p>
        </w:tc>
        <w:tc>
          <w:tcPr>
            <w:tcW w:w="1701" w:type="dxa"/>
          </w:tcPr>
          <w:p w:rsidR="005826B2" w:rsidRPr="00877C12" w:rsidRDefault="005826B2" w:rsidP="00FA0D09">
            <w:pPr>
              <w:spacing w:line="200" w:lineRule="exact"/>
              <w:jc w:val="right"/>
            </w:pPr>
            <w:r w:rsidRPr="00877C12">
              <w:t>17 683</w:t>
            </w:r>
          </w:p>
        </w:tc>
        <w:tc>
          <w:tcPr>
            <w:tcW w:w="1417" w:type="dxa"/>
          </w:tcPr>
          <w:p w:rsidR="005826B2" w:rsidRPr="00877C12" w:rsidRDefault="005826B2" w:rsidP="00FA0D09">
            <w:pPr>
              <w:spacing w:line="200" w:lineRule="exact"/>
              <w:jc w:val="right"/>
            </w:pPr>
            <w:r w:rsidRPr="00877C12">
              <w:t>15 089</w:t>
            </w:r>
          </w:p>
        </w:tc>
      </w:tr>
      <w:tr w:rsidR="005826B2" w:rsidRPr="00877C12" w:rsidTr="00FA0D09">
        <w:tblPrEx>
          <w:tblCellMar>
            <w:top w:w="0" w:type="dxa"/>
            <w:bottom w:w="0" w:type="dxa"/>
          </w:tblCellMar>
        </w:tblPrEx>
        <w:trPr>
          <w:cantSplit/>
          <w:trHeight w:val="20"/>
        </w:trPr>
        <w:tc>
          <w:tcPr>
            <w:tcW w:w="3261" w:type="dxa"/>
          </w:tcPr>
          <w:p w:rsidR="005826B2" w:rsidRPr="00877C12" w:rsidRDefault="005826B2" w:rsidP="00FA0D09">
            <w:pPr>
              <w:spacing w:line="200" w:lineRule="exact"/>
            </w:pPr>
            <w:r w:rsidRPr="00877C12">
              <w:t>Australiensiska dollar</w:t>
            </w:r>
          </w:p>
        </w:tc>
        <w:tc>
          <w:tcPr>
            <w:tcW w:w="1701" w:type="dxa"/>
          </w:tcPr>
          <w:p w:rsidR="005826B2" w:rsidRPr="00877C12" w:rsidRDefault="005826B2" w:rsidP="00FA0D09">
            <w:pPr>
              <w:spacing w:line="200" w:lineRule="exact"/>
              <w:jc w:val="right"/>
            </w:pPr>
            <w:r w:rsidRPr="00877C12">
              <w:t>10 834</w:t>
            </w:r>
          </w:p>
        </w:tc>
        <w:tc>
          <w:tcPr>
            <w:tcW w:w="1417" w:type="dxa"/>
          </w:tcPr>
          <w:p w:rsidR="005826B2" w:rsidRPr="00877C12" w:rsidRDefault="005826B2" w:rsidP="00FA0D09">
            <w:pPr>
              <w:spacing w:line="200" w:lineRule="exact"/>
              <w:jc w:val="right"/>
            </w:pPr>
            <w:r w:rsidRPr="00877C12">
              <w:t>7 736</w:t>
            </w:r>
          </w:p>
        </w:tc>
      </w:tr>
      <w:tr w:rsidR="005826B2" w:rsidRPr="00877C12" w:rsidTr="00FA0D09">
        <w:tblPrEx>
          <w:tblCellMar>
            <w:top w:w="0" w:type="dxa"/>
            <w:bottom w:w="0" w:type="dxa"/>
          </w:tblCellMar>
        </w:tblPrEx>
        <w:trPr>
          <w:cantSplit/>
          <w:trHeight w:val="20"/>
        </w:trPr>
        <w:tc>
          <w:tcPr>
            <w:tcW w:w="3261" w:type="dxa"/>
          </w:tcPr>
          <w:p w:rsidR="005826B2" w:rsidRPr="00877C12" w:rsidRDefault="005826B2" w:rsidP="00FA0D09">
            <w:pPr>
              <w:spacing w:line="200" w:lineRule="exact"/>
            </w:pPr>
            <w:r w:rsidRPr="00877C12">
              <w:t>Kanadensiska dollar</w:t>
            </w:r>
          </w:p>
        </w:tc>
        <w:tc>
          <w:tcPr>
            <w:tcW w:w="1701" w:type="dxa"/>
          </w:tcPr>
          <w:p w:rsidR="005826B2" w:rsidRPr="00877C12" w:rsidRDefault="005826B2" w:rsidP="00FA0D09">
            <w:pPr>
              <w:spacing w:line="200" w:lineRule="exact"/>
              <w:jc w:val="right"/>
            </w:pPr>
            <w:r w:rsidRPr="00877C12">
              <w:t>9 018</w:t>
            </w:r>
          </w:p>
        </w:tc>
        <w:tc>
          <w:tcPr>
            <w:tcW w:w="1417" w:type="dxa"/>
          </w:tcPr>
          <w:p w:rsidR="005826B2" w:rsidRPr="00877C12" w:rsidRDefault="005826B2" w:rsidP="00FA0D09">
            <w:pPr>
              <w:spacing w:line="200" w:lineRule="exact"/>
              <w:jc w:val="right"/>
            </w:pPr>
            <w:r w:rsidRPr="00877C12">
              <w:t>7 825</w:t>
            </w:r>
          </w:p>
        </w:tc>
      </w:tr>
      <w:tr w:rsidR="005826B2" w:rsidRPr="00877C12" w:rsidTr="00FA0D09">
        <w:tblPrEx>
          <w:tblCellMar>
            <w:top w:w="0" w:type="dxa"/>
            <w:bottom w:w="0" w:type="dxa"/>
          </w:tblCellMar>
        </w:tblPrEx>
        <w:trPr>
          <w:cantSplit/>
          <w:trHeight w:val="20"/>
        </w:trPr>
        <w:tc>
          <w:tcPr>
            <w:tcW w:w="3261" w:type="dxa"/>
          </w:tcPr>
          <w:p w:rsidR="005826B2" w:rsidRPr="00877C12" w:rsidRDefault="005826B2" w:rsidP="00FA0D09">
            <w:pPr>
              <w:spacing w:line="200" w:lineRule="exact"/>
            </w:pPr>
            <w:r w:rsidRPr="00877C12">
              <w:t>Lettiska lats</w:t>
            </w:r>
          </w:p>
        </w:tc>
        <w:tc>
          <w:tcPr>
            <w:tcW w:w="1701" w:type="dxa"/>
          </w:tcPr>
          <w:p w:rsidR="005826B2" w:rsidRPr="00877C12" w:rsidRDefault="005826B2" w:rsidP="00FA0D09">
            <w:pPr>
              <w:spacing w:line="200" w:lineRule="exact"/>
              <w:jc w:val="right"/>
            </w:pPr>
            <w:r w:rsidRPr="00877C12">
              <w:t>2 865</w:t>
            </w:r>
          </w:p>
        </w:tc>
        <w:tc>
          <w:tcPr>
            <w:tcW w:w="1417" w:type="dxa"/>
          </w:tcPr>
          <w:p w:rsidR="005826B2" w:rsidRPr="00877C12" w:rsidRDefault="00662473" w:rsidP="00FA0D09">
            <w:pPr>
              <w:spacing w:line="200" w:lineRule="exact"/>
              <w:jc w:val="right"/>
            </w:pPr>
            <w:r w:rsidRPr="00877C12">
              <w:t>–</w:t>
            </w:r>
          </w:p>
        </w:tc>
      </w:tr>
      <w:tr w:rsidR="005826B2" w:rsidRPr="00877C12" w:rsidTr="00FA0D09">
        <w:tblPrEx>
          <w:tblCellMar>
            <w:top w:w="0" w:type="dxa"/>
            <w:bottom w:w="0" w:type="dxa"/>
          </w:tblCellMar>
        </w:tblPrEx>
        <w:trPr>
          <w:cantSplit/>
          <w:trHeight w:val="20"/>
        </w:trPr>
        <w:tc>
          <w:tcPr>
            <w:tcW w:w="3261" w:type="dxa"/>
          </w:tcPr>
          <w:p w:rsidR="005826B2" w:rsidRPr="00877C12" w:rsidRDefault="005826B2" w:rsidP="00FA0D09">
            <w:pPr>
              <w:spacing w:line="200" w:lineRule="exact"/>
            </w:pPr>
            <w:r w:rsidRPr="00877C12">
              <w:t>Isländska kronor</w:t>
            </w:r>
          </w:p>
        </w:tc>
        <w:tc>
          <w:tcPr>
            <w:tcW w:w="1701" w:type="dxa"/>
          </w:tcPr>
          <w:p w:rsidR="005826B2" w:rsidRPr="00877C12" w:rsidRDefault="005826B2" w:rsidP="00FA0D09">
            <w:pPr>
              <w:spacing w:line="200" w:lineRule="exact"/>
              <w:jc w:val="right"/>
            </w:pPr>
            <w:r w:rsidRPr="00877C12">
              <w:t>1 997</w:t>
            </w:r>
          </w:p>
        </w:tc>
        <w:tc>
          <w:tcPr>
            <w:tcW w:w="1417" w:type="dxa"/>
          </w:tcPr>
          <w:p w:rsidR="005826B2" w:rsidRPr="00877C12" w:rsidRDefault="00662473" w:rsidP="00FA0D09">
            <w:pPr>
              <w:spacing w:line="200" w:lineRule="exact"/>
              <w:jc w:val="right"/>
            </w:pPr>
            <w:r w:rsidRPr="00877C12">
              <w:t>–</w:t>
            </w:r>
          </w:p>
        </w:tc>
      </w:tr>
      <w:tr w:rsidR="005826B2" w:rsidRPr="00877C12" w:rsidTr="00FA0D09">
        <w:tblPrEx>
          <w:tblCellMar>
            <w:top w:w="0" w:type="dxa"/>
            <w:bottom w:w="0" w:type="dxa"/>
          </w:tblCellMar>
        </w:tblPrEx>
        <w:trPr>
          <w:cantSplit/>
          <w:trHeight w:val="20"/>
        </w:trPr>
        <w:tc>
          <w:tcPr>
            <w:tcW w:w="3261" w:type="dxa"/>
          </w:tcPr>
          <w:p w:rsidR="005826B2" w:rsidRPr="00877C12" w:rsidRDefault="005826B2" w:rsidP="00FA0D09">
            <w:pPr>
              <w:spacing w:line="200" w:lineRule="exact"/>
            </w:pPr>
            <w:r w:rsidRPr="00877C12">
              <w:t>Norska kronor</w:t>
            </w:r>
          </w:p>
        </w:tc>
        <w:tc>
          <w:tcPr>
            <w:tcW w:w="1701" w:type="dxa"/>
          </w:tcPr>
          <w:p w:rsidR="005826B2" w:rsidRPr="00877C12" w:rsidRDefault="005826B2" w:rsidP="00FA0D09">
            <w:pPr>
              <w:spacing w:line="200" w:lineRule="exact"/>
              <w:jc w:val="right"/>
            </w:pPr>
            <w:r w:rsidRPr="00877C12">
              <w:t>2</w:t>
            </w:r>
          </w:p>
        </w:tc>
        <w:tc>
          <w:tcPr>
            <w:tcW w:w="1417" w:type="dxa"/>
          </w:tcPr>
          <w:p w:rsidR="005826B2" w:rsidRPr="00877C12" w:rsidRDefault="005826B2" w:rsidP="00FA0D09">
            <w:pPr>
              <w:spacing w:line="200" w:lineRule="exact"/>
              <w:jc w:val="right"/>
            </w:pPr>
            <w:r w:rsidRPr="00877C12">
              <w:t>1</w:t>
            </w:r>
          </w:p>
        </w:tc>
      </w:tr>
      <w:tr w:rsidR="005826B2" w:rsidRPr="00877C12" w:rsidTr="00FA0D09">
        <w:tblPrEx>
          <w:tblCellMar>
            <w:top w:w="0" w:type="dxa"/>
            <w:bottom w:w="0" w:type="dxa"/>
          </w:tblCellMar>
        </w:tblPrEx>
        <w:trPr>
          <w:cantSplit/>
          <w:trHeight w:val="20"/>
        </w:trPr>
        <w:tc>
          <w:tcPr>
            <w:tcW w:w="3261" w:type="dxa"/>
          </w:tcPr>
          <w:p w:rsidR="005826B2" w:rsidRPr="00877C12" w:rsidRDefault="005826B2" w:rsidP="00FA0D09">
            <w:pPr>
              <w:spacing w:line="200" w:lineRule="exact"/>
            </w:pPr>
            <w:r w:rsidRPr="00877C12">
              <w:t>Japanska yen</w:t>
            </w:r>
          </w:p>
        </w:tc>
        <w:tc>
          <w:tcPr>
            <w:tcW w:w="1701" w:type="dxa"/>
          </w:tcPr>
          <w:p w:rsidR="005826B2" w:rsidRPr="00877C12" w:rsidRDefault="005826B2" w:rsidP="00FA0D09">
            <w:pPr>
              <w:spacing w:line="200" w:lineRule="exact"/>
              <w:jc w:val="right"/>
            </w:pPr>
            <w:r w:rsidRPr="00877C12">
              <w:t>0</w:t>
            </w:r>
          </w:p>
        </w:tc>
        <w:tc>
          <w:tcPr>
            <w:tcW w:w="1417" w:type="dxa"/>
          </w:tcPr>
          <w:p w:rsidR="005826B2" w:rsidRPr="00877C12" w:rsidRDefault="00662473" w:rsidP="00FA0D09">
            <w:pPr>
              <w:spacing w:line="200" w:lineRule="exact"/>
              <w:jc w:val="right"/>
            </w:pPr>
            <w:r w:rsidRPr="00877C12">
              <w:t>–</w:t>
            </w:r>
          </w:p>
        </w:tc>
      </w:tr>
      <w:tr w:rsidR="005826B2" w:rsidRPr="00877C12" w:rsidTr="00FA0D09">
        <w:tblPrEx>
          <w:tblCellMar>
            <w:top w:w="0" w:type="dxa"/>
            <w:bottom w:w="0" w:type="dxa"/>
          </w:tblCellMar>
        </w:tblPrEx>
        <w:trPr>
          <w:cantSplit/>
          <w:trHeight w:val="20"/>
        </w:trPr>
        <w:tc>
          <w:tcPr>
            <w:tcW w:w="3261" w:type="dxa"/>
            <w:tcBorders>
              <w:top w:val="single" w:sz="4" w:space="0" w:color="auto"/>
              <w:bottom w:val="single" w:sz="4" w:space="0" w:color="auto"/>
            </w:tcBorders>
            <w:vAlign w:val="center"/>
          </w:tcPr>
          <w:p w:rsidR="005826B2" w:rsidRPr="00877C12" w:rsidRDefault="005826B2" w:rsidP="00FA0D09">
            <w:pPr>
              <w:spacing w:line="200" w:lineRule="exact"/>
            </w:pPr>
            <w:r w:rsidRPr="00877C12">
              <w:t>Summa</w:t>
            </w:r>
          </w:p>
        </w:tc>
        <w:tc>
          <w:tcPr>
            <w:tcW w:w="1701" w:type="dxa"/>
            <w:tcBorders>
              <w:top w:val="single" w:sz="4" w:space="0" w:color="auto"/>
              <w:bottom w:val="single" w:sz="4" w:space="0" w:color="auto"/>
            </w:tcBorders>
            <w:vAlign w:val="center"/>
          </w:tcPr>
          <w:p w:rsidR="005826B2" w:rsidRPr="00877C12" w:rsidRDefault="005826B2" w:rsidP="00FA0D09">
            <w:pPr>
              <w:spacing w:line="200" w:lineRule="exact"/>
              <w:jc w:val="right"/>
            </w:pPr>
            <w:r w:rsidRPr="00877C12">
              <w:t>194 187</w:t>
            </w:r>
          </w:p>
        </w:tc>
        <w:tc>
          <w:tcPr>
            <w:tcW w:w="1417" w:type="dxa"/>
            <w:tcBorders>
              <w:top w:val="single" w:sz="4" w:space="0" w:color="auto"/>
              <w:bottom w:val="single" w:sz="4" w:space="0" w:color="auto"/>
            </w:tcBorders>
            <w:vAlign w:val="center"/>
          </w:tcPr>
          <w:p w:rsidR="005826B2" w:rsidRPr="00877C12" w:rsidRDefault="005826B2" w:rsidP="00FA0D09">
            <w:pPr>
              <w:spacing w:line="200" w:lineRule="exact"/>
              <w:jc w:val="right"/>
            </w:pPr>
            <w:r w:rsidRPr="00877C12">
              <w:t>167 942</w:t>
            </w:r>
          </w:p>
        </w:tc>
      </w:tr>
    </w:tbl>
    <w:p w:rsidR="005826B2" w:rsidRPr="00877C12" w:rsidRDefault="005826B2" w:rsidP="005826B2">
      <w:pPr>
        <w:spacing w:before="187"/>
      </w:pPr>
      <w:r w:rsidRPr="00877C12">
        <w:t>Banktillgodohavanden och värdepapper fördelade enligt löptid.</w:t>
      </w:r>
    </w:p>
    <w:tbl>
      <w:tblPr>
        <w:tblW w:w="6067" w:type="dxa"/>
        <w:tblInd w:w="30" w:type="dxa"/>
        <w:tblLayout w:type="fixed"/>
        <w:tblCellMar>
          <w:left w:w="71" w:type="dxa"/>
          <w:right w:w="71" w:type="dxa"/>
        </w:tblCellMar>
        <w:tblLook w:val="0000" w:firstRow="0" w:lastRow="0" w:firstColumn="0" w:lastColumn="0" w:noHBand="0" w:noVBand="0"/>
      </w:tblPr>
      <w:tblGrid>
        <w:gridCol w:w="2814"/>
        <w:gridCol w:w="1890"/>
        <w:gridCol w:w="1363"/>
      </w:tblGrid>
      <w:tr w:rsidR="005826B2" w:rsidRPr="00877C12" w:rsidTr="005826B2">
        <w:tblPrEx>
          <w:tblCellMar>
            <w:top w:w="0" w:type="dxa"/>
            <w:bottom w:w="0" w:type="dxa"/>
          </w:tblCellMar>
        </w:tblPrEx>
        <w:trPr>
          <w:cantSplit/>
          <w:trHeight w:val="369"/>
        </w:trPr>
        <w:tc>
          <w:tcPr>
            <w:tcW w:w="3780" w:type="dxa"/>
            <w:tcBorders>
              <w:top w:val="single" w:sz="4" w:space="0" w:color="auto"/>
            </w:tcBorders>
          </w:tcPr>
          <w:p w:rsidR="005826B2" w:rsidRPr="00877C12" w:rsidRDefault="005826B2" w:rsidP="005826B2">
            <w:pPr>
              <w:spacing w:line="200" w:lineRule="exact"/>
            </w:pPr>
            <w:r w:rsidRPr="00877C12">
              <w:t>Löptid</w:t>
            </w:r>
          </w:p>
        </w:tc>
        <w:tc>
          <w:tcPr>
            <w:tcW w:w="2520" w:type="dxa"/>
            <w:tcBorders>
              <w:top w:val="single" w:sz="4" w:space="0" w:color="auto"/>
            </w:tcBorders>
          </w:tcPr>
          <w:p w:rsidR="005826B2" w:rsidRPr="00877C12" w:rsidRDefault="005826B2" w:rsidP="005826B2">
            <w:pPr>
              <w:spacing w:line="200" w:lineRule="exact"/>
            </w:pPr>
            <w:r w:rsidRPr="00877C12">
              <w:t>Banktillgodohavanden</w:t>
            </w:r>
          </w:p>
        </w:tc>
        <w:tc>
          <w:tcPr>
            <w:tcW w:w="1800" w:type="dxa"/>
            <w:tcBorders>
              <w:top w:val="single" w:sz="4" w:space="0" w:color="auto"/>
            </w:tcBorders>
          </w:tcPr>
          <w:p w:rsidR="005826B2" w:rsidRPr="00877C12" w:rsidRDefault="005826B2" w:rsidP="005826B2">
            <w:pPr>
              <w:spacing w:line="200" w:lineRule="exact"/>
            </w:pPr>
            <w:r w:rsidRPr="00877C12">
              <w:t>Värdepapper</w:t>
            </w:r>
          </w:p>
        </w:tc>
      </w:tr>
      <w:tr w:rsidR="005826B2" w:rsidRPr="00877C12" w:rsidTr="005826B2">
        <w:tblPrEx>
          <w:tblCellMar>
            <w:top w:w="0" w:type="dxa"/>
            <w:bottom w:w="0" w:type="dxa"/>
          </w:tblCellMar>
        </w:tblPrEx>
        <w:trPr>
          <w:cantSplit/>
        </w:trPr>
        <w:tc>
          <w:tcPr>
            <w:tcW w:w="3780" w:type="dxa"/>
            <w:tcBorders>
              <w:top w:val="single" w:sz="4" w:space="0" w:color="auto"/>
            </w:tcBorders>
          </w:tcPr>
          <w:p w:rsidR="005826B2" w:rsidRPr="00877C12" w:rsidRDefault="005826B2" w:rsidP="005826B2">
            <w:pPr>
              <w:spacing w:line="200" w:lineRule="exact"/>
            </w:pPr>
            <w:r w:rsidRPr="00877C12">
              <w:t>Upp till en månad</w:t>
            </w:r>
          </w:p>
        </w:tc>
        <w:tc>
          <w:tcPr>
            <w:tcW w:w="2520" w:type="dxa"/>
            <w:tcBorders>
              <w:top w:val="single" w:sz="4" w:space="0" w:color="auto"/>
            </w:tcBorders>
          </w:tcPr>
          <w:p w:rsidR="005826B2" w:rsidRPr="00877C12" w:rsidRDefault="005826B2" w:rsidP="005826B2">
            <w:pPr>
              <w:spacing w:line="200" w:lineRule="exact"/>
              <w:jc w:val="right"/>
            </w:pPr>
            <w:r w:rsidRPr="00877C12">
              <w:t>12 399</w:t>
            </w:r>
          </w:p>
        </w:tc>
        <w:tc>
          <w:tcPr>
            <w:tcW w:w="1800" w:type="dxa"/>
            <w:tcBorders>
              <w:top w:val="single" w:sz="4" w:space="0" w:color="auto"/>
            </w:tcBorders>
          </w:tcPr>
          <w:p w:rsidR="005826B2" w:rsidRPr="00877C12" w:rsidRDefault="00662473" w:rsidP="005826B2">
            <w:pPr>
              <w:spacing w:line="200" w:lineRule="exact"/>
              <w:jc w:val="right"/>
            </w:pPr>
            <w:r w:rsidRPr="00877C12">
              <w:t>–</w:t>
            </w:r>
          </w:p>
        </w:tc>
      </w:tr>
      <w:tr w:rsidR="005826B2" w:rsidRPr="00877C12" w:rsidTr="005826B2">
        <w:tblPrEx>
          <w:tblCellMar>
            <w:top w:w="0" w:type="dxa"/>
            <w:bottom w:w="0" w:type="dxa"/>
          </w:tblCellMar>
        </w:tblPrEx>
        <w:trPr>
          <w:cantSplit/>
          <w:trHeight w:val="234"/>
        </w:trPr>
        <w:tc>
          <w:tcPr>
            <w:tcW w:w="3780" w:type="dxa"/>
          </w:tcPr>
          <w:p w:rsidR="005826B2" w:rsidRPr="00877C12" w:rsidRDefault="005826B2" w:rsidP="005826B2">
            <w:pPr>
              <w:spacing w:line="200" w:lineRule="exact"/>
            </w:pPr>
            <w:r w:rsidRPr="00877C12">
              <w:t>Över 1 månad, upp till 3 månader</w:t>
            </w:r>
          </w:p>
        </w:tc>
        <w:tc>
          <w:tcPr>
            <w:tcW w:w="2520" w:type="dxa"/>
          </w:tcPr>
          <w:p w:rsidR="005826B2" w:rsidRPr="00877C12" w:rsidRDefault="00662473" w:rsidP="005826B2">
            <w:pPr>
              <w:spacing w:line="200" w:lineRule="exact"/>
              <w:jc w:val="right"/>
            </w:pPr>
            <w:r w:rsidRPr="00877C12">
              <w:t>–</w:t>
            </w:r>
          </w:p>
        </w:tc>
        <w:tc>
          <w:tcPr>
            <w:tcW w:w="1800" w:type="dxa"/>
          </w:tcPr>
          <w:p w:rsidR="005826B2" w:rsidRPr="00877C12" w:rsidRDefault="00662473" w:rsidP="005826B2">
            <w:pPr>
              <w:spacing w:line="200" w:lineRule="exact"/>
              <w:jc w:val="right"/>
            </w:pPr>
            <w:r w:rsidRPr="00877C12">
              <w:t>–</w:t>
            </w:r>
          </w:p>
        </w:tc>
      </w:tr>
      <w:tr w:rsidR="005826B2" w:rsidRPr="00877C12" w:rsidTr="005826B2">
        <w:tblPrEx>
          <w:tblCellMar>
            <w:top w:w="0" w:type="dxa"/>
            <w:bottom w:w="0" w:type="dxa"/>
          </w:tblCellMar>
        </w:tblPrEx>
        <w:trPr>
          <w:cantSplit/>
          <w:trHeight w:val="234"/>
        </w:trPr>
        <w:tc>
          <w:tcPr>
            <w:tcW w:w="3780" w:type="dxa"/>
          </w:tcPr>
          <w:p w:rsidR="005826B2" w:rsidRPr="00877C12" w:rsidRDefault="005826B2" w:rsidP="005826B2">
            <w:pPr>
              <w:spacing w:line="200" w:lineRule="exact"/>
            </w:pPr>
            <w:r w:rsidRPr="00877C12">
              <w:t>Över 3 månader, upp till 1 år</w:t>
            </w:r>
          </w:p>
        </w:tc>
        <w:tc>
          <w:tcPr>
            <w:tcW w:w="2520" w:type="dxa"/>
          </w:tcPr>
          <w:p w:rsidR="005826B2" w:rsidRPr="00877C12" w:rsidRDefault="00662473" w:rsidP="005826B2">
            <w:pPr>
              <w:spacing w:line="200" w:lineRule="exact"/>
              <w:jc w:val="right"/>
            </w:pPr>
            <w:r w:rsidRPr="00877C12">
              <w:t>–</w:t>
            </w:r>
          </w:p>
        </w:tc>
        <w:tc>
          <w:tcPr>
            <w:tcW w:w="1800" w:type="dxa"/>
          </w:tcPr>
          <w:p w:rsidR="005826B2" w:rsidRPr="00877C12" w:rsidRDefault="005826B2" w:rsidP="005826B2">
            <w:pPr>
              <w:spacing w:line="200" w:lineRule="exact"/>
              <w:jc w:val="right"/>
            </w:pPr>
            <w:r w:rsidRPr="00877C12">
              <w:t>5 147</w:t>
            </w:r>
          </w:p>
        </w:tc>
      </w:tr>
      <w:tr w:rsidR="005826B2" w:rsidRPr="00877C12" w:rsidTr="005826B2">
        <w:tblPrEx>
          <w:tblCellMar>
            <w:top w:w="0" w:type="dxa"/>
            <w:bottom w:w="0" w:type="dxa"/>
          </w:tblCellMar>
        </w:tblPrEx>
        <w:trPr>
          <w:cantSplit/>
          <w:trHeight w:val="234"/>
        </w:trPr>
        <w:tc>
          <w:tcPr>
            <w:tcW w:w="3780" w:type="dxa"/>
          </w:tcPr>
          <w:p w:rsidR="005826B2" w:rsidRPr="00877C12" w:rsidRDefault="005826B2" w:rsidP="005826B2">
            <w:pPr>
              <w:spacing w:line="200" w:lineRule="exact"/>
            </w:pPr>
            <w:r w:rsidRPr="00877C12">
              <w:t>Över 1 år, upp till 5 år</w:t>
            </w:r>
          </w:p>
        </w:tc>
        <w:tc>
          <w:tcPr>
            <w:tcW w:w="2520" w:type="dxa"/>
          </w:tcPr>
          <w:p w:rsidR="005826B2" w:rsidRPr="00877C12" w:rsidRDefault="00662473" w:rsidP="005826B2">
            <w:pPr>
              <w:spacing w:line="200" w:lineRule="exact"/>
              <w:jc w:val="right"/>
            </w:pPr>
            <w:r w:rsidRPr="00877C12">
              <w:t>–</w:t>
            </w:r>
          </w:p>
        </w:tc>
        <w:tc>
          <w:tcPr>
            <w:tcW w:w="1800" w:type="dxa"/>
          </w:tcPr>
          <w:p w:rsidR="005826B2" w:rsidRPr="00877C12" w:rsidRDefault="005826B2" w:rsidP="005826B2">
            <w:pPr>
              <w:spacing w:line="200" w:lineRule="exact"/>
              <w:jc w:val="right"/>
            </w:pPr>
            <w:r w:rsidRPr="00877C12">
              <w:t>129 129</w:t>
            </w:r>
          </w:p>
        </w:tc>
      </w:tr>
      <w:tr w:rsidR="005826B2" w:rsidRPr="00877C12" w:rsidTr="005826B2">
        <w:tblPrEx>
          <w:tblCellMar>
            <w:top w:w="0" w:type="dxa"/>
            <w:bottom w:w="0" w:type="dxa"/>
          </w:tblCellMar>
        </w:tblPrEx>
        <w:trPr>
          <w:cantSplit/>
          <w:trHeight w:val="234"/>
        </w:trPr>
        <w:tc>
          <w:tcPr>
            <w:tcW w:w="3780" w:type="dxa"/>
          </w:tcPr>
          <w:p w:rsidR="005826B2" w:rsidRPr="00877C12" w:rsidRDefault="005826B2" w:rsidP="005826B2">
            <w:pPr>
              <w:spacing w:line="200" w:lineRule="exact"/>
            </w:pPr>
            <w:r w:rsidRPr="00877C12">
              <w:t>Över 5 år</w:t>
            </w:r>
          </w:p>
        </w:tc>
        <w:tc>
          <w:tcPr>
            <w:tcW w:w="2520" w:type="dxa"/>
          </w:tcPr>
          <w:p w:rsidR="005826B2" w:rsidRPr="00877C12" w:rsidRDefault="00662473" w:rsidP="005826B2">
            <w:pPr>
              <w:spacing w:line="200" w:lineRule="exact"/>
              <w:jc w:val="right"/>
            </w:pPr>
            <w:r w:rsidRPr="00877C12">
              <w:t>–</w:t>
            </w:r>
          </w:p>
        </w:tc>
        <w:tc>
          <w:tcPr>
            <w:tcW w:w="1800" w:type="dxa"/>
          </w:tcPr>
          <w:p w:rsidR="005826B2" w:rsidRPr="00877C12" w:rsidRDefault="005826B2" w:rsidP="005826B2">
            <w:pPr>
              <w:spacing w:line="200" w:lineRule="exact"/>
              <w:jc w:val="right"/>
            </w:pPr>
            <w:r w:rsidRPr="00877C12">
              <w:t>47 512</w:t>
            </w:r>
          </w:p>
        </w:tc>
      </w:tr>
      <w:tr w:rsidR="005826B2" w:rsidRPr="00877C12" w:rsidTr="00FA0D09">
        <w:tblPrEx>
          <w:tblCellMar>
            <w:top w:w="0" w:type="dxa"/>
            <w:bottom w:w="0" w:type="dxa"/>
          </w:tblCellMar>
        </w:tblPrEx>
        <w:trPr>
          <w:cantSplit/>
        </w:trPr>
        <w:tc>
          <w:tcPr>
            <w:tcW w:w="3780" w:type="dxa"/>
            <w:tcBorders>
              <w:top w:val="single" w:sz="4" w:space="0" w:color="auto"/>
              <w:bottom w:val="single" w:sz="4" w:space="0" w:color="auto"/>
            </w:tcBorders>
            <w:vAlign w:val="center"/>
          </w:tcPr>
          <w:p w:rsidR="005826B2" w:rsidRPr="00877C12" w:rsidRDefault="005826B2" w:rsidP="00FA0D09">
            <w:pPr>
              <w:spacing w:line="200" w:lineRule="exact"/>
            </w:pPr>
            <w:r w:rsidRPr="00877C12">
              <w:t>Summa</w:t>
            </w:r>
          </w:p>
        </w:tc>
        <w:tc>
          <w:tcPr>
            <w:tcW w:w="2520" w:type="dxa"/>
            <w:tcBorders>
              <w:top w:val="single" w:sz="4" w:space="0" w:color="auto"/>
              <w:bottom w:val="single" w:sz="4" w:space="0" w:color="auto"/>
            </w:tcBorders>
          </w:tcPr>
          <w:p w:rsidR="005826B2" w:rsidRPr="00877C12" w:rsidRDefault="005826B2" w:rsidP="00FA0D09">
            <w:pPr>
              <w:spacing w:line="200" w:lineRule="exact"/>
              <w:jc w:val="right"/>
            </w:pPr>
            <w:r w:rsidRPr="00877C12">
              <w:t>12 399</w:t>
            </w:r>
          </w:p>
        </w:tc>
        <w:tc>
          <w:tcPr>
            <w:tcW w:w="1800" w:type="dxa"/>
            <w:tcBorders>
              <w:top w:val="single" w:sz="4" w:space="0" w:color="auto"/>
              <w:bottom w:val="single" w:sz="4" w:space="0" w:color="auto"/>
            </w:tcBorders>
          </w:tcPr>
          <w:p w:rsidR="005826B2" w:rsidRPr="00877C12" w:rsidRDefault="005826B2" w:rsidP="00FA0D09">
            <w:pPr>
              <w:spacing w:line="200" w:lineRule="exact"/>
              <w:jc w:val="right"/>
            </w:pPr>
            <w:r w:rsidRPr="00877C12">
              <w:t>181 788</w:t>
            </w:r>
          </w:p>
        </w:tc>
      </w:tr>
    </w:tbl>
    <w:p w:rsidR="005826B2" w:rsidRPr="00877C12" w:rsidRDefault="005826B2" w:rsidP="00FA0D09">
      <w:pPr>
        <w:spacing w:before="187"/>
        <w:outlineLvl w:val="0"/>
      </w:pPr>
      <w:r w:rsidRPr="00877C12">
        <w:t>Som en del av valutareservens förvaltning deltar Riksbanken i automatiserade värdepapperslåneprogram med två depåbanker, där dessa å Riksbankens vägnar lånar ut värdepapper i utbyte mot andra värdepapper. Per den 31 d</w:t>
      </w:r>
      <w:r w:rsidRPr="00877C12">
        <w:t>e</w:t>
      </w:r>
      <w:r w:rsidRPr="00877C12">
        <w:t>cember 2008 uppgick värdet på utlånade värdepapper till 34 835 miljoner kronor.</w:t>
      </w:r>
    </w:p>
    <w:p w:rsidR="005826B2" w:rsidRPr="00877C12" w:rsidRDefault="005826B2" w:rsidP="008C04DC">
      <w:pPr>
        <w:spacing w:before="245"/>
        <w:outlineLvl w:val="0"/>
        <w:rPr>
          <w:b/>
        </w:rPr>
      </w:pPr>
      <w:r w:rsidRPr="00877C12">
        <w:rPr>
          <w:b/>
        </w:rPr>
        <w:t>Not 4 Fordringar i utländsk valuta på hemmahörande i Sverige</w:t>
      </w:r>
    </w:p>
    <w:p w:rsidR="005826B2" w:rsidRPr="00877C12" w:rsidRDefault="005826B2" w:rsidP="005826B2">
      <w:r w:rsidRPr="00877C12">
        <w:t>Under denna post redovisas Riksbankens utlåning i utländsk valuta till pe</w:t>
      </w:r>
      <w:r w:rsidRPr="00877C12">
        <w:t>n</w:t>
      </w:r>
      <w:r w:rsidRPr="00877C12">
        <w:t xml:space="preserve">ningpolitiska motparter. </w:t>
      </w:r>
    </w:p>
    <w:p w:rsidR="008C04DC" w:rsidRPr="00877C12" w:rsidRDefault="008C04DC" w:rsidP="008C04DC">
      <w:pPr>
        <w:spacing w:before="187"/>
        <w:outlineLvl w:val="0"/>
        <w:rPr>
          <w:b/>
        </w:rPr>
      </w:pPr>
      <w:r w:rsidRPr="00877C12">
        <w:rPr>
          <w:b/>
        </w:rPr>
        <w:t>Not 5 Huvudsakliga refinansieringstransaktioner</w:t>
      </w:r>
    </w:p>
    <w:p w:rsidR="008C04DC" w:rsidRPr="00877C12" w:rsidRDefault="008C04DC" w:rsidP="008C04DC">
      <w:r w:rsidRPr="00877C12">
        <w:t>Under denna post redovisas Riksbankens regelbundna penningpolitiska rep</w:t>
      </w:r>
      <w:r w:rsidRPr="00877C12">
        <w:t>o</w:t>
      </w:r>
      <w:r w:rsidRPr="00877C12">
        <w:t>transaktioner. Denna utlåning sker till Riksbankens viktigaste styrränta, det vill säga reporäntan</w:t>
      </w:r>
      <w:r w:rsidR="00FF03B7" w:rsidRPr="00877C12">
        <w:t>, med i regel en löptid på en vecka.</w:t>
      </w:r>
    </w:p>
    <w:p w:rsidR="008C04DC" w:rsidRPr="00877C12" w:rsidRDefault="008C04DC" w:rsidP="008C04DC">
      <w:pPr>
        <w:spacing w:before="187"/>
        <w:outlineLvl w:val="0"/>
        <w:rPr>
          <w:b/>
        </w:rPr>
      </w:pPr>
      <w:r w:rsidRPr="00877C12">
        <w:rPr>
          <w:b/>
        </w:rPr>
        <w:t>Not 6 Finjusterande transaktioner</w:t>
      </w:r>
    </w:p>
    <w:p w:rsidR="008C04DC" w:rsidRPr="00877C12" w:rsidRDefault="008C04DC" w:rsidP="008C04DC">
      <w:r w:rsidRPr="00877C12">
        <w:t xml:space="preserve">Under denna post redovisas utlåning vars syfte är att finjustera likviditeten i det finansiella systemet. </w:t>
      </w:r>
      <w:r w:rsidR="00FF03B7" w:rsidRPr="00877C12">
        <w:t>Denna utlåning sker i regel över natten.</w:t>
      </w:r>
    </w:p>
    <w:p w:rsidR="008C04DC" w:rsidRPr="00877C12" w:rsidRDefault="008C04DC" w:rsidP="008C04DC">
      <w:pPr>
        <w:spacing w:before="187"/>
        <w:outlineLvl w:val="0"/>
        <w:rPr>
          <w:b/>
        </w:rPr>
      </w:pPr>
      <w:r w:rsidRPr="00877C12">
        <w:rPr>
          <w:b/>
        </w:rPr>
        <w:t>Not 7 Strukturella transaktioner</w:t>
      </w:r>
    </w:p>
    <w:p w:rsidR="008C04DC" w:rsidRPr="00877C12" w:rsidRDefault="008C04DC" w:rsidP="008C04DC">
      <w:r w:rsidRPr="00877C12">
        <w:t>Under denna post redovisas Riksbankens utlåning i svenska kronor till pe</w:t>
      </w:r>
      <w:r w:rsidRPr="00877C12">
        <w:t>n</w:t>
      </w:r>
      <w:r w:rsidRPr="00877C12">
        <w:t>ningpolitiska motparter med i regel en längre löptid än huvudsakliga och finjusterande transaktioner. Denna utlåning syftar till att tillfredsställa den finansiella sektorns finansieringsbehov på längre sikt och att påverka Rik</w:t>
      </w:r>
      <w:r w:rsidRPr="00877C12">
        <w:t>s</w:t>
      </w:r>
      <w:r w:rsidRPr="00877C12">
        <w:t>bankens strukturella position gentemot den finansiella sektorn. Dessa transa</w:t>
      </w:r>
      <w:r w:rsidRPr="00877C12">
        <w:t>k</w:t>
      </w:r>
      <w:r w:rsidRPr="00877C12">
        <w:t xml:space="preserve">tioner syftar inte till att sända penningpolitiska signaler.  </w:t>
      </w:r>
    </w:p>
    <w:p w:rsidR="008C04DC" w:rsidRPr="00877C12" w:rsidRDefault="008C04DC" w:rsidP="008C04DC">
      <w:pPr>
        <w:spacing w:before="187"/>
        <w:outlineLvl w:val="0"/>
        <w:rPr>
          <w:b/>
        </w:rPr>
      </w:pPr>
      <w:r w:rsidRPr="00877C12">
        <w:rPr>
          <w:b/>
        </w:rPr>
        <w:t>Not 8 Utlåningsfacilitet</w:t>
      </w:r>
    </w:p>
    <w:p w:rsidR="008C04DC" w:rsidRPr="00877C12" w:rsidRDefault="008C04DC" w:rsidP="008C04DC">
      <w:r w:rsidRPr="00877C12">
        <w:t>Under denna post redovisas utlåning över natten till bankerna på deras RIX-konton i Riksbanken.</w:t>
      </w:r>
    </w:p>
    <w:p w:rsidR="008C04DC" w:rsidRPr="00877C12" w:rsidRDefault="008C04DC" w:rsidP="008C04DC">
      <w:pPr>
        <w:spacing w:before="187"/>
        <w:outlineLvl w:val="0"/>
        <w:rPr>
          <w:b/>
        </w:rPr>
      </w:pPr>
      <w:r w:rsidRPr="00877C12">
        <w:rPr>
          <w:b/>
        </w:rPr>
        <w:t>Not 9 Övrig utlåning</w:t>
      </w:r>
    </w:p>
    <w:p w:rsidR="005826B2" w:rsidRPr="00877C12" w:rsidRDefault="008C04DC" w:rsidP="008C04DC">
      <w:r w:rsidRPr="00877C12">
        <w:t>Under denna post redovisas Riksbankens likviditetsstöd till Kaupthing Bank Sverige AB.</w:t>
      </w:r>
    </w:p>
    <w:p w:rsidR="00780327" w:rsidRPr="00877C12" w:rsidRDefault="000E0219" w:rsidP="00780327">
      <w:pPr>
        <w:spacing w:before="187"/>
        <w:outlineLvl w:val="0"/>
        <w:rPr>
          <w:b/>
        </w:rPr>
      </w:pPr>
      <w:r w:rsidRPr="00877C12">
        <w:rPr>
          <w:b/>
        </w:rPr>
        <w:br w:type="page"/>
      </w:r>
      <w:r w:rsidR="00780327" w:rsidRPr="00877C12">
        <w:rPr>
          <w:b/>
        </w:rPr>
        <w:t>Not 10 Materiella och immateriella anläggningstillgångar</w:t>
      </w:r>
    </w:p>
    <w:tbl>
      <w:tblPr>
        <w:tblW w:w="6067" w:type="dxa"/>
        <w:tblInd w:w="71" w:type="dxa"/>
        <w:tblLayout w:type="fixed"/>
        <w:tblCellMar>
          <w:left w:w="71" w:type="dxa"/>
          <w:right w:w="71" w:type="dxa"/>
        </w:tblCellMar>
        <w:tblLook w:val="0000" w:firstRow="0" w:lastRow="0" w:firstColumn="0" w:lastColumn="0" w:noHBand="0" w:noVBand="0"/>
      </w:tblPr>
      <w:tblGrid>
        <w:gridCol w:w="3247"/>
        <w:gridCol w:w="1468"/>
        <w:gridCol w:w="1352"/>
      </w:tblGrid>
      <w:tr w:rsidR="00780327" w:rsidRPr="00877C12" w:rsidTr="00780327">
        <w:tblPrEx>
          <w:tblCellMar>
            <w:top w:w="0" w:type="dxa"/>
            <w:bottom w:w="0" w:type="dxa"/>
          </w:tblCellMar>
        </w:tblPrEx>
        <w:trPr>
          <w:cantSplit/>
          <w:trHeight w:val="20"/>
          <w:tblHeader/>
        </w:trPr>
        <w:tc>
          <w:tcPr>
            <w:tcW w:w="3420" w:type="dxa"/>
            <w:tcBorders>
              <w:top w:val="single" w:sz="4" w:space="0" w:color="auto"/>
              <w:bottom w:val="single" w:sz="4" w:space="0" w:color="auto"/>
            </w:tcBorders>
          </w:tcPr>
          <w:p w:rsidR="00780327" w:rsidRPr="00877C12" w:rsidRDefault="00780327" w:rsidP="00780327">
            <w:pPr>
              <w:spacing w:line="200" w:lineRule="exact"/>
              <w:rPr>
                <w:szCs w:val="19"/>
              </w:rPr>
            </w:pPr>
          </w:p>
        </w:tc>
        <w:tc>
          <w:tcPr>
            <w:tcW w:w="1541" w:type="dxa"/>
            <w:tcBorders>
              <w:top w:val="single" w:sz="4" w:space="0" w:color="auto"/>
              <w:bottom w:val="single" w:sz="4" w:space="0" w:color="auto"/>
            </w:tcBorders>
            <w:vAlign w:val="center"/>
          </w:tcPr>
          <w:p w:rsidR="00780327" w:rsidRPr="00877C12" w:rsidRDefault="00780327" w:rsidP="00780327">
            <w:pPr>
              <w:spacing w:line="200" w:lineRule="exact"/>
              <w:jc w:val="right"/>
              <w:rPr>
                <w:szCs w:val="19"/>
              </w:rPr>
            </w:pPr>
            <w:r w:rsidRPr="00877C12">
              <w:rPr>
                <w:szCs w:val="19"/>
              </w:rPr>
              <w:t>2008-12-31</w:t>
            </w:r>
          </w:p>
        </w:tc>
        <w:tc>
          <w:tcPr>
            <w:tcW w:w="1418" w:type="dxa"/>
            <w:tcBorders>
              <w:top w:val="single" w:sz="4" w:space="0" w:color="auto"/>
              <w:bottom w:val="single" w:sz="4" w:space="0" w:color="auto"/>
            </w:tcBorders>
            <w:vAlign w:val="center"/>
          </w:tcPr>
          <w:p w:rsidR="00780327" w:rsidRPr="00877C12" w:rsidRDefault="00780327" w:rsidP="00780327">
            <w:pPr>
              <w:spacing w:line="200" w:lineRule="exact"/>
              <w:jc w:val="right"/>
              <w:rPr>
                <w:szCs w:val="19"/>
              </w:rPr>
            </w:pPr>
            <w:r w:rsidRPr="00877C12">
              <w:rPr>
                <w:szCs w:val="19"/>
              </w:rPr>
              <w:t>2007-12-31</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b/>
                <w:szCs w:val="19"/>
              </w:rPr>
            </w:pPr>
            <w:r w:rsidRPr="00877C12">
              <w:rPr>
                <w:b/>
                <w:szCs w:val="19"/>
              </w:rPr>
              <w:t>Byggnader och mark</w:t>
            </w:r>
          </w:p>
        </w:tc>
        <w:tc>
          <w:tcPr>
            <w:tcW w:w="1541" w:type="dxa"/>
          </w:tcPr>
          <w:p w:rsidR="00780327" w:rsidRPr="00877C12" w:rsidRDefault="00780327" w:rsidP="00780327">
            <w:pPr>
              <w:spacing w:line="200" w:lineRule="exact"/>
              <w:jc w:val="right"/>
              <w:rPr>
                <w:szCs w:val="19"/>
              </w:rPr>
            </w:pPr>
          </w:p>
        </w:tc>
        <w:tc>
          <w:tcPr>
            <w:tcW w:w="1418" w:type="dxa"/>
          </w:tcPr>
          <w:p w:rsidR="00780327" w:rsidRPr="00877C12" w:rsidRDefault="00780327" w:rsidP="00780327">
            <w:pPr>
              <w:spacing w:line="200" w:lineRule="exact"/>
              <w:jc w:val="right"/>
              <w:rPr>
                <w:szCs w:val="19"/>
              </w:rPr>
            </w:pP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Anskaffningsvärde, årets början</w:t>
            </w:r>
          </w:p>
        </w:tc>
        <w:tc>
          <w:tcPr>
            <w:tcW w:w="1541" w:type="dxa"/>
          </w:tcPr>
          <w:p w:rsidR="00780327" w:rsidRPr="00877C12" w:rsidRDefault="00780327" w:rsidP="00780327">
            <w:pPr>
              <w:spacing w:line="200" w:lineRule="exact"/>
              <w:jc w:val="right"/>
              <w:rPr>
                <w:szCs w:val="19"/>
              </w:rPr>
            </w:pPr>
            <w:r w:rsidRPr="00877C12">
              <w:rPr>
                <w:szCs w:val="19"/>
              </w:rPr>
              <w:t>337</w:t>
            </w:r>
          </w:p>
        </w:tc>
        <w:tc>
          <w:tcPr>
            <w:tcW w:w="1418" w:type="dxa"/>
          </w:tcPr>
          <w:p w:rsidR="00780327" w:rsidRPr="00877C12" w:rsidRDefault="00780327" w:rsidP="00780327">
            <w:pPr>
              <w:spacing w:line="200" w:lineRule="exact"/>
              <w:jc w:val="right"/>
              <w:rPr>
                <w:szCs w:val="19"/>
              </w:rPr>
            </w:pPr>
            <w:r w:rsidRPr="00877C12">
              <w:rPr>
                <w:szCs w:val="19"/>
              </w:rPr>
              <w:t>338</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Årets förvärv</w:t>
            </w:r>
          </w:p>
        </w:tc>
        <w:tc>
          <w:tcPr>
            <w:tcW w:w="1541" w:type="dxa"/>
          </w:tcPr>
          <w:p w:rsidR="00780327" w:rsidRPr="00877C12" w:rsidRDefault="00662473" w:rsidP="00780327">
            <w:pPr>
              <w:spacing w:line="200" w:lineRule="exact"/>
              <w:jc w:val="right"/>
              <w:rPr>
                <w:szCs w:val="19"/>
              </w:rPr>
            </w:pPr>
            <w:r w:rsidRPr="00877C12">
              <w:rPr>
                <w:szCs w:val="19"/>
              </w:rPr>
              <w:t>–</w:t>
            </w:r>
          </w:p>
        </w:tc>
        <w:tc>
          <w:tcPr>
            <w:tcW w:w="1418" w:type="dxa"/>
          </w:tcPr>
          <w:p w:rsidR="00780327" w:rsidRPr="00877C12" w:rsidRDefault="00662473" w:rsidP="00780327">
            <w:pPr>
              <w:spacing w:line="200" w:lineRule="exact"/>
              <w:jc w:val="right"/>
              <w:rPr>
                <w:szCs w:val="19"/>
              </w:rPr>
            </w:pPr>
            <w:r w:rsidRPr="00877C12">
              <w:rPr>
                <w:szCs w:val="19"/>
              </w:rPr>
              <w:t>–</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Årets avyttringar</w:t>
            </w:r>
          </w:p>
        </w:tc>
        <w:tc>
          <w:tcPr>
            <w:tcW w:w="1541" w:type="dxa"/>
            <w:tcBorders>
              <w:bottom w:val="single" w:sz="4" w:space="0" w:color="auto"/>
            </w:tcBorders>
          </w:tcPr>
          <w:p w:rsidR="00780327" w:rsidRPr="00877C12" w:rsidRDefault="00662473" w:rsidP="00780327">
            <w:pPr>
              <w:spacing w:line="200" w:lineRule="exact"/>
              <w:jc w:val="right"/>
              <w:rPr>
                <w:szCs w:val="19"/>
              </w:rPr>
            </w:pPr>
            <w:r w:rsidRPr="00877C12">
              <w:rPr>
                <w:szCs w:val="19"/>
              </w:rPr>
              <w:t>–</w:t>
            </w:r>
          </w:p>
        </w:tc>
        <w:tc>
          <w:tcPr>
            <w:tcW w:w="1418" w:type="dxa"/>
            <w:tcBorders>
              <w:bottom w:val="single" w:sz="4" w:space="0" w:color="auto"/>
            </w:tcBorders>
          </w:tcPr>
          <w:p w:rsidR="00780327" w:rsidRPr="00877C12" w:rsidRDefault="00780327" w:rsidP="00780327">
            <w:pPr>
              <w:spacing w:line="200" w:lineRule="exact"/>
              <w:jc w:val="right"/>
              <w:rPr>
                <w:szCs w:val="19"/>
              </w:rPr>
            </w:pPr>
            <w:r w:rsidRPr="00877C12">
              <w:rPr>
                <w:szCs w:val="19"/>
              </w:rPr>
              <w:t>–1</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Anskaffningsvärde, årets slut</w:t>
            </w:r>
          </w:p>
        </w:tc>
        <w:tc>
          <w:tcPr>
            <w:tcW w:w="1541" w:type="dxa"/>
            <w:tcBorders>
              <w:top w:val="single" w:sz="4" w:space="0" w:color="auto"/>
            </w:tcBorders>
          </w:tcPr>
          <w:p w:rsidR="00780327" w:rsidRPr="00877C12" w:rsidRDefault="00780327" w:rsidP="00780327">
            <w:pPr>
              <w:spacing w:line="200" w:lineRule="exact"/>
              <w:jc w:val="right"/>
              <w:rPr>
                <w:szCs w:val="19"/>
              </w:rPr>
            </w:pPr>
            <w:r w:rsidRPr="00877C12">
              <w:rPr>
                <w:szCs w:val="19"/>
              </w:rPr>
              <w:t>337</w:t>
            </w:r>
          </w:p>
        </w:tc>
        <w:tc>
          <w:tcPr>
            <w:tcW w:w="1418" w:type="dxa"/>
            <w:tcBorders>
              <w:top w:val="single" w:sz="4" w:space="0" w:color="auto"/>
            </w:tcBorders>
          </w:tcPr>
          <w:p w:rsidR="00780327" w:rsidRPr="00877C12" w:rsidRDefault="00780327" w:rsidP="00780327">
            <w:pPr>
              <w:spacing w:line="200" w:lineRule="exact"/>
              <w:jc w:val="right"/>
              <w:rPr>
                <w:szCs w:val="19"/>
              </w:rPr>
            </w:pPr>
            <w:r w:rsidRPr="00877C12">
              <w:rPr>
                <w:szCs w:val="19"/>
              </w:rPr>
              <w:t>337</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p>
        </w:tc>
        <w:tc>
          <w:tcPr>
            <w:tcW w:w="1541" w:type="dxa"/>
          </w:tcPr>
          <w:p w:rsidR="00780327" w:rsidRPr="00877C12" w:rsidRDefault="00780327" w:rsidP="00780327">
            <w:pPr>
              <w:spacing w:line="200" w:lineRule="exact"/>
              <w:jc w:val="right"/>
              <w:rPr>
                <w:szCs w:val="19"/>
              </w:rPr>
            </w:pPr>
          </w:p>
        </w:tc>
        <w:tc>
          <w:tcPr>
            <w:tcW w:w="1418" w:type="dxa"/>
          </w:tcPr>
          <w:p w:rsidR="00780327" w:rsidRPr="00877C12" w:rsidRDefault="00780327" w:rsidP="00780327">
            <w:pPr>
              <w:spacing w:line="200" w:lineRule="exact"/>
              <w:jc w:val="right"/>
              <w:rPr>
                <w:szCs w:val="19"/>
              </w:rPr>
            </w:pP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Ack. avskrivningar, årets början</w:t>
            </w:r>
          </w:p>
        </w:tc>
        <w:tc>
          <w:tcPr>
            <w:tcW w:w="1541" w:type="dxa"/>
          </w:tcPr>
          <w:p w:rsidR="00780327" w:rsidRPr="00877C12" w:rsidRDefault="00780327" w:rsidP="00780327">
            <w:pPr>
              <w:spacing w:line="200" w:lineRule="exact"/>
              <w:jc w:val="right"/>
              <w:rPr>
                <w:szCs w:val="19"/>
              </w:rPr>
            </w:pPr>
            <w:r w:rsidRPr="00877C12">
              <w:rPr>
                <w:szCs w:val="19"/>
              </w:rPr>
              <w:t>–125</w:t>
            </w:r>
          </w:p>
        </w:tc>
        <w:tc>
          <w:tcPr>
            <w:tcW w:w="1418" w:type="dxa"/>
          </w:tcPr>
          <w:p w:rsidR="00780327" w:rsidRPr="00877C12" w:rsidRDefault="00780327" w:rsidP="00780327">
            <w:pPr>
              <w:spacing w:line="200" w:lineRule="exact"/>
              <w:jc w:val="right"/>
              <w:rPr>
                <w:szCs w:val="19"/>
              </w:rPr>
            </w:pPr>
            <w:r w:rsidRPr="00877C12">
              <w:rPr>
                <w:szCs w:val="19"/>
              </w:rPr>
              <w:t>–116</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Årets avskrivningar</w:t>
            </w:r>
          </w:p>
        </w:tc>
        <w:tc>
          <w:tcPr>
            <w:tcW w:w="1541" w:type="dxa"/>
          </w:tcPr>
          <w:p w:rsidR="00780327" w:rsidRPr="00877C12" w:rsidRDefault="00780327" w:rsidP="00780327">
            <w:pPr>
              <w:spacing w:line="200" w:lineRule="exact"/>
              <w:jc w:val="right"/>
              <w:rPr>
                <w:szCs w:val="19"/>
              </w:rPr>
            </w:pPr>
            <w:r w:rsidRPr="00877C12">
              <w:rPr>
                <w:szCs w:val="19"/>
              </w:rPr>
              <w:t>–9</w:t>
            </w:r>
          </w:p>
        </w:tc>
        <w:tc>
          <w:tcPr>
            <w:tcW w:w="1418" w:type="dxa"/>
          </w:tcPr>
          <w:p w:rsidR="00780327" w:rsidRPr="00877C12" w:rsidRDefault="00780327" w:rsidP="00780327">
            <w:pPr>
              <w:spacing w:line="200" w:lineRule="exact"/>
              <w:jc w:val="right"/>
              <w:rPr>
                <w:szCs w:val="19"/>
              </w:rPr>
            </w:pPr>
            <w:r w:rsidRPr="00877C12">
              <w:t>–</w:t>
            </w:r>
            <w:r w:rsidRPr="00877C12">
              <w:rPr>
                <w:szCs w:val="19"/>
              </w:rPr>
              <w:t>9</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Årets avyttringar</w:t>
            </w:r>
          </w:p>
        </w:tc>
        <w:tc>
          <w:tcPr>
            <w:tcW w:w="1541" w:type="dxa"/>
          </w:tcPr>
          <w:p w:rsidR="00780327" w:rsidRPr="00877C12" w:rsidRDefault="00662473" w:rsidP="00780327">
            <w:pPr>
              <w:spacing w:line="200" w:lineRule="exact"/>
              <w:jc w:val="right"/>
              <w:rPr>
                <w:szCs w:val="19"/>
              </w:rPr>
            </w:pPr>
            <w:r w:rsidRPr="00877C12">
              <w:rPr>
                <w:szCs w:val="19"/>
              </w:rPr>
              <w:t>–</w:t>
            </w:r>
          </w:p>
        </w:tc>
        <w:tc>
          <w:tcPr>
            <w:tcW w:w="1418" w:type="dxa"/>
          </w:tcPr>
          <w:p w:rsidR="00780327" w:rsidRPr="00877C12" w:rsidRDefault="00780327" w:rsidP="00780327">
            <w:pPr>
              <w:spacing w:line="200" w:lineRule="exact"/>
              <w:jc w:val="right"/>
              <w:rPr>
                <w:szCs w:val="19"/>
              </w:rPr>
            </w:pPr>
            <w:r w:rsidRPr="00877C12">
              <w:rPr>
                <w:szCs w:val="19"/>
              </w:rPr>
              <w:t>0</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 xml:space="preserve">Ack. avskrivningar, årets slut </w:t>
            </w:r>
          </w:p>
        </w:tc>
        <w:tc>
          <w:tcPr>
            <w:tcW w:w="1541" w:type="dxa"/>
            <w:tcBorders>
              <w:top w:val="single" w:sz="4" w:space="0" w:color="auto"/>
            </w:tcBorders>
          </w:tcPr>
          <w:p w:rsidR="00780327" w:rsidRPr="00877C12" w:rsidRDefault="00780327" w:rsidP="00780327">
            <w:pPr>
              <w:spacing w:line="200" w:lineRule="exact"/>
              <w:jc w:val="right"/>
              <w:rPr>
                <w:szCs w:val="19"/>
              </w:rPr>
            </w:pPr>
            <w:r w:rsidRPr="00877C12">
              <w:rPr>
                <w:szCs w:val="19"/>
              </w:rPr>
              <w:t>–134</w:t>
            </w:r>
          </w:p>
        </w:tc>
        <w:tc>
          <w:tcPr>
            <w:tcW w:w="1418" w:type="dxa"/>
            <w:tcBorders>
              <w:top w:val="single" w:sz="4" w:space="0" w:color="auto"/>
            </w:tcBorders>
          </w:tcPr>
          <w:p w:rsidR="00780327" w:rsidRPr="00877C12" w:rsidRDefault="00780327" w:rsidP="00780327">
            <w:pPr>
              <w:spacing w:line="200" w:lineRule="exact"/>
              <w:jc w:val="right"/>
              <w:rPr>
                <w:szCs w:val="19"/>
              </w:rPr>
            </w:pPr>
            <w:r w:rsidRPr="00877C12">
              <w:rPr>
                <w:szCs w:val="19"/>
              </w:rPr>
              <w:t>–125</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 xml:space="preserve">Bokfört värde </w:t>
            </w:r>
          </w:p>
        </w:tc>
        <w:tc>
          <w:tcPr>
            <w:tcW w:w="1541" w:type="dxa"/>
          </w:tcPr>
          <w:p w:rsidR="00780327" w:rsidRPr="00877C12" w:rsidRDefault="00780327" w:rsidP="00780327">
            <w:pPr>
              <w:spacing w:line="200" w:lineRule="exact"/>
              <w:jc w:val="right"/>
              <w:rPr>
                <w:szCs w:val="19"/>
              </w:rPr>
            </w:pPr>
            <w:r w:rsidRPr="00877C12">
              <w:rPr>
                <w:szCs w:val="19"/>
              </w:rPr>
              <w:t>203</w:t>
            </w:r>
          </w:p>
        </w:tc>
        <w:tc>
          <w:tcPr>
            <w:tcW w:w="1418" w:type="dxa"/>
          </w:tcPr>
          <w:p w:rsidR="00780327" w:rsidRPr="00877C12" w:rsidRDefault="00780327" w:rsidP="00780327">
            <w:pPr>
              <w:spacing w:line="200" w:lineRule="exact"/>
              <w:jc w:val="right"/>
              <w:rPr>
                <w:szCs w:val="19"/>
              </w:rPr>
            </w:pPr>
            <w:r w:rsidRPr="00877C12">
              <w:rPr>
                <w:szCs w:val="19"/>
              </w:rPr>
              <w:t>212</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b/>
                <w:szCs w:val="19"/>
              </w:rPr>
            </w:pPr>
          </w:p>
        </w:tc>
        <w:tc>
          <w:tcPr>
            <w:tcW w:w="1541" w:type="dxa"/>
          </w:tcPr>
          <w:p w:rsidR="00780327" w:rsidRPr="00877C12" w:rsidRDefault="00780327" w:rsidP="00780327">
            <w:pPr>
              <w:spacing w:line="200" w:lineRule="exact"/>
              <w:jc w:val="right"/>
              <w:rPr>
                <w:szCs w:val="19"/>
              </w:rPr>
            </w:pPr>
          </w:p>
        </w:tc>
        <w:tc>
          <w:tcPr>
            <w:tcW w:w="1418" w:type="dxa"/>
          </w:tcPr>
          <w:p w:rsidR="00780327" w:rsidRPr="00877C12" w:rsidRDefault="00780327" w:rsidP="00780327">
            <w:pPr>
              <w:spacing w:line="200" w:lineRule="exact"/>
              <w:jc w:val="right"/>
              <w:rPr>
                <w:szCs w:val="19"/>
              </w:rPr>
            </w:pP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b/>
                <w:szCs w:val="19"/>
              </w:rPr>
            </w:pPr>
            <w:r w:rsidRPr="00877C12">
              <w:rPr>
                <w:b/>
                <w:szCs w:val="19"/>
              </w:rPr>
              <w:t>Maskiner och inventarier</w:t>
            </w:r>
          </w:p>
        </w:tc>
        <w:tc>
          <w:tcPr>
            <w:tcW w:w="1541" w:type="dxa"/>
          </w:tcPr>
          <w:p w:rsidR="00780327" w:rsidRPr="00877C12" w:rsidRDefault="00780327" w:rsidP="00780327">
            <w:pPr>
              <w:spacing w:line="200" w:lineRule="exact"/>
              <w:jc w:val="right"/>
              <w:rPr>
                <w:szCs w:val="19"/>
              </w:rPr>
            </w:pPr>
          </w:p>
        </w:tc>
        <w:tc>
          <w:tcPr>
            <w:tcW w:w="1418" w:type="dxa"/>
          </w:tcPr>
          <w:p w:rsidR="00780327" w:rsidRPr="00877C12" w:rsidRDefault="00780327" w:rsidP="00780327">
            <w:pPr>
              <w:spacing w:line="200" w:lineRule="exact"/>
              <w:jc w:val="right"/>
              <w:rPr>
                <w:szCs w:val="19"/>
              </w:rPr>
            </w:pP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Anskaffningsvärde, årets början</w:t>
            </w:r>
          </w:p>
        </w:tc>
        <w:tc>
          <w:tcPr>
            <w:tcW w:w="1541" w:type="dxa"/>
          </w:tcPr>
          <w:p w:rsidR="00780327" w:rsidRPr="00877C12" w:rsidRDefault="00780327" w:rsidP="00780327">
            <w:pPr>
              <w:spacing w:line="200" w:lineRule="exact"/>
              <w:jc w:val="right"/>
              <w:rPr>
                <w:szCs w:val="19"/>
              </w:rPr>
            </w:pPr>
            <w:r w:rsidRPr="00877C12">
              <w:rPr>
                <w:szCs w:val="19"/>
              </w:rPr>
              <w:t>567</w:t>
            </w:r>
          </w:p>
        </w:tc>
        <w:tc>
          <w:tcPr>
            <w:tcW w:w="1418" w:type="dxa"/>
          </w:tcPr>
          <w:p w:rsidR="00780327" w:rsidRPr="00877C12" w:rsidRDefault="00780327" w:rsidP="00780327">
            <w:pPr>
              <w:spacing w:line="200" w:lineRule="exact"/>
              <w:jc w:val="right"/>
              <w:rPr>
                <w:szCs w:val="19"/>
              </w:rPr>
            </w:pPr>
            <w:r w:rsidRPr="00877C12">
              <w:rPr>
                <w:szCs w:val="19"/>
              </w:rPr>
              <w:t>638</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Årets förvärv</w:t>
            </w:r>
          </w:p>
        </w:tc>
        <w:tc>
          <w:tcPr>
            <w:tcW w:w="1541" w:type="dxa"/>
          </w:tcPr>
          <w:p w:rsidR="00780327" w:rsidRPr="00877C12" w:rsidRDefault="00780327" w:rsidP="00780327">
            <w:pPr>
              <w:spacing w:line="200" w:lineRule="exact"/>
              <w:jc w:val="right"/>
              <w:rPr>
                <w:szCs w:val="19"/>
              </w:rPr>
            </w:pPr>
            <w:r w:rsidRPr="00877C12">
              <w:rPr>
                <w:szCs w:val="19"/>
              </w:rPr>
              <w:t>37</w:t>
            </w:r>
          </w:p>
        </w:tc>
        <w:tc>
          <w:tcPr>
            <w:tcW w:w="1418" w:type="dxa"/>
          </w:tcPr>
          <w:p w:rsidR="00780327" w:rsidRPr="00877C12" w:rsidRDefault="00780327" w:rsidP="00780327">
            <w:pPr>
              <w:spacing w:line="200" w:lineRule="exact"/>
              <w:jc w:val="right"/>
              <w:rPr>
                <w:szCs w:val="19"/>
              </w:rPr>
            </w:pPr>
            <w:r w:rsidRPr="00877C12">
              <w:rPr>
                <w:szCs w:val="19"/>
              </w:rPr>
              <w:t>46</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Årets avyttringar</w:t>
            </w:r>
          </w:p>
        </w:tc>
        <w:tc>
          <w:tcPr>
            <w:tcW w:w="1541" w:type="dxa"/>
            <w:tcBorders>
              <w:bottom w:val="single" w:sz="4" w:space="0" w:color="auto"/>
            </w:tcBorders>
          </w:tcPr>
          <w:p w:rsidR="00780327" w:rsidRPr="00877C12" w:rsidRDefault="00662473" w:rsidP="00780327">
            <w:pPr>
              <w:spacing w:line="200" w:lineRule="exact"/>
              <w:jc w:val="right"/>
              <w:rPr>
                <w:szCs w:val="19"/>
              </w:rPr>
            </w:pPr>
            <w:r w:rsidRPr="00877C12">
              <w:rPr>
                <w:szCs w:val="19"/>
              </w:rPr>
              <w:t>–</w:t>
            </w:r>
            <w:r w:rsidR="00780327" w:rsidRPr="00877C12">
              <w:rPr>
                <w:szCs w:val="19"/>
              </w:rPr>
              <w:t>6</w:t>
            </w:r>
          </w:p>
        </w:tc>
        <w:tc>
          <w:tcPr>
            <w:tcW w:w="1418" w:type="dxa"/>
            <w:tcBorders>
              <w:bottom w:val="single" w:sz="4" w:space="0" w:color="auto"/>
            </w:tcBorders>
          </w:tcPr>
          <w:p w:rsidR="00780327" w:rsidRPr="00877C12" w:rsidRDefault="00780327" w:rsidP="00780327">
            <w:pPr>
              <w:spacing w:line="200" w:lineRule="exact"/>
              <w:jc w:val="right"/>
              <w:rPr>
                <w:szCs w:val="19"/>
              </w:rPr>
            </w:pPr>
            <w:r w:rsidRPr="00877C12">
              <w:rPr>
                <w:szCs w:val="19"/>
              </w:rPr>
              <w:t>–117</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Anskaffningsvärde, årets slut</w:t>
            </w:r>
          </w:p>
        </w:tc>
        <w:tc>
          <w:tcPr>
            <w:tcW w:w="1541" w:type="dxa"/>
            <w:tcBorders>
              <w:top w:val="single" w:sz="4" w:space="0" w:color="auto"/>
            </w:tcBorders>
          </w:tcPr>
          <w:p w:rsidR="00780327" w:rsidRPr="00877C12" w:rsidRDefault="00780327" w:rsidP="00780327">
            <w:pPr>
              <w:spacing w:line="200" w:lineRule="exact"/>
              <w:jc w:val="right"/>
              <w:rPr>
                <w:szCs w:val="19"/>
              </w:rPr>
            </w:pPr>
            <w:r w:rsidRPr="00877C12">
              <w:rPr>
                <w:szCs w:val="19"/>
              </w:rPr>
              <w:t>598</w:t>
            </w:r>
          </w:p>
        </w:tc>
        <w:tc>
          <w:tcPr>
            <w:tcW w:w="1418" w:type="dxa"/>
            <w:tcBorders>
              <w:top w:val="single" w:sz="4" w:space="0" w:color="auto"/>
            </w:tcBorders>
          </w:tcPr>
          <w:p w:rsidR="00780327" w:rsidRPr="00877C12" w:rsidRDefault="00780327" w:rsidP="00780327">
            <w:pPr>
              <w:spacing w:line="200" w:lineRule="exact"/>
              <w:jc w:val="right"/>
              <w:rPr>
                <w:szCs w:val="19"/>
              </w:rPr>
            </w:pPr>
            <w:r w:rsidRPr="00877C12">
              <w:rPr>
                <w:szCs w:val="19"/>
              </w:rPr>
              <w:t>567</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p>
        </w:tc>
        <w:tc>
          <w:tcPr>
            <w:tcW w:w="1541" w:type="dxa"/>
          </w:tcPr>
          <w:p w:rsidR="00780327" w:rsidRPr="00877C12" w:rsidRDefault="00780327" w:rsidP="00780327">
            <w:pPr>
              <w:spacing w:line="200" w:lineRule="exact"/>
              <w:jc w:val="right"/>
              <w:rPr>
                <w:szCs w:val="19"/>
              </w:rPr>
            </w:pPr>
          </w:p>
        </w:tc>
        <w:tc>
          <w:tcPr>
            <w:tcW w:w="1418" w:type="dxa"/>
          </w:tcPr>
          <w:p w:rsidR="00780327" w:rsidRPr="00877C12" w:rsidRDefault="00780327" w:rsidP="00780327">
            <w:pPr>
              <w:spacing w:line="200" w:lineRule="exact"/>
              <w:jc w:val="right"/>
              <w:rPr>
                <w:szCs w:val="19"/>
              </w:rPr>
            </w:pP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bookmarkStart w:id="43" w:name="_Hlk187837294"/>
            <w:r w:rsidRPr="00877C12">
              <w:rPr>
                <w:szCs w:val="19"/>
              </w:rPr>
              <w:t>Ack. avskrivningar, årets början</w:t>
            </w:r>
          </w:p>
        </w:tc>
        <w:tc>
          <w:tcPr>
            <w:tcW w:w="1541" w:type="dxa"/>
          </w:tcPr>
          <w:p w:rsidR="00780327" w:rsidRPr="00877C12" w:rsidRDefault="00780327" w:rsidP="00780327">
            <w:pPr>
              <w:spacing w:line="200" w:lineRule="exact"/>
              <w:jc w:val="right"/>
              <w:rPr>
                <w:szCs w:val="19"/>
              </w:rPr>
            </w:pPr>
            <w:r w:rsidRPr="00877C12">
              <w:rPr>
                <w:szCs w:val="19"/>
              </w:rPr>
              <w:t>–327</w:t>
            </w:r>
          </w:p>
        </w:tc>
        <w:tc>
          <w:tcPr>
            <w:tcW w:w="1418" w:type="dxa"/>
          </w:tcPr>
          <w:p w:rsidR="00780327" w:rsidRPr="00877C12" w:rsidRDefault="00780327" w:rsidP="00780327">
            <w:pPr>
              <w:spacing w:line="200" w:lineRule="exact"/>
              <w:jc w:val="right"/>
              <w:rPr>
                <w:szCs w:val="19"/>
              </w:rPr>
            </w:pPr>
            <w:r w:rsidRPr="00877C12">
              <w:rPr>
                <w:szCs w:val="19"/>
              </w:rPr>
              <w:t>–377</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Årets avskrivningar</w:t>
            </w:r>
          </w:p>
        </w:tc>
        <w:tc>
          <w:tcPr>
            <w:tcW w:w="1541" w:type="dxa"/>
          </w:tcPr>
          <w:p w:rsidR="00780327" w:rsidRPr="00877C12" w:rsidRDefault="00780327" w:rsidP="00780327">
            <w:pPr>
              <w:spacing w:line="200" w:lineRule="exact"/>
              <w:jc w:val="right"/>
              <w:rPr>
                <w:szCs w:val="19"/>
              </w:rPr>
            </w:pPr>
            <w:r w:rsidRPr="00877C12">
              <w:rPr>
                <w:szCs w:val="19"/>
              </w:rPr>
              <w:t>–59</w:t>
            </w:r>
          </w:p>
        </w:tc>
        <w:tc>
          <w:tcPr>
            <w:tcW w:w="1418" w:type="dxa"/>
          </w:tcPr>
          <w:p w:rsidR="00780327" w:rsidRPr="00877C12" w:rsidRDefault="00780327" w:rsidP="00780327">
            <w:pPr>
              <w:spacing w:line="200" w:lineRule="exact"/>
              <w:jc w:val="right"/>
              <w:rPr>
                <w:szCs w:val="19"/>
              </w:rPr>
            </w:pPr>
            <w:r w:rsidRPr="00877C12">
              <w:rPr>
                <w:szCs w:val="19"/>
              </w:rPr>
              <w:t>–67</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Årets avyttringar</w:t>
            </w:r>
          </w:p>
        </w:tc>
        <w:tc>
          <w:tcPr>
            <w:tcW w:w="1541" w:type="dxa"/>
            <w:tcBorders>
              <w:bottom w:val="single" w:sz="4" w:space="0" w:color="auto"/>
            </w:tcBorders>
          </w:tcPr>
          <w:p w:rsidR="00780327" w:rsidRPr="00877C12" w:rsidRDefault="00780327" w:rsidP="00780327">
            <w:pPr>
              <w:spacing w:line="200" w:lineRule="exact"/>
              <w:jc w:val="right"/>
              <w:rPr>
                <w:szCs w:val="19"/>
              </w:rPr>
            </w:pPr>
            <w:r w:rsidRPr="00877C12">
              <w:rPr>
                <w:szCs w:val="19"/>
              </w:rPr>
              <w:t>6</w:t>
            </w:r>
          </w:p>
        </w:tc>
        <w:tc>
          <w:tcPr>
            <w:tcW w:w="1418" w:type="dxa"/>
            <w:tcBorders>
              <w:bottom w:val="single" w:sz="4" w:space="0" w:color="auto"/>
            </w:tcBorders>
          </w:tcPr>
          <w:p w:rsidR="00780327" w:rsidRPr="00877C12" w:rsidRDefault="00780327" w:rsidP="00780327">
            <w:pPr>
              <w:spacing w:line="200" w:lineRule="exact"/>
              <w:jc w:val="right"/>
              <w:rPr>
                <w:szCs w:val="19"/>
              </w:rPr>
            </w:pPr>
            <w:r w:rsidRPr="00877C12">
              <w:rPr>
                <w:szCs w:val="19"/>
              </w:rPr>
              <w:t>117</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 xml:space="preserve">Ack. avskrivningar, årets slut </w:t>
            </w:r>
          </w:p>
        </w:tc>
        <w:tc>
          <w:tcPr>
            <w:tcW w:w="1541" w:type="dxa"/>
            <w:tcBorders>
              <w:top w:val="single" w:sz="4" w:space="0" w:color="auto"/>
            </w:tcBorders>
          </w:tcPr>
          <w:p w:rsidR="00780327" w:rsidRPr="00877C12" w:rsidRDefault="00780327" w:rsidP="00780327">
            <w:pPr>
              <w:spacing w:line="200" w:lineRule="exact"/>
              <w:jc w:val="right"/>
              <w:rPr>
                <w:szCs w:val="19"/>
              </w:rPr>
            </w:pPr>
            <w:r w:rsidRPr="00877C12">
              <w:rPr>
                <w:szCs w:val="19"/>
              </w:rPr>
              <w:t>–380</w:t>
            </w:r>
          </w:p>
        </w:tc>
        <w:tc>
          <w:tcPr>
            <w:tcW w:w="1418" w:type="dxa"/>
            <w:tcBorders>
              <w:top w:val="single" w:sz="4" w:space="0" w:color="auto"/>
            </w:tcBorders>
          </w:tcPr>
          <w:p w:rsidR="00780327" w:rsidRPr="00877C12" w:rsidRDefault="00780327" w:rsidP="00780327">
            <w:pPr>
              <w:spacing w:line="200" w:lineRule="exact"/>
              <w:jc w:val="right"/>
              <w:rPr>
                <w:szCs w:val="19"/>
              </w:rPr>
            </w:pPr>
            <w:r w:rsidRPr="00877C12">
              <w:rPr>
                <w:szCs w:val="19"/>
              </w:rPr>
              <w:t>–327</w:t>
            </w:r>
          </w:p>
        </w:tc>
      </w:tr>
      <w:tr w:rsidR="00780327" w:rsidRPr="00877C12" w:rsidTr="00780327">
        <w:tblPrEx>
          <w:tblCellMar>
            <w:top w:w="0" w:type="dxa"/>
            <w:bottom w:w="0" w:type="dxa"/>
          </w:tblCellMar>
        </w:tblPrEx>
        <w:trPr>
          <w:cantSplit/>
          <w:trHeight w:val="20"/>
        </w:trPr>
        <w:tc>
          <w:tcPr>
            <w:tcW w:w="3420" w:type="dxa"/>
            <w:tcBorders>
              <w:bottom w:val="single" w:sz="4" w:space="0" w:color="auto"/>
            </w:tcBorders>
          </w:tcPr>
          <w:p w:rsidR="00780327" w:rsidRPr="00877C12" w:rsidRDefault="00780327" w:rsidP="00780327">
            <w:pPr>
              <w:spacing w:line="200" w:lineRule="exact"/>
              <w:rPr>
                <w:szCs w:val="19"/>
              </w:rPr>
            </w:pPr>
            <w:r w:rsidRPr="00877C12">
              <w:rPr>
                <w:szCs w:val="19"/>
              </w:rPr>
              <w:t>Bokfört värde</w:t>
            </w:r>
          </w:p>
        </w:tc>
        <w:tc>
          <w:tcPr>
            <w:tcW w:w="1541" w:type="dxa"/>
          </w:tcPr>
          <w:p w:rsidR="00780327" w:rsidRPr="00877C12" w:rsidRDefault="00780327" w:rsidP="00780327">
            <w:pPr>
              <w:spacing w:line="200" w:lineRule="exact"/>
              <w:jc w:val="right"/>
              <w:rPr>
                <w:szCs w:val="19"/>
              </w:rPr>
            </w:pPr>
            <w:r w:rsidRPr="00877C12">
              <w:rPr>
                <w:szCs w:val="19"/>
              </w:rPr>
              <w:t>218</w:t>
            </w:r>
          </w:p>
        </w:tc>
        <w:tc>
          <w:tcPr>
            <w:tcW w:w="1418" w:type="dxa"/>
          </w:tcPr>
          <w:p w:rsidR="00780327" w:rsidRPr="00877C12" w:rsidRDefault="00780327" w:rsidP="00780327">
            <w:pPr>
              <w:spacing w:line="200" w:lineRule="exact"/>
              <w:jc w:val="right"/>
              <w:rPr>
                <w:szCs w:val="19"/>
              </w:rPr>
            </w:pPr>
            <w:r w:rsidRPr="00877C12">
              <w:rPr>
                <w:szCs w:val="19"/>
              </w:rPr>
              <w:t>240</w:t>
            </w:r>
          </w:p>
        </w:tc>
      </w:tr>
      <w:bookmarkEnd w:id="43"/>
      <w:tr w:rsidR="00780327" w:rsidRPr="00877C12" w:rsidTr="00780327">
        <w:tblPrEx>
          <w:tblCellMar>
            <w:top w:w="0" w:type="dxa"/>
            <w:bottom w:w="0" w:type="dxa"/>
          </w:tblCellMar>
        </w:tblPrEx>
        <w:trPr>
          <w:cantSplit/>
          <w:trHeight w:val="20"/>
        </w:trPr>
        <w:tc>
          <w:tcPr>
            <w:tcW w:w="3420" w:type="dxa"/>
            <w:tcBorders>
              <w:top w:val="single" w:sz="4" w:space="0" w:color="auto"/>
              <w:bottom w:val="single" w:sz="4" w:space="0" w:color="auto"/>
            </w:tcBorders>
            <w:vAlign w:val="center"/>
          </w:tcPr>
          <w:p w:rsidR="00780327" w:rsidRPr="00877C12" w:rsidRDefault="00780327" w:rsidP="00780327">
            <w:pPr>
              <w:spacing w:line="200" w:lineRule="exact"/>
              <w:rPr>
                <w:szCs w:val="19"/>
              </w:rPr>
            </w:pPr>
            <w:r w:rsidRPr="00877C12">
              <w:rPr>
                <w:szCs w:val="19"/>
              </w:rPr>
              <w:t>Summa</w:t>
            </w:r>
          </w:p>
        </w:tc>
        <w:tc>
          <w:tcPr>
            <w:tcW w:w="1541" w:type="dxa"/>
            <w:tcBorders>
              <w:top w:val="single" w:sz="4" w:space="0" w:color="auto"/>
              <w:bottom w:val="single" w:sz="4" w:space="0" w:color="auto"/>
            </w:tcBorders>
            <w:vAlign w:val="center"/>
          </w:tcPr>
          <w:p w:rsidR="00780327" w:rsidRPr="00877C12" w:rsidRDefault="00780327" w:rsidP="00780327">
            <w:pPr>
              <w:spacing w:line="200" w:lineRule="exact"/>
              <w:jc w:val="right"/>
              <w:rPr>
                <w:szCs w:val="19"/>
              </w:rPr>
            </w:pPr>
            <w:r w:rsidRPr="00877C12">
              <w:rPr>
                <w:szCs w:val="19"/>
              </w:rPr>
              <w:t>421</w:t>
            </w:r>
          </w:p>
        </w:tc>
        <w:tc>
          <w:tcPr>
            <w:tcW w:w="1418" w:type="dxa"/>
            <w:tcBorders>
              <w:top w:val="single" w:sz="4" w:space="0" w:color="auto"/>
              <w:bottom w:val="single" w:sz="4" w:space="0" w:color="auto"/>
            </w:tcBorders>
            <w:vAlign w:val="center"/>
          </w:tcPr>
          <w:p w:rsidR="00780327" w:rsidRPr="00877C12" w:rsidRDefault="00780327" w:rsidP="00780327">
            <w:pPr>
              <w:spacing w:line="200" w:lineRule="exact"/>
              <w:jc w:val="right"/>
              <w:rPr>
                <w:szCs w:val="19"/>
              </w:rPr>
            </w:pPr>
            <w:r w:rsidRPr="00877C12">
              <w:rPr>
                <w:szCs w:val="19"/>
              </w:rPr>
              <w:t>452</w:t>
            </w: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b/>
                <w:szCs w:val="19"/>
              </w:rPr>
            </w:pPr>
            <w:r w:rsidRPr="00877C12">
              <w:rPr>
                <w:b/>
                <w:szCs w:val="19"/>
              </w:rPr>
              <w:t xml:space="preserve">Taxeringsvärde </w:t>
            </w:r>
          </w:p>
        </w:tc>
        <w:tc>
          <w:tcPr>
            <w:tcW w:w="1541" w:type="dxa"/>
          </w:tcPr>
          <w:p w:rsidR="00780327" w:rsidRPr="00877C12" w:rsidRDefault="00780327" w:rsidP="00780327">
            <w:pPr>
              <w:spacing w:line="200" w:lineRule="exact"/>
              <w:jc w:val="right"/>
              <w:rPr>
                <w:szCs w:val="19"/>
              </w:rPr>
            </w:pPr>
          </w:p>
        </w:tc>
        <w:tc>
          <w:tcPr>
            <w:tcW w:w="1418" w:type="dxa"/>
          </w:tcPr>
          <w:p w:rsidR="00780327" w:rsidRPr="00877C12" w:rsidRDefault="00780327" w:rsidP="00780327">
            <w:pPr>
              <w:spacing w:line="200" w:lineRule="exact"/>
              <w:jc w:val="right"/>
              <w:rPr>
                <w:szCs w:val="19"/>
              </w:rPr>
            </w:pPr>
          </w:p>
        </w:tc>
      </w:tr>
      <w:tr w:rsidR="00780327" w:rsidRPr="00877C12" w:rsidTr="00780327">
        <w:tblPrEx>
          <w:tblCellMar>
            <w:top w:w="0" w:type="dxa"/>
            <w:bottom w:w="0" w:type="dxa"/>
          </w:tblCellMar>
        </w:tblPrEx>
        <w:trPr>
          <w:cantSplit/>
          <w:trHeight w:val="20"/>
        </w:trPr>
        <w:tc>
          <w:tcPr>
            <w:tcW w:w="3420" w:type="dxa"/>
          </w:tcPr>
          <w:p w:rsidR="00780327" w:rsidRPr="00877C12" w:rsidRDefault="00780327" w:rsidP="00780327">
            <w:pPr>
              <w:spacing w:line="200" w:lineRule="exact"/>
              <w:rPr>
                <w:szCs w:val="19"/>
              </w:rPr>
            </w:pPr>
            <w:r w:rsidRPr="00877C12">
              <w:rPr>
                <w:szCs w:val="19"/>
              </w:rPr>
              <w:t>Byggnader</w:t>
            </w:r>
          </w:p>
        </w:tc>
        <w:tc>
          <w:tcPr>
            <w:tcW w:w="1541" w:type="dxa"/>
          </w:tcPr>
          <w:p w:rsidR="00780327" w:rsidRPr="00877C12" w:rsidRDefault="00662473" w:rsidP="00780327">
            <w:pPr>
              <w:spacing w:line="200" w:lineRule="exact"/>
              <w:jc w:val="right"/>
              <w:rPr>
                <w:szCs w:val="19"/>
              </w:rPr>
            </w:pPr>
            <w:r w:rsidRPr="00877C12">
              <w:rPr>
                <w:szCs w:val="19"/>
              </w:rPr>
              <w:t>–</w:t>
            </w:r>
          </w:p>
        </w:tc>
        <w:tc>
          <w:tcPr>
            <w:tcW w:w="1418" w:type="dxa"/>
          </w:tcPr>
          <w:p w:rsidR="00780327" w:rsidRPr="00877C12" w:rsidRDefault="00662473" w:rsidP="00780327">
            <w:pPr>
              <w:spacing w:line="200" w:lineRule="exact"/>
              <w:jc w:val="right"/>
              <w:rPr>
                <w:szCs w:val="19"/>
              </w:rPr>
            </w:pPr>
            <w:r w:rsidRPr="00877C12">
              <w:rPr>
                <w:szCs w:val="19"/>
              </w:rPr>
              <w:t>–</w:t>
            </w:r>
          </w:p>
        </w:tc>
      </w:tr>
      <w:tr w:rsidR="00780327" w:rsidRPr="00877C12" w:rsidTr="00780327">
        <w:tblPrEx>
          <w:tblCellMar>
            <w:top w:w="0" w:type="dxa"/>
            <w:bottom w:w="0" w:type="dxa"/>
          </w:tblCellMar>
        </w:tblPrEx>
        <w:trPr>
          <w:cantSplit/>
          <w:trHeight w:val="20"/>
        </w:trPr>
        <w:tc>
          <w:tcPr>
            <w:tcW w:w="3420" w:type="dxa"/>
            <w:tcBorders>
              <w:bottom w:val="single" w:sz="4" w:space="0" w:color="auto"/>
            </w:tcBorders>
          </w:tcPr>
          <w:p w:rsidR="00780327" w:rsidRPr="00877C12" w:rsidRDefault="00780327" w:rsidP="00780327">
            <w:pPr>
              <w:spacing w:line="200" w:lineRule="exact"/>
              <w:rPr>
                <w:szCs w:val="19"/>
              </w:rPr>
            </w:pPr>
            <w:r w:rsidRPr="00877C12">
              <w:rPr>
                <w:szCs w:val="19"/>
              </w:rPr>
              <w:t>Mark</w:t>
            </w:r>
          </w:p>
        </w:tc>
        <w:tc>
          <w:tcPr>
            <w:tcW w:w="1541" w:type="dxa"/>
            <w:tcBorders>
              <w:bottom w:val="single" w:sz="4" w:space="0" w:color="auto"/>
            </w:tcBorders>
          </w:tcPr>
          <w:p w:rsidR="00780327" w:rsidRPr="00877C12" w:rsidRDefault="00662473" w:rsidP="00780327">
            <w:pPr>
              <w:spacing w:line="200" w:lineRule="exact"/>
              <w:jc w:val="right"/>
              <w:rPr>
                <w:szCs w:val="19"/>
              </w:rPr>
            </w:pPr>
            <w:r w:rsidRPr="00877C12">
              <w:rPr>
                <w:szCs w:val="19"/>
              </w:rPr>
              <w:t>–</w:t>
            </w:r>
          </w:p>
        </w:tc>
        <w:tc>
          <w:tcPr>
            <w:tcW w:w="1418" w:type="dxa"/>
            <w:tcBorders>
              <w:bottom w:val="single" w:sz="4" w:space="0" w:color="auto"/>
            </w:tcBorders>
          </w:tcPr>
          <w:p w:rsidR="00780327" w:rsidRPr="00877C12" w:rsidRDefault="00662473" w:rsidP="00780327">
            <w:pPr>
              <w:spacing w:line="200" w:lineRule="exact"/>
              <w:jc w:val="right"/>
              <w:rPr>
                <w:szCs w:val="19"/>
              </w:rPr>
            </w:pPr>
            <w:r w:rsidRPr="00877C12">
              <w:rPr>
                <w:szCs w:val="19"/>
              </w:rPr>
              <w:t>–</w:t>
            </w:r>
          </w:p>
        </w:tc>
      </w:tr>
    </w:tbl>
    <w:p w:rsidR="00780327" w:rsidRPr="00877C12" w:rsidRDefault="00780327" w:rsidP="00CA15F3">
      <w:pPr>
        <w:spacing w:before="187"/>
      </w:pPr>
      <w:r w:rsidRPr="00877C12">
        <w:t xml:space="preserve">Under posten byggnader och mark redovisas en fastighet, huvudkontoret i Stockholm. </w:t>
      </w:r>
    </w:p>
    <w:p w:rsidR="00780327" w:rsidRPr="00877C12" w:rsidRDefault="00780327" w:rsidP="00780327">
      <w:pPr>
        <w:pStyle w:val="Normaltindrag"/>
      </w:pPr>
      <w:r w:rsidRPr="00877C12">
        <w:t>2008 års förvärv avser bland annat utveckling av ett nytt centralt beta</w:t>
      </w:r>
      <w:r w:rsidRPr="00877C12">
        <w:t>l</w:t>
      </w:r>
      <w:r w:rsidRPr="00877C12">
        <w:t>ningssystem om 22 miljoner kronor (15), två nya sedelsorteringsmask</w:t>
      </w:r>
      <w:r w:rsidRPr="00877C12">
        <w:t>i</w:t>
      </w:r>
      <w:r w:rsidRPr="00877C12">
        <w:t>ner om 2 miljoner kronor (–) samt persondatorutrustning om 3 miljoner kr</w:t>
      </w:r>
      <w:r w:rsidRPr="00877C12">
        <w:t>o</w:t>
      </w:r>
      <w:r w:rsidRPr="00877C12">
        <w:t xml:space="preserve">nor (9). </w:t>
      </w:r>
    </w:p>
    <w:p w:rsidR="00780327" w:rsidRPr="00877C12" w:rsidRDefault="00780327" w:rsidP="00780327">
      <w:pPr>
        <w:pStyle w:val="Normaltindrag"/>
      </w:pPr>
      <w:r w:rsidRPr="00877C12">
        <w:t>I posten bokfört värde maskiner och inventarier ingår applikationssystem med 124 miljoner kronor (125).</w:t>
      </w:r>
    </w:p>
    <w:p w:rsidR="00780327" w:rsidRPr="00877C12" w:rsidRDefault="000E0219" w:rsidP="00780327">
      <w:pPr>
        <w:spacing w:before="187"/>
        <w:outlineLvl w:val="0"/>
        <w:rPr>
          <w:b/>
        </w:rPr>
      </w:pPr>
      <w:r w:rsidRPr="00877C12">
        <w:rPr>
          <w:b/>
        </w:rPr>
        <w:br w:type="page"/>
      </w:r>
      <w:r w:rsidR="00780327" w:rsidRPr="00877C12">
        <w:rPr>
          <w:b/>
        </w:rPr>
        <w:t>Not 11 Finansiella tillgångar</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780327" w:rsidRPr="00877C12" w:rsidTr="00AB1016">
        <w:tblPrEx>
          <w:tblCellMar>
            <w:top w:w="0" w:type="dxa"/>
            <w:bottom w:w="0" w:type="dxa"/>
          </w:tblCellMar>
        </w:tblPrEx>
        <w:trPr>
          <w:cantSplit/>
          <w:trHeight w:val="20"/>
        </w:trPr>
        <w:tc>
          <w:tcPr>
            <w:tcW w:w="3096" w:type="dxa"/>
            <w:tcBorders>
              <w:top w:val="single" w:sz="4" w:space="0" w:color="auto"/>
              <w:bottom w:val="single" w:sz="4" w:space="0" w:color="auto"/>
            </w:tcBorders>
          </w:tcPr>
          <w:p w:rsidR="00780327" w:rsidRPr="00877C12" w:rsidRDefault="00780327" w:rsidP="007B02E6">
            <w:pPr>
              <w:spacing w:line="200" w:lineRule="exact"/>
            </w:pPr>
          </w:p>
        </w:tc>
        <w:tc>
          <w:tcPr>
            <w:tcW w:w="1620" w:type="dxa"/>
            <w:tcBorders>
              <w:top w:val="single" w:sz="4" w:space="0" w:color="auto"/>
              <w:bottom w:val="single" w:sz="4" w:space="0" w:color="auto"/>
            </w:tcBorders>
            <w:vAlign w:val="center"/>
          </w:tcPr>
          <w:p w:rsidR="00780327" w:rsidRPr="00877C12" w:rsidRDefault="00780327" w:rsidP="007B02E6">
            <w:pPr>
              <w:spacing w:line="200" w:lineRule="exact"/>
              <w:jc w:val="right"/>
              <w:rPr>
                <w:szCs w:val="19"/>
              </w:rPr>
            </w:pPr>
            <w:r w:rsidRPr="00877C12">
              <w:rPr>
                <w:szCs w:val="19"/>
              </w:rPr>
              <w:t xml:space="preserve"> 2008-12-31</w:t>
            </w:r>
          </w:p>
        </w:tc>
        <w:tc>
          <w:tcPr>
            <w:tcW w:w="1351" w:type="dxa"/>
            <w:tcBorders>
              <w:top w:val="single" w:sz="4" w:space="0" w:color="auto"/>
              <w:bottom w:val="single" w:sz="4" w:space="0" w:color="auto"/>
            </w:tcBorders>
            <w:vAlign w:val="center"/>
          </w:tcPr>
          <w:p w:rsidR="00780327" w:rsidRPr="00877C12" w:rsidRDefault="00780327" w:rsidP="007B02E6">
            <w:pPr>
              <w:spacing w:line="200" w:lineRule="exact"/>
              <w:jc w:val="right"/>
              <w:rPr>
                <w:szCs w:val="19"/>
              </w:rPr>
            </w:pPr>
            <w:r w:rsidRPr="00877C12">
              <w:rPr>
                <w:szCs w:val="19"/>
              </w:rPr>
              <w:t>2007-12-31</w:t>
            </w:r>
          </w:p>
        </w:tc>
      </w:tr>
      <w:tr w:rsidR="00780327" w:rsidRPr="00877C12" w:rsidTr="00AB1016">
        <w:tblPrEx>
          <w:tblCellMar>
            <w:top w:w="0" w:type="dxa"/>
            <w:bottom w:w="0" w:type="dxa"/>
          </w:tblCellMar>
        </w:tblPrEx>
        <w:trPr>
          <w:cantSplit/>
          <w:trHeight w:val="20"/>
        </w:trPr>
        <w:tc>
          <w:tcPr>
            <w:tcW w:w="3096" w:type="dxa"/>
          </w:tcPr>
          <w:p w:rsidR="00780327" w:rsidRPr="00877C12" w:rsidRDefault="00780327" w:rsidP="007B02E6">
            <w:pPr>
              <w:spacing w:line="200" w:lineRule="exact"/>
              <w:rPr>
                <w:b/>
              </w:rPr>
            </w:pPr>
            <w:r w:rsidRPr="00877C12">
              <w:rPr>
                <w:b/>
              </w:rPr>
              <w:t>Aktier och andelar</w:t>
            </w:r>
          </w:p>
        </w:tc>
        <w:tc>
          <w:tcPr>
            <w:tcW w:w="1620" w:type="dxa"/>
          </w:tcPr>
          <w:p w:rsidR="00780327" w:rsidRPr="00877C12" w:rsidRDefault="00780327" w:rsidP="007B02E6">
            <w:pPr>
              <w:spacing w:line="200" w:lineRule="exact"/>
            </w:pPr>
          </w:p>
        </w:tc>
        <w:tc>
          <w:tcPr>
            <w:tcW w:w="1351" w:type="dxa"/>
          </w:tcPr>
          <w:p w:rsidR="00780327" w:rsidRPr="00877C12" w:rsidRDefault="00780327" w:rsidP="007B02E6">
            <w:pPr>
              <w:spacing w:line="200" w:lineRule="exact"/>
            </w:pPr>
          </w:p>
        </w:tc>
      </w:tr>
      <w:tr w:rsidR="00780327" w:rsidRPr="00877C12" w:rsidTr="00AB1016">
        <w:tblPrEx>
          <w:tblCellMar>
            <w:top w:w="0" w:type="dxa"/>
            <w:bottom w:w="0" w:type="dxa"/>
          </w:tblCellMar>
        </w:tblPrEx>
        <w:trPr>
          <w:cantSplit/>
          <w:trHeight w:val="20"/>
        </w:trPr>
        <w:tc>
          <w:tcPr>
            <w:tcW w:w="3096" w:type="dxa"/>
            <w:vAlign w:val="bottom"/>
          </w:tcPr>
          <w:p w:rsidR="00780327" w:rsidRPr="00877C12" w:rsidRDefault="00780327" w:rsidP="007B02E6">
            <w:pPr>
              <w:spacing w:line="200" w:lineRule="exact"/>
              <w:rPr>
                <w:szCs w:val="19"/>
              </w:rPr>
            </w:pPr>
            <w:r w:rsidRPr="00877C12">
              <w:rPr>
                <w:szCs w:val="19"/>
              </w:rPr>
              <w:t>BIS</w:t>
            </w:r>
          </w:p>
          <w:p w:rsidR="00780327" w:rsidRPr="00877C12" w:rsidRDefault="00780327" w:rsidP="001D2F50">
            <w:pPr>
              <w:spacing w:after="62" w:line="200" w:lineRule="exact"/>
              <w:rPr>
                <w:szCs w:val="19"/>
              </w:rPr>
            </w:pPr>
            <w:r w:rsidRPr="00877C12">
              <w:rPr>
                <w:szCs w:val="19"/>
              </w:rPr>
              <w:t>17 244 aktier à nominellt 5 000 SDR varav 25 % är  inbetalt</w:t>
            </w:r>
          </w:p>
        </w:tc>
        <w:tc>
          <w:tcPr>
            <w:tcW w:w="1620" w:type="dxa"/>
            <w:vAlign w:val="bottom"/>
          </w:tcPr>
          <w:p w:rsidR="00780327" w:rsidRPr="00877C12" w:rsidRDefault="00780327" w:rsidP="001D2F50">
            <w:pPr>
              <w:spacing w:after="62" w:line="200" w:lineRule="exact"/>
              <w:jc w:val="right"/>
              <w:rPr>
                <w:szCs w:val="19"/>
              </w:rPr>
            </w:pPr>
            <w:r w:rsidRPr="00877C12">
              <w:rPr>
                <w:szCs w:val="19"/>
              </w:rPr>
              <w:t>441</w:t>
            </w:r>
          </w:p>
        </w:tc>
        <w:tc>
          <w:tcPr>
            <w:tcW w:w="1351" w:type="dxa"/>
            <w:vAlign w:val="bottom"/>
          </w:tcPr>
          <w:p w:rsidR="00780327" w:rsidRPr="00877C12" w:rsidRDefault="00780327" w:rsidP="001D2F50">
            <w:pPr>
              <w:spacing w:after="62" w:line="200" w:lineRule="exact"/>
              <w:jc w:val="right"/>
              <w:rPr>
                <w:szCs w:val="19"/>
              </w:rPr>
            </w:pPr>
            <w:r w:rsidRPr="00877C12">
              <w:rPr>
                <w:szCs w:val="19"/>
              </w:rPr>
              <w:t>441</w:t>
            </w:r>
          </w:p>
        </w:tc>
      </w:tr>
      <w:tr w:rsidR="00780327" w:rsidRPr="00877C12" w:rsidTr="00AB1016">
        <w:tblPrEx>
          <w:tblCellMar>
            <w:top w:w="0" w:type="dxa"/>
            <w:bottom w:w="0" w:type="dxa"/>
          </w:tblCellMar>
        </w:tblPrEx>
        <w:trPr>
          <w:cantSplit/>
          <w:trHeight w:val="20"/>
        </w:trPr>
        <w:tc>
          <w:tcPr>
            <w:tcW w:w="3096" w:type="dxa"/>
            <w:vAlign w:val="bottom"/>
          </w:tcPr>
          <w:p w:rsidR="00780327" w:rsidRPr="00877C12" w:rsidRDefault="00780327" w:rsidP="007B02E6">
            <w:pPr>
              <w:spacing w:line="200" w:lineRule="exact"/>
              <w:rPr>
                <w:szCs w:val="19"/>
              </w:rPr>
            </w:pPr>
            <w:r w:rsidRPr="00877C12">
              <w:rPr>
                <w:szCs w:val="19"/>
              </w:rPr>
              <w:t>Europeiska centralbanken</w:t>
            </w:r>
          </w:p>
          <w:p w:rsidR="00780327" w:rsidRPr="00877C12" w:rsidRDefault="00780327" w:rsidP="001D2F50">
            <w:pPr>
              <w:spacing w:after="62" w:line="200" w:lineRule="exact"/>
              <w:rPr>
                <w:szCs w:val="19"/>
              </w:rPr>
            </w:pPr>
            <w:r w:rsidRPr="00877C12">
              <w:rPr>
                <w:szCs w:val="19"/>
              </w:rPr>
              <w:t>7 % av 2,3313 % av totala andelsb</w:t>
            </w:r>
            <w:r w:rsidRPr="00877C12">
              <w:rPr>
                <w:szCs w:val="19"/>
              </w:rPr>
              <w:t>e</w:t>
            </w:r>
            <w:r w:rsidRPr="00877C12">
              <w:rPr>
                <w:szCs w:val="19"/>
              </w:rPr>
              <w:t>loppet</w:t>
            </w:r>
            <w:r w:rsidR="00FF03B7" w:rsidRPr="00877C12">
              <w:rPr>
                <w:szCs w:val="19"/>
              </w:rPr>
              <w:t xml:space="preserve">, 9 400 866,26 EUR </w:t>
            </w:r>
          </w:p>
        </w:tc>
        <w:tc>
          <w:tcPr>
            <w:tcW w:w="1620" w:type="dxa"/>
            <w:vAlign w:val="bottom"/>
          </w:tcPr>
          <w:p w:rsidR="00780327" w:rsidRPr="00877C12" w:rsidRDefault="00780327" w:rsidP="001D2F50">
            <w:pPr>
              <w:spacing w:after="62" w:line="200" w:lineRule="exact"/>
              <w:jc w:val="right"/>
              <w:rPr>
                <w:szCs w:val="19"/>
              </w:rPr>
            </w:pPr>
            <w:r w:rsidRPr="00877C12">
              <w:rPr>
                <w:szCs w:val="19"/>
              </w:rPr>
              <w:t>82</w:t>
            </w:r>
          </w:p>
        </w:tc>
        <w:tc>
          <w:tcPr>
            <w:tcW w:w="1351" w:type="dxa"/>
            <w:vAlign w:val="bottom"/>
          </w:tcPr>
          <w:p w:rsidR="00780327" w:rsidRPr="00877C12" w:rsidRDefault="00780327" w:rsidP="001D2F50">
            <w:pPr>
              <w:spacing w:after="62" w:line="200" w:lineRule="exact"/>
              <w:jc w:val="right"/>
              <w:rPr>
                <w:szCs w:val="19"/>
              </w:rPr>
            </w:pPr>
            <w:r w:rsidRPr="00877C12">
              <w:rPr>
                <w:szCs w:val="19"/>
              </w:rPr>
              <w:t>82</w:t>
            </w:r>
          </w:p>
        </w:tc>
      </w:tr>
      <w:tr w:rsidR="00780327" w:rsidRPr="00877C12" w:rsidTr="00AB1016">
        <w:tblPrEx>
          <w:tblCellMar>
            <w:top w:w="0" w:type="dxa"/>
            <w:bottom w:w="0" w:type="dxa"/>
          </w:tblCellMar>
        </w:tblPrEx>
        <w:trPr>
          <w:cantSplit/>
          <w:trHeight w:val="20"/>
        </w:trPr>
        <w:tc>
          <w:tcPr>
            <w:tcW w:w="3096" w:type="dxa"/>
            <w:tcBorders>
              <w:bottom w:val="single" w:sz="4" w:space="0" w:color="auto"/>
            </w:tcBorders>
            <w:vAlign w:val="bottom"/>
          </w:tcPr>
          <w:p w:rsidR="00780327" w:rsidRPr="00877C12" w:rsidRDefault="00780327" w:rsidP="007B02E6">
            <w:pPr>
              <w:spacing w:line="200" w:lineRule="exact"/>
              <w:rPr>
                <w:szCs w:val="19"/>
              </w:rPr>
            </w:pPr>
            <w:r w:rsidRPr="00877C12">
              <w:rPr>
                <w:szCs w:val="19"/>
              </w:rPr>
              <w:t>SWIFT</w:t>
            </w:r>
          </w:p>
          <w:p w:rsidR="00780327" w:rsidRPr="00877C12" w:rsidRDefault="00780327" w:rsidP="001D2F50">
            <w:pPr>
              <w:spacing w:after="62" w:line="200" w:lineRule="exact"/>
              <w:rPr>
                <w:szCs w:val="19"/>
              </w:rPr>
            </w:pPr>
            <w:r w:rsidRPr="00877C12">
              <w:rPr>
                <w:szCs w:val="19"/>
              </w:rPr>
              <w:t>35 (45) aktier à nominellt 125 EUR</w:t>
            </w:r>
          </w:p>
        </w:tc>
        <w:tc>
          <w:tcPr>
            <w:tcW w:w="1620" w:type="dxa"/>
            <w:tcBorders>
              <w:bottom w:val="single" w:sz="4" w:space="0" w:color="auto"/>
            </w:tcBorders>
            <w:vAlign w:val="bottom"/>
          </w:tcPr>
          <w:p w:rsidR="00780327" w:rsidRPr="00877C12" w:rsidRDefault="00780327" w:rsidP="001D2F50">
            <w:pPr>
              <w:spacing w:after="62" w:line="200" w:lineRule="exact"/>
              <w:jc w:val="right"/>
              <w:rPr>
                <w:szCs w:val="19"/>
              </w:rPr>
            </w:pPr>
            <w:r w:rsidRPr="00877C12">
              <w:rPr>
                <w:szCs w:val="19"/>
              </w:rPr>
              <w:t>1</w:t>
            </w:r>
          </w:p>
        </w:tc>
        <w:tc>
          <w:tcPr>
            <w:tcW w:w="1351" w:type="dxa"/>
            <w:tcBorders>
              <w:bottom w:val="single" w:sz="4" w:space="0" w:color="auto"/>
            </w:tcBorders>
            <w:vAlign w:val="bottom"/>
          </w:tcPr>
          <w:p w:rsidR="00780327" w:rsidRPr="00877C12" w:rsidRDefault="00780327" w:rsidP="001D2F50">
            <w:pPr>
              <w:spacing w:after="62" w:line="200" w:lineRule="exact"/>
              <w:jc w:val="right"/>
              <w:rPr>
                <w:szCs w:val="19"/>
              </w:rPr>
            </w:pPr>
            <w:r w:rsidRPr="00877C12">
              <w:rPr>
                <w:szCs w:val="19"/>
              </w:rPr>
              <w:t>1</w:t>
            </w:r>
          </w:p>
        </w:tc>
      </w:tr>
      <w:tr w:rsidR="00780327" w:rsidRPr="00877C12" w:rsidTr="00AB1016">
        <w:tblPrEx>
          <w:tblCellMar>
            <w:top w:w="0" w:type="dxa"/>
            <w:bottom w:w="0" w:type="dxa"/>
          </w:tblCellMar>
        </w:tblPrEx>
        <w:trPr>
          <w:cantSplit/>
          <w:trHeight w:val="20"/>
        </w:trPr>
        <w:tc>
          <w:tcPr>
            <w:tcW w:w="3096" w:type="dxa"/>
            <w:tcBorders>
              <w:top w:val="single" w:sz="4" w:space="0" w:color="auto"/>
              <w:bottom w:val="single" w:sz="4" w:space="0" w:color="auto"/>
            </w:tcBorders>
            <w:vAlign w:val="center"/>
          </w:tcPr>
          <w:p w:rsidR="00780327" w:rsidRPr="00877C12" w:rsidRDefault="00780327" w:rsidP="007B02E6">
            <w:pPr>
              <w:spacing w:line="200" w:lineRule="exact"/>
              <w:rPr>
                <w:szCs w:val="19"/>
              </w:rPr>
            </w:pPr>
            <w:r w:rsidRPr="00877C12">
              <w:rPr>
                <w:szCs w:val="19"/>
              </w:rPr>
              <w:t>Summa</w:t>
            </w:r>
          </w:p>
        </w:tc>
        <w:tc>
          <w:tcPr>
            <w:tcW w:w="1620" w:type="dxa"/>
            <w:tcBorders>
              <w:top w:val="single" w:sz="4" w:space="0" w:color="auto"/>
              <w:bottom w:val="single" w:sz="4" w:space="0" w:color="auto"/>
            </w:tcBorders>
            <w:vAlign w:val="center"/>
          </w:tcPr>
          <w:p w:rsidR="00780327" w:rsidRPr="00877C12" w:rsidRDefault="00780327" w:rsidP="007B02E6">
            <w:pPr>
              <w:spacing w:line="200" w:lineRule="exact"/>
              <w:jc w:val="right"/>
              <w:rPr>
                <w:szCs w:val="19"/>
              </w:rPr>
            </w:pPr>
            <w:r w:rsidRPr="00877C12">
              <w:rPr>
                <w:szCs w:val="19"/>
              </w:rPr>
              <w:t>524</w:t>
            </w:r>
          </w:p>
        </w:tc>
        <w:tc>
          <w:tcPr>
            <w:tcW w:w="1351" w:type="dxa"/>
            <w:tcBorders>
              <w:top w:val="single" w:sz="4" w:space="0" w:color="auto"/>
              <w:bottom w:val="single" w:sz="4" w:space="0" w:color="auto"/>
            </w:tcBorders>
            <w:vAlign w:val="center"/>
          </w:tcPr>
          <w:p w:rsidR="00780327" w:rsidRPr="00877C12" w:rsidRDefault="00780327" w:rsidP="007B02E6">
            <w:pPr>
              <w:spacing w:line="200" w:lineRule="exact"/>
              <w:jc w:val="right"/>
              <w:rPr>
                <w:szCs w:val="19"/>
              </w:rPr>
            </w:pPr>
            <w:r w:rsidRPr="00877C12">
              <w:rPr>
                <w:szCs w:val="19"/>
              </w:rPr>
              <w:t>524</w:t>
            </w:r>
          </w:p>
        </w:tc>
      </w:tr>
    </w:tbl>
    <w:p w:rsidR="00AB1016" w:rsidRPr="00877C12" w:rsidRDefault="00AB1016" w:rsidP="00CA15F3">
      <w:pPr>
        <w:spacing w:before="187"/>
      </w:pPr>
      <w:r w:rsidRPr="00877C12">
        <w:t xml:space="preserve">Per den 1 januari </w:t>
      </w:r>
      <w:r w:rsidR="00FF03B7" w:rsidRPr="00877C12">
        <w:t xml:space="preserve">2009 </w:t>
      </w:r>
      <w:r w:rsidRPr="00877C12">
        <w:t>justerades Riksbankens procentuella andel i Europei</w:t>
      </w:r>
      <w:r w:rsidRPr="00877C12">
        <w:t>s</w:t>
      </w:r>
      <w:r w:rsidRPr="00877C12">
        <w:t>ka centralbanken till 2,2582 procent och det inbetalda andelsbeloppet med 294 772,58 euro. Detta gjordes med anledning av att fördelningsnyckeln ändrades för samtliga EU-länder.</w:t>
      </w:r>
    </w:p>
    <w:p w:rsidR="00AB1016" w:rsidRPr="00877C12" w:rsidRDefault="00AB1016" w:rsidP="00AB1016">
      <w:pPr>
        <w:spacing w:before="187"/>
        <w:outlineLvl w:val="0"/>
        <w:rPr>
          <w:b/>
        </w:rPr>
      </w:pPr>
      <w:r w:rsidRPr="00877C12">
        <w:rPr>
          <w:b/>
        </w:rPr>
        <w:t>Not 12 Derivatinstrument</w:t>
      </w:r>
    </w:p>
    <w:tbl>
      <w:tblPr>
        <w:tblW w:w="6067" w:type="dxa"/>
        <w:tblInd w:w="71" w:type="dxa"/>
        <w:tblLayout w:type="fixed"/>
        <w:tblCellMar>
          <w:left w:w="71" w:type="dxa"/>
          <w:right w:w="71" w:type="dxa"/>
        </w:tblCellMar>
        <w:tblLook w:val="0000" w:firstRow="0" w:lastRow="0" w:firstColumn="0" w:lastColumn="0" w:noHBand="0" w:noVBand="0"/>
      </w:tblPr>
      <w:tblGrid>
        <w:gridCol w:w="3247"/>
        <w:gridCol w:w="1469"/>
        <w:gridCol w:w="1351"/>
      </w:tblGrid>
      <w:tr w:rsidR="00AB1016" w:rsidRPr="00877C12" w:rsidTr="00AB1016">
        <w:tblPrEx>
          <w:tblCellMar>
            <w:top w:w="0" w:type="dxa"/>
            <w:bottom w:w="0" w:type="dxa"/>
          </w:tblCellMar>
        </w:tblPrEx>
        <w:trPr>
          <w:cantSplit/>
        </w:trPr>
        <w:tc>
          <w:tcPr>
            <w:tcW w:w="3420" w:type="dxa"/>
            <w:tcBorders>
              <w:top w:val="single" w:sz="4" w:space="0" w:color="auto"/>
              <w:bottom w:val="single" w:sz="4" w:space="0" w:color="auto"/>
            </w:tcBorders>
          </w:tcPr>
          <w:p w:rsidR="00AB1016" w:rsidRPr="00877C12" w:rsidRDefault="00AB1016" w:rsidP="00AB1016">
            <w:pPr>
              <w:spacing w:line="200" w:lineRule="exact"/>
            </w:pPr>
          </w:p>
        </w:tc>
        <w:tc>
          <w:tcPr>
            <w:tcW w:w="1542" w:type="dxa"/>
            <w:tcBorders>
              <w:top w:val="single" w:sz="4" w:space="0" w:color="auto"/>
              <w:bottom w:val="single" w:sz="4" w:space="0" w:color="auto"/>
            </w:tcBorders>
            <w:vAlign w:val="center"/>
          </w:tcPr>
          <w:p w:rsidR="00AB1016" w:rsidRPr="00877C12" w:rsidRDefault="00AB1016" w:rsidP="00AB1016">
            <w:pPr>
              <w:spacing w:line="200" w:lineRule="exact"/>
              <w:jc w:val="right"/>
            </w:pPr>
            <w:r w:rsidRPr="00877C12">
              <w:t>2008-12-31</w:t>
            </w:r>
          </w:p>
        </w:tc>
        <w:tc>
          <w:tcPr>
            <w:tcW w:w="1417" w:type="dxa"/>
            <w:tcBorders>
              <w:top w:val="single" w:sz="4" w:space="0" w:color="auto"/>
              <w:bottom w:val="single" w:sz="4" w:space="0" w:color="auto"/>
            </w:tcBorders>
            <w:vAlign w:val="center"/>
          </w:tcPr>
          <w:p w:rsidR="00AB1016" w:rsidRPr="00877C12" w:rsidRDefault="00AB1016" w:rsidP="00AB1016">
            <w:pPr>
              <w:spacing w:line="200" w:lineRule="exact"/>
              <w:jc w:val="right"/>
            </w:pPr>
            <w:r w:rsidRPr="00877C12">
              <w:t>2007-12-31</w:t>
            </w:r>
          </w:p>
        </w:tc>
      </w:tr>
      <w:tr w:rsidR="00AB1016" w:rsidRPr="00877C12" w:rsidTr="00AB1016">
        <w:tblPrEx>
          <w:tblCellMar>
            <w:top w:w="0" w:type="dxa"/>
            <w:bottom w:w="0" w:type="dxa"/>
          </w:tblCellMar>
        </w:tblPrEx>
        <w:trPr>
          <w:cantSplit/>
        </w:trPr>
        <w:tc>
          <w:tcPr>
            <w:tcW w:w="3420" w:type="dxa"/>
          </w:tcPr>
          <w:p w:rsidR="00AB1016" w:rsidRPr="00877C12" w:rsidRDefault="00AB1016" w:rsidP="00AB1016">
            <w:pPr>
              <w:spacing w:line="200" w:lineRule="exact"/>
            </w:pPr>
            <w:r w:rsidRPr="00877C12">
              <w:t>Valutaswappar, positivt värde</w:t>
            </w:r>
          </w:p>
        </w:tc>
        <w:tc>
          <w:tcPr>
            <w:tcW w:w="1542" w:type="dxa"/>
          </w:tcPr>
          <w:p w:rsidR="00AB1016" w:rsidRPr="00877C12" w:rsidRDefault="00662473" w:rsidP="00AB1016">
            <w:pPr>
              <w:spacing w:line="200" w:lineRule="exact"/>
              <w:jc w:val="right"/>
            </w:pPr>
            <w:r w:rsidRPr="00877C12">
              <w:t>–</w:t>
            </w:r>
          </w:p>
        </w:tc>
        <w:tc>
          <w:tcPr>
            <w:tcW w:w="1417" w:type="dxa"/>
          </w:tcPr>
          <w:p w:rsidR="00AB1016" w:rsidRPr="00877C12" w:rsidRDefault="00AB1016" w:rsidP="00AB1016">
            <w:pPr>
              <w:spacing w:line="200" w:lineRule="exact"/>
              <w:jc w:val="right"/>
            </w:pPr>
            <w:r w:rsidRPr="00877C12">
              <w:t>514</w:t>
            </w:r>
          </w:p>
        </w:tc>
      </w:tr>
      <w:tr w:rsidR="00AB1016" w:rsidRPr="00877C12" w:rsidTr="00AB1016">
        <w:tblPrEx>
          <w:tblCellMar>
            <w:top w:w="0" w:type="dxa"/>
            <w:bottom w:w="0" w:type="dxa"/>
          </w:tblCellMar>
        </w:tblPrEx>
        <w:trPr>
          <w:cantSplit/>
        </w:trPr>
        <w:tc>
          <w:tcPr>
            <w:tcW w:w="3420" w:type="dxa"/>
          </w:tcPr>
          <w:p w:rsidR="00AB1016" w:rsidRPr="00877C12" w:rsidRDefault="00AB1016" w:rsidP="00AB1016">
            <w:pPr>
              <w:spacing w:line="200" w:lineRule="exact"/>
            </w:pPr>
            <w:r w:rsidRPr="00877C12">
              <w:t>Valutaswappar, negativt värde</w:t>
            </w:r>
          </w:p>
        </w:tc>
        <w:tc>
          <w:tcPr>
            <w:tcW w:w="1542" w:type="dxa"/>
          </w:tcPr>
          <w:p w:rsidR="00AB1016" w:rsidRPr="00877C12" w:rsidRDefault="00662473" w:rsidP="00AB1016">
            <w:pPr>
              <w:spacing w:line="200" w:lineRule="exact"/>
              <w:jc w:val="right"/>
            </w:pPr>
            <w:r w:rsidRPr="00877C12">
              <w:t>–</w:t>
            </w:r>
          </w:p>
        </w:tc>
        <w:tc>
          <w:tcPr>
            <w:tcW w:w="1417" w:type="dxa"/>
          </w:tcPr>
          <w:p w:rsidR="00AB1016" w:rsidRPr="00877C12" w:rsidRDefault="00662473" w:rsidP="00AB1016">
            <w:pPr>
              <w:spacing w:line="200" w:lineRule="exact"/>
              <w:jc w:val="right"/>
            </w:pPr>
            <w:r w:rsidRPr="00877C12">
              <w:t>–</w:t>
            </w:r>
            <w:r w:rsidR="00AB1016" w:rsidRPr="00877C12">
              <w:t>25</w:t>
            </w:r>
          </w:p>
        </w:tc>
      </w:tr>
      <w:tr w:rsidR="00AB1016" w:rsidRPr="00877C12" w:rsidTr="00AB1016">
        <w:tblPrEx>
          <w:tblCellMar>
            <w:top w:w="0" w:type="dxa"/>
            <w:bottom w:w="0" w:type="dxa"/>
          </w:tblCellMar>
        </w:tblPrEx>
        <w:trPr>
          <w:cantSplit/>
        </w:trPr>
        <w:tc>
          <w:tcPr>
            <w:tcW w:w="3420" w:type="dxa"/>
          </w:tcPr>
          <w:p w:rsidR="00AB1016" w:rsidRPr="00877C12" w:rsidRDefault="00AB1016" w:rsidP="00AB1016">
            <w:pPr>
              <w:spacing w:line="200" w:lineRule="exact"/>
            </w:pPr>
            <w:r w:rsidRPr="00877C12">
              <w:t>Valutaterminer, positivt värde</w:t>
            </w:r>
          </w:p>
        </w:tc>
        <w:tc>
          <w:tcPr>
            <w:tcW w:w="1542" w:type="dxa"/>
          </w:tcPr>
          <w:p w:rsidR="00AB1016" w:rsidRPr="00877C12" w:rsidRDefault="00AB1016" w:rsidP="00AB1016">
            <w:pPr>
              <w:spacing w:line="200" w:lineRule="exact"/>
              <w:jc w:val="right"/>
            </w:pPr>
            <w:r w:rsidRPr="00877C12">
              <w:t>8</w:t>
            </w:r>
          </w:p>
        </w:tc>
        <w:tc>
          <w:tcPr>
            <w:tcW w:w="1417" w:type="dxa"/>
          </w:tcPr>
          <w:p w:rsidR="00AB1016" w:rsidRPr="00877C12" w:rsidRDefault="00AB1016" w:rsidP="00AB1016">
            <w:pPr>
              <w:spacing w:line="200" w:lineRule="exact"/>
              <w:jc w:val="right"/>
            </w:pPr>
            <w:r w:rsidRPr="00877C12">
              <w:t>8</w:t>
            </w:r>
          </w:p>
        </w:tc>
      </w:tr>
      <w:tr w:rsidR="00AB1016" w:rsidRPr="00877C12" w:rsidTr="00D008A5">
        <w:tblPrEx>
          <w:tblCellMar>
            <w:top w:w="0" w:type="dxa"/>
            <w:bottom w:w="0" w:type="dxa"/>
          </w:tblCellMar>
        </w:tblPrEx>
        <w:trPr>
          <w:cantSplit/>
        </w:trPr>
        <w:tc>
          <w:tcPr>
            <w:tcW w:w="3420" w:type="dxa"/>
            <w:tcBorders>
              <w:top w:val="single" w:sz="4" w:space="0" w:color="auto"/>
              <w:bottom w:val="single" w:sz="4" w:space="0" w:color="auto"/>
            </w:tcBorders>
            <w:vAlign w:val="center"/>
          </w:tcPr>
          <w:p w:rsidR="00AB1016" w:rsidRPr="00877C12" w:rsidRDefault="00AB1016" w:rsidP="00AB1016">
            <w:pPr>
              <w:spacing w:line="200" w:lineRule="exact"/>
            </w:pPr>
            <w:r w:rsidRPr="00877C12">
              <w:t>Summa</w:t>
            </w:r>
          </w:p>
        </w:tc>
        <w:tc>
          <w:tcPr>
            <w:tcW w:w="1542" w:type="dxa"/>
            <w:tcBorders>
              <w:top w:val="single" w:sz="4" w:space="0" w:color="auto"/>
              <w:bottom w:val="single" w:sz="4" w:space="0" w:color="auto"/>
            </w:tcBorders>
            <w:vAlign w:val="center"/>
          </w:tcPr>
          <w:p w:rsidR="00AB1016" w:rsidRPr="00877C12" w:rsidRDefault="00AB1016" w:rsidP="00AB1016">
            <w:pPr>
              <w:spacing w:line="200" w:lineRule="exact"/>
              <w:jc w:val="right"/>
            </w:pPr>
            <w:r w:rsidRPr="00877C12">
              <w:t>8</w:t>
            </w:r>
          </w:p>
        </w:tc>
        <w:tc>
          <w:tcPr>
            <w:tcW w:w="1417" w:type="dxa"/>
            <w:tcBorders>
              <w:top w:val="single" w:sz="4" w:space="0" w:color="auto"/>
              <w:bottom w:val="single" w:sz="4" w:space="0" w:color="auto"/>
            </w:tcBorders>
            <w:vAlign w:val="center"/>
          </w:tcPr>
          <w:p w:rsidR="00AB1016" w:rsidRPr="00877C12" w:rsidRDefault="00AB1016" w:rsidP="00AB1016">
            <w:pPr>
              <w:spacing w:line="200" w:lineRule="exact"/>
              <w:jc w:val="right"/>
            </w:pPr>
            <w:r w:rsidRPr="00877C12">
              <w:t>497</w:t>
            </w:r>
          </w:p>
        </w:tc>
      </w:tr>
    </w:tbl>
    <w:p w:rsidR="00AB1016" w:rsidRPr="00877C12" w:rsidRDefault="00AB1016" w:rsidP="00CA15F3">
      <w:pPr>
        <w:spacing w:before="187"/>
      </w:pPr>
      <w:r w:rsidRPr="00877C12">
        <w:t xml:space="preserve">Under denna post redovisas derivatinstrumentgrupper med positivt värde. </w:t>
      </w:r>
    </w:p>
    <w:p w:rsidR="00AB1016" w:rsidRPr="00877C12" w:rsidRDefault="00AB1016" w:rsidP="00CA15F3">
      <w:pPr>
        <w:spacing w:before="120"/>
      </w:pPr>
      <w:r w:rsidRPr="00877C12">
        <w:t>Derivatkontraktens nominella belopp som redovisas inom linjen (se not 44) framgår nedan:</w:t>
      </w:r>
    </w:p>
    <w:tbl>
      <w:tblPr>
        <w:tblW w:w="6067" w:type="dxa"/>
        <w:tblInd w:w="71" w:type="dxa"/>
        <w:tblLayout w:type="fixed"/>
        <w:tblCellMar>
          <w:left w:w="71" w:type="dxa"/>
          <w:right w:w="71" w:type="dxa"/>
        </w:tblCellMar>
        <w:tblLook w:val="0000" w:firstRow="0" w:lastRow="0" w:firstColumn="0" w:lastColumn="0" w:noHBand="0" w:noVBand="0"/>
      </w:tblPr>
      <w:tblGrid>
        <w:gridCol w:w="3167"/>
        <w:gridCol w:w="1581"/>
        <w:gridCol w:w="1319"/>
      </w:tblGrid>
      <w:tr w:rsidR="00F35084" w:rsidRPr="00877C12" w:rsidTr="00F35084">
        <w:tblPrEx>
          <w:tblCellMar>
            <w:top w:w="0" w:type="dxa"/>
            <w:bottom w:w="0" w:type="dxa"/>
          </w:tblCellMar>
        </w:tblPrEx>
        <w:trPr>
          <w:cantSplit/>
          <w:trHeight w:val="20"/>
        </w:trPr>
        <w:tc>
          <w:tcPr>
            <w:tcW w:w="3420" w:type="dxa"/>
            <w:tcBorders>
              <w:top w:val="single" w:sz="4" w:space="0" w:color="auto"/>
              <w:bottom w:val="single" w:sz="4" w:space="0" w:color="auto"/>
            </w:tcBorders>
          </w:tcPr>
          <w:p w:rsidR="00F35084" w:rsidRPr="00877C12" w:rsidRDefault="00F35084" w:rsidP="00F35084">
            <w:pPr>
              <w:spacing w:line="200" w:lineRule="exact"/>
            </w:pPr>
          </w:p>
        </w:tc>
        <w:tc>
          <w:tcPr>
            <w:tcW w:w="1701" w:type="dxa"/>
            <w:tcBorders>
              <w:top w:val="single" w:sz="4" w:space="0" w:color="auto"/>
              <w:bottom w:val="single" w:sz="4" w:space="0" w:color="auto"/>
            </w:tcBorders>
            <w:vAlign w:val="center"/>
          </w:tcPr>
          <w:p w:rsidR="00F35084" w:rsidRPr="00877C12" w:rsidRDefault="00F35084" w:rsidP="00F35084">
            <w:pPr>
              <w:spacing w:line="200" w:lineRule="exact"/>
              <w:jc w:val="right"/>
            </w:pPr>
            <w:r w:rsidRPr="00877C12">
              <w:t>2008-12-31</w:t>
            </w:r>
          </w:p>
        </w:tc>
        <w:tc>
          <w:tcPr>
            <w:tcW w:w="1417" w:type="dxa"/>
            <w:tcBorders>
              <w:top w:val="single" w:sz="4" w:space="0" w:color="auto"/>
              <w:bottom w:val="single" w:sz="4" w:space="0" w:color="auto"/>
            </w:tcBorders>
            <w:vAlign w:val="center"/>
          </w:tcPr>
          <w:p w:rsidR="00F35084" w:rsidRPr="00877C12" w:rsidRDefault="00F35084" w:rsidP="00F35084">
            <w:pPr>
              <w:spacing w:line="200" w:lineRule="exact"/>
              <w:jc w:val="right"/>
            </w:pPr>
            <w:r w:rsidRPr="00877C12">
              <w:t>2007-12-31</w:t>
            </w:r>
          </w:p>
        </w:tc>
      </w:tr>
      <w:tr w:rsidR="00F35084" w:rsidRPr="00877C12" w:rsidTr="00F35084">
        <w:tblPrEx>
          <w:tblCellMar>
            <w:top w:w="0" w:type="dxa"/>
            <w:bottom w:w="0" w:type="dxa"/>
          </w:tblCellMar>
        </w:tblPrEx>
        <w:trPr>
          <w:cantSplit/>
          <w:trHeight w:val="20"/>
        </w:trPr>
        <w:tc>
          <w:tcPr>
            <w:tcW w:w="3420" w:type="dxa"/>
          </w:tcPr>
          <w:p w:rsidR="00F35084" w:rsidRPr="00877C12" w:rsidRDefault="00F35084" w:rsidP="00F35084">
            <w:pPr>
              <w:spacing w:line="200" w:lineRule="exact"/>
            </w:pPr>
            <w:r w:rsidRPr="00877C12">
              <w:t>Valutaswappar, positivt värde</w:t>
            </w:r>
          </w:p>
        </w:tc>
        <w:tc>
          <w:tcPr>
            <w:tcW w:w="1701" w:type="dxa"/>
          </w:tcPr>
          <w:p w:rsidR="00F35084" w:rsidRPr="00877C12" w:rsidRDefault="00662473" w:rsidP="00F35084">
            <w:pPr>
              <w:spacing w:line="200" w:lineRule="exact"/>
              <w:jc w:val="right"/>
            </w:pPr>
            <w:r w:rsidRPr="00877C12">
              <w:t>–</w:t>
            </w:r>
          </w:p>
        </w:tc>
        <w:tc>
          <w:tcPr>
            <w:tcW w:w="1417" w:type="dxa"/>
          </w:tcPr>
          <w:p w:rsidR="00F35084" w:rsidRPr="00877C12" w:rsidRDefault="00F35084" w:rsidP="00F35084">
            <w:pPr>
              <w:spacing w:line="200" w:lineRule="exact"/>
              <w:jc w:val="right"/>
            </w:pPr>
            <w:r w:rsidRPr="00877C12">
              <w:t>13 136</w:t>
            </w:r>
          </w:p>
        </w:tc>
      </w:tr>
      <w:tr w:rsidR="00F35084" w:rsidRPr="00877C12" w:rsidTr="00F35084">
        <w:tblPrEx>
          <w:tblCellMar>
            <w:top w:w="0" w:type="dxa"/>
            <w:bottom w:w="0" w:type="dxa"/>
          </w:tblCellMar>
        </w:tblPrEx>
        <w:trPr>
          <w:cantSplit/>
          <w:trHeight w:val="20"/>
        </w:trPr>
        <w:tc>
          <w:tcPr>
            <w:tcW w:w="3420" w:type="dxa"/>
          </w:tcPr>
          <w:p w:rsidR="00F35084" w:rsidRPr="00877C12" w:rsidRDefault="00F35084" w:rsidP="00F35084">
            <w:pPr>
              <w:spacing w:line="200" w:lineRule="exact"/>
            </w:pPr>
            <w:r w:rsidRPr="00877C12">
              <w:t>Valutaswappar, negativt värde</w:t>
            </w:r>
          </w:p>
        </w:tc>
        <w:tc>
          <w:tcPr>
            <w:tcW w:w="1701" w:type="dxa"/>
          </w:tcPr>
          <w:p w:rsidR="00F35084" w:rsidRPr="00877C12" w:rsidRDefault="00662473" w:rsidP="00F35084">
            <w:pPr>
              <w:spacing w:line="200" w:lineRule="exact"/>
              <w:jc w:val="right"/>
            </w:pPr>
            <w:r w:rsidRPr="00877C12">
              <w:t>–</w:t>
            </w:r>
          </w:p>
        </w:tc>
        <w:tc>
          <w:tcPr>
            <w:tcW w:w="1417" w:type="dxa"/>
          </w:tcPr>
          <w:p w:rsidR="00F35084" w:rsidRPr="00877C12" w:rsidRDefault="00F35084" w:rsidP="00F35084">
            <w:pPr>
              <w:spacing w:line="200" w:lineRule="exact"/>
              <w:jc w:val="right"/>
            </w:pPr>
            <w:r w:rsidRPr="00877C12">
              <w:t>2 333</w:t>
            </w:r>
          </w:p>
        </w:tc>
      </w:tr>
      <w:tr w:rsidR="00F35084" w:rsidRPr="00877C12" w:rsidTr="00F35084">
        <w:tblPrEx>
          <w:tblCellMar>
            <w:top w:w="0" w:type="dxa"/>
            <w:bottom w:w="0" w:type="dxa"/>
          </w:tblCellMar>
        </w:tblPrEx>
        <w:trPr>
          <w:cantSplit/>
          <w:trHeight w:val="20"/>
        </w:trPr>
        <w:tc>
          <w:tcPr>
            <w:tcW w:w="3420" w:type="dxa"/>
          </w:tcPr>
          <w:p w:rsidR="00F35084" w:rsidRPr="00877C12" w:rsidRDefault="00F35084" w:rsidP="00F35084">
            <w:pPr>
              <w:spacing w:line="200" w:lineRule="exact"/>
            </w:pPr>
            <w:r w:rsidRPr="00877C12">
              <w:t>Valutaterminer, positivt värde</w:t>
            </w:r>
          </w:p>
        </w:tc>
        <w:tc>
          <w:tcPr>
            <w:tcW w:w="1701" w:type="dxa"/>
          </w:tcPr>
          <w:p w:rsidR="00F35084" w:rsidRPr="00877C12" w:rsidRDefault="00F35084" w:rsidP="00F35084">
            <w:pPr>
              <w:spacing w:line="200" w:lineRule="exact"/>
              <w:jc w:val="right"/>
            </w:pPr>
            <w:r w:rsidRPr="00877C12">
              <w:t>706</w:t>
            </w:r>
          </w:p>
        </w:tc>
        <w:tc>
          <w:tcPr>
            <w:tcW w:w="1417" w:type="dxa"/>
          </w:tcPr>
          <w:p w:rsidR="00F35084" w:rsidRPr="00877C12" w:rsidRDefault="00F35084" w:rsidP="00F35084">
            <w:pPr>
              <w:spacing w:line="200" w:lineRule="exact"/>
              <w:jc w:val="right"/>
            </w:pPr>
            <w:r w:rsidRPr="00877C12">
              <w:t>113</w:t>
            </w:r>
          </w:p>
        </w:tc>
      </w:tr>
      <w:tr w:rsidR="00F35084" w:rsidRPr="00877C12" w:rsidTr="00F35084">
        <w:tblPrEx>
          <w:tblCellMar>
            <w:top w:w="0" w:type="dxa"/>
            <w:bottom w:w="0" w:type="dxa"/>
          </w:tblCellMar>
        </w:tblPrEx>
        <w:trPr>
          <w:cantSplit/>
          <w:trHeight w:val="20"/>
        </w:trPr>
        <w:tc>
          <w:tcPr>
            <w:tcW w:w="3420" w:type="dxa"/>
            <w:tcBorders>
              <w:top w:val="single" w:sz="4" w:space="0" w:color="auto"/>
              <w:bottom w:val="single" w:sz="4" w:space="0" w:color="auto"/>
            </w:tcBorders>
            <w:vAlign w:val="center"/>
          </w:tcPr>
          <w:p w:rsidR="00F35084" w:rsidRPr="00877C12" w:rsidRDefault="00F35084" w:rsidP="00F35084">
            <w:pPr>
              <w:spacing w:line="200" w:lineRule="exact"/>
            </w:pPr>
            <w:r w:rsidRPr="00877C12">
              <w:t>Summa</w:t>
            </w:r>
          </w:p>
        </w:tc>
        <w:tc>
          <w:tcPr>
            <w:tcW w:w="1701" w:type="dxa"/>
            <w:tcBorders>
              <w:top w:val="single" w:sz="4" w:space="0" w:color="auto"/>
              <w:bottom w:val="single" w:sz="4" w:space="0" w:color="auto"/>
            </w:tcBorders>
            <w:vAlign w:val="center"/>
          </w:tcPr>
          <w:p w:rsidR="00F35084" w:rsidRPr="00877C12" w:rsidRDefault="00F35084" w:rsidP="00F35084">
            <w:pPr>
              <w:spacing w:line="200" w:lineRule="exact"/>
              <w:jc w:val="right"/>
            </w:pPr>
            <w:r w:rsidRPr="00877C12">
              <w:t>706</w:t>
            </w:r>
          </w:p>
        </w:tc>
        <w:tc>
          <w:tcPr>
            <w:tcW w:w="1417" w:type="dxa"/>
            <w:tcBorders>
              <w:top w:val="single" w:sz="4" w:space="0" w:color="auto"/>
              <w:bottom w:val="single" w:sz="4" w:space="0" w:color="auto"/>
            </w:tcBorders>
            <w:vAlign w:val="center"/>
          </w:tcPr>
          <w:p w:rsidR="00F35084" w:rsidRPr="00877C12" w:rsidRDefault="00F35084" w:rsidP="00F35084">
            <w:pPr>
              <w:spacing w:line="200" w:lineRule="exact"/>
              <w:jc w:val="right"/>
            </w:pPr>
            <w:r w:rsidRPr="00877C12">
              <w:t>15 582</w:t>
            </w:r>
          </w:p>
        </w:tc>
      </w:tr>
    </w:tbl>
    <w:p w:rsidR="00AB1016" w:rsidRPr="00877C12" w:rsidRDefault="00AB1016" w:rsidP="00F35084">
      <w:pPr>
        <w:spacing w:before="187"/>
        <w:outlineLvl w:val="0"/>
        <w:rPr>
          <w:b/>
        </w:rPr>
      </w:pPr>
      <w:r w:rsidRPr="00877C12">
        <w:rPr>
          <w:b/>
        </w:rPr>
        <w:t>Not 13 Förutbetalda kostnader och upplupna intäkter</w:t>
      </w:r>
    </w:p>
    <w:p w:rsidR="00780327" w:rsidRPr="00877C12" w:rsidRDefault="00AB1016" w:rsidP="00F35084">
      <w:r w:rsidRPr="00877C12">
        <w:t>Under denna post redovisas förutbetalda kostnader och upplupna intäkter varav 2 501 miljoner kronor (2 375) avser upplupna obligationsräntor</w:t>
      </w:r>
      <w:r w:rsidR="00FF03B7" w:rsidRPr="00877C12">
        <w:t xml:space="preserve"> och 2 301 miljoner kronor (–) avser upplupna ränteintäkter för utlåning i form av strukturella transaktioner.</w:t>
      </w:r>
    </w:p>
    <w:p w:rsidR="00057167" w:rsidRPr="00877C12" w:rsidRDefault="000E0219" w:rsidP="00057167">
      <w:pPr>
        <w:spacing w:before="187"/>
        <w:rPr>
          <w:b/>
        </w:rPr>
      </w:pPr>
      <w:r w:rsidRPr="00877C12">
        <w:rPr>
          <w:b/>
        </w:rPr>
        <w:br w:type="page"/>
      </w:r>
      <w:r w:rsidR="00057167" w:rsidRPr="00877C12">
        <w:rPr>
          <w:b/>
        </w:rPr>
        <w:t>Not 14 Övriga tillgångar</w:t>
      </w:r>
    </w:p>
    <w:tbl>
      <w:tblPr>
        <w:tblW w:w="6067" w:type="dxa"/>
        <w:tblInd w:w="23" w:type="dxa"/>
        <w:tblLayout w:type="fixed"/>
        <w:tblCellMar>
          <w:left w:w="71" w:type="dxa"/>
          <w:right w:w="71" w:type="dxa"/>
        </w:tblCellMar>
        <w:tblLook w:val="0000" w:firstRow="0" w:lastRow="0" w:firstColumn="0" w:lastColumn="0" w:noHBand="0" w:noVBand="0"/>
      </w:tblPr>
      <w:tblGrid>
        <w:gridCol w:w="3528"/>
        <w:gridCol w:w="1382"/>
        <w:gridCol w:w="1157"/>
      </w:tblGrid>
      <w:tr w:rsidR="00057167" w:rsidRPr="00877C12" w:rsidTr="00057167">
        <w:tblPrEx>
          <w:tblCellMar>
            <w:top w:w="0" w:type="dxa"/>
            <w:bottom w:w="0" w:type="dxa"/>
          </w:tblCellMar>
        </w:tblPrEx>
        <w:trPr>
          <w:cantSplit/>
          <w:trHeight w:val="20"/>
        </w:trPr>
        <w:tc>
          <w:tcPr>
            <w:tcW w:w="3528" w:type="dxa"/>
            <w:tcBorders>
              <w:top w:val="single" w:sz="4" w:space="0" w:color="auto"/>
            </w:tcBorders>
          </w:tcPr>
          <w:p w:rsidR="00057167" w:rsidRPr="00877C12" w:rsidRDefault="00057167" w:rsidP="00057167">
            <w:pPr>
              <w:spacing w:line="200" w:lineRule="exact"/>
            </w:pPr>
          </w:p>
        </w:tc>
        <w:tc>
          <w:tcPr>
            <w:tcW w:w="1382" w:type="dxa"/>
            <w:tcBorders>
              <w:top w:val="single" w:sz="4" w:space="0" w:color="auto"/>
            </w:tcBorders>
            <w:vAlign w:val="center"/>
          </w:tcPr>
          <w:p w:rsidR="00057167" w:rsidRPr="00877C12" w:rsidRDefault="00057167" w:rsidP="00057167">
            <w:pPr>
              <w:spacing w:line="200" w:lineRule="exact"/>
              <w:jc w:val="right"/>
            </w:pPr>
            <w:r w:rsidRPr="00877C12">
              <w:t>2008-12-31</w:t>
            </w:r>
          </w:p>
        </w:tc>
        <w:tc>
          <w:tcPr>
            <w:tcW w:w="1157" w:type="dxa"/>
            <w:tcBorders>
              <w:top w:val="single" w:sz="4" w:space="0" w:color="auto"/>
            </w:tcBorders>
            <w:vAlign w:val="center"/>
          </w:tcPr>
          <w:p w:rsidR="00057167" w:rsidRPr="00877C12" w:rsidRDefault="00057167" w:rsidP="00057167">
            <w:pPr>
              <w:spacing w:line="200" w:lineRule="exact"/>
              <w:jc w:val="right"/>
            </w:pPr>
            <w:r w:rsidRPr="00877C12">
              <w:t>2007-12-31</w:t>
            </w:r>
          </w:p>
        </w:tc>
      </w:tr>
      <w:tr w:rsidR="00057167" w:rsidRPr="00877C12" w:rsidTr="00057167">
        <w:tblPrEx>
          <w:tblCellMar>
            <w:top w:w="0" w:type="dxa"/>
            <w:bottom w:w="0" w:type="dxa"/>
          </w:tblCellMar>
        </w:tblPrEx>
        <w:trPr>
          <w:cantSplit/>
          <w:trHeight w:val="20"/>
        </w:trPr>
        <w:tc>
          <w:tcPr>
            <w:tcW w:w="3528" w:type="dxa"/>
            <w:tcBorders>
              <w:top w:val="single" w:sz="4" w:space="0" w:color="auto"/>
            </w:tcBorders>
          </w:tcPr>
          <w:p w:rsidR="00057167" w:rsidRPr="00877C12" w:rsidRDefault="00057167" w:rsidP="00057167">
            <w:pPr>
              <w:spacing w:line="200" w:lineRule="exact"/>
            </w:pPr>
            <w:r w:rsidRPr="00877C12">
              <w:t>Personallån</w:t>
            </w:r>
          </w:p>
        </w:tc>
        <w:tc>
          <w:tcPr>
            <w:tcW w:w="1382" w:type="dxa"/>
            <w:tcBorders>
              <w:top w:val="single" w:sz="4" w:space="0" w:color="auto"/>
            </w:tcBorders>
          </w:tcPr>
          <w:p w:rsidR="00057167" w:rsidRPr="00877C12" w:rsidRDefault="00057167" w:rsidP="00057167">
            <w:pPr>
              <w:spacing w:line="200" w:lineRule="exact"/>
              <w:jc w:val="right"/>
            </w:pPr>
            <w:r w:rsidRPr="00877C12">
              <w:t>283</w:t>
            </w:r>
          </w:p>
        </w:tc>
        <w:tc>
          <w:tcPr>
            <w:tcW w:w="1157" w:type="dxa"/>
            <w:tcBorders>
              <w:top w:val="single" w:sz="4" w:space="0" w:color="auto"/>
            </w:tcBorders>
          </w:tcPr>
          <w:p w:rsidR="00057167" w:rsidRPr="00877C12" w:rsidRDefault="00057167" w:rsidP="00057167">
            <w:pPr>
              <w:spacing w:line="200" w:lineRule="exact"/>
              <w:jc w:val="right"/>
            </w:pPr>
            <w:r w:rsidRPr="00877C12">
              <w:t>272</w:t>
            </w:r>
          </w:p>
        </w:tc>
      </w:tr>
      <w:tr w:rsidR="00057167" w:rsidRPr="00877C12" w:rsidTr="00057167">
        <w:tblPrEx>
          <w:tblCellMar>
            <w:top w:w="0" w:type="dxa"/>
            <w:bottom w:w="0" w:type="dxa"/>
          </w:tblCellMar>
        </w:tblPrEx>
        <w:trPr>
          <w:cantSplit/>
          <w:trHeight w:val="20"/>
        </w:trPr>
        <w:tc>
          <w:tcPr>
            <w:tcW w:w="3528" w:type="dxa"/>
          </w:tcPr>
          <w:p w:rsidR="00057167" w:rsidRPr="00877C12" w:rsidRDefault="00057167" w:rsidP="00057167">
            <w:pPr>
              <w:spacing w:line="200" w:lineRule="exact"/>
            </w:pPr>
            <w:r w:rsidRPr="00877C12">
              <w:t>Kundfordringar</w:t>
            </w:r>
          </w:p>
        </w:tc>
        <w:tc>
          <w:tcPr>
            <w:tcW w:w="1382" w:type="dxa"/>
          </w:tcPr>
          <w:p w:rsidR="00057167" w:rsidRPr="00877C12" w:rsidRDefault="00057167" w:rsidP="00057167">
            <w:pPr>
              <w:spacing w:line="200" w:lineRule="exact"/>
              <w:jc w:val="right"/>
            </w:pPr>
            <w:r w:rsidRPr="00877C12">
              <w:t>6</w:t>
            </w:r>
          </w:p>
        </w:tc>
        <w:tc>
          <w:tcPr>
            <w:tcW w:w="1157" w:type="dxa"/>
          </w:tcPr>
          <w:p w:rsidR="00057167" w:rsidRPr="00877C12" w:rsidRDefault="00057167" w:rsidP="00057167">
            <w:pPr>
              <w:spacing w:line="200" w:lineRule="exact"/>
              <w:jc w:val="right"/>
            </w:pPr>
            <w:r w:rsidRPr="00877C12">
              <w:t>8</w:t>
            </w:r>
          </w:p>
        </w:tc>
      </w:tr>
      <w:tr w:rsidR="00057167" w:rsidRPr="00877C12" w:rsidTr="00057167">
        <w:tblPrEx>
          <w:tblCellMar>
            <w:top w:w="0" w:type="dxa"/>
            <w:bottom w:w="0" w:type="dxa"/>
          </w:tblCellMar>
        </w:tblPrEx>
        <w:trPr>
          <w:cantSplit/>
          <w:trHeight w:val="20"/>
        </w:trPr>
        <w:tc>
          <w:tcPr>
            <w:tcW w:w="3528" w:type="dxa"/>
          </w:tcPr>
          <w:p w:rsidR="00057167" w:rsidRPr="00877C12" w:rsidRDefault="00057167" w:rsidP="00057167">
            <w:pPr>
              <w:spacing w:line="200" w:lineRule="exact"/>
            </w:pPr>
            <w:r w:rsidRPr="00877C12">
              <w:t>Fordran Crane &amp; Co. Inc.</w:t>
            </w:r>
          </w:p>
        </w:tc>
        <w:tc>
          <w:tcPr>
            <w:tcW w:w="1382" w:type="dxa"/>
          </w:tcPr>
          <w:p w:rsidR="00057167" w:rsidRPr="00877C12" w:rsidRDefault="00057167" w:rsidP="00057167">
            <w:pPr>
              <w:spacing w:line="200" w:lineRule="exact"/>
              <w:jc w:val="right"/>
            </w:pPr>
            <w:r w:rsidRPr="00877C12">
              <w:t>20</w:t>
            </w:r>
          </w:p>
        </w:tc>
        <w:tc>
          <w:tcPr>
            <w:tcW w:w="1157" w:type="dxa"/>
          </w:tcPr>
          <w:p w:rsidR="00057167" w:rsidRPr="00877C12" w:rsidRDefault="00057167" w:rsidP="00057167">
            <w:pPr>
              <w:spacing w:line="200" w:lineRule="exact"/>
              <w:jc w:val="right"/>
            </w:pPr>
            <w:r w:rsidRPr="00877C12">
              <w:t>27</w:t>
            </w:r>
          </w:p>
        </w:tc>
      </w:tr>
      <w:tr w:rsidR="00057167" w:rsidRPr="00877C12" w:rsidTr="00057167">
        <w:tblPrEx>
          <w:tblCellMar>
            <w:top w:w="0" w:type="dxa"/>
            <w:bottom w:w="0" w:type="dxa"/>
          </w:tblCellMar>
        </w:tblPrEx>
        <w:trPr>
          <w:cantSplit/>
          <w:trHeight w:val="20"/>
        </w:trPr>
        <w:tc>
          <w:tcPr>
            <w:tcW w:w="3528" w:type="dxa"/>
          </w:tcPr>
          <w:p w:rsidR="00057167" w:rsidRPr="00877C12" w:rsidRDefault="00057167" w:rsidP="00057167">
            <w:pPr>
              <w:spacing w:line="200" w:lineRule="exact"/>
            </w:pPr>
            <w:r w:rsidRPr="00877C12">
              <w:t>Skifteslikvid Tumba Kulturfastigheter AB</w:t>
            </w:r>
          </w:p>
        </w:tc>
        <w:tc>
          <w:tcPr>
            <w:tcW w:w="1382" w:type="dxa"/>
          </w:tcPr>
          <w:p w:rsidR="00057167" w:rsidRPr="00877C12" w:rsidRDefault="00662473" w:rsidP="00057167">
            <w:pPr>
              <w:spacing w:line="200" w:lineRule="exact"/>
              <w:jc w:val="right"/>
            </w:pPr>
            <w:r w:rsidRPr="00877C12">
              <w:t>–</w:t>
            </w:r>
          </w:p>
        </w:tc>
        <w:tc>
          <w:tcPr>
            <w:tcW w:w="1157" w:type="dxa"/>
          </w:tcPr>
          <w:p w:rsidR="00057167" w:rsidRPr="00877C12" w:rsidRDefault="00057167" w:rsidP="00057167">
            <w:pPr>
              <w:spacing w:line="200" w:lineRule="exact"/>
              <w:jc w:val="right"/>
            </w:pPr>
            <w:r w:rsidRPr="00877C12">
              <w:t>3</w:t>
            </w:r>
          </w:p>
        </w:tc>
      </w:tr>
      <w:tr w:rsidR="00057167" w:rsidRPr="00877C12" w:rsidTr="00057167">
        <w:tblPrEx>
          <w:tblCellMar>
            <w:top w:w="0" w:type="dxa"/>
            <w:bottom w:w="0" w:type="dxa"/>
          </w:tblCellMar>
        </w:tblPrEx>
        <w:trPr>
          <w:cantSplit/>
          <w:trHeight w:val="20"/>
        </w:trPr>
        <w:tc>
          <w:tcPr>
            <w:tcW w:w="3528" w:type="dxa"/>
          </w:tcPr>
          <w:p w:rsidR="00057167" w:rsidRPr="00877C12" w:rsidRDefault="00057167" w:rsidP="00057167">
            <w:pPr>
              <w:spacing w:line="200" w:lineRule="exact"/>
            </w:pPr>
            <w:r w:rsidRPr="00877C12">
              <w:t>Momsfordran</w:t>
            </w:r>
          </w:p>
        </w:tc>
        <w:tc>
          <w:tcPr>
            <w:tcW w:w="1382" w:type="dxa"/>
          </w:tcPr>
          <w:p w:rsidR="00057167" w:rsidRPr="00877C12" w:rsidRDefault="00057167" w:rsidP="00057167">
            <w:pPr>
              <w:spacing w:line="200" w:lineRule="exact"/>
              <w:jc w:val="right"/>
            </w:pPr>
            <w:r w:rsidRPr="00877C12">
              <w:t>6</w:t>
            </w:r>
          </w:p>
        </w:tc>
        <w:tc>
          <w:tcPr>
            <w:tcW w:w="1157" w:type="dxa"/>
          </w:tcPr>
          <w:p w:rsidR="00057167" w:rsidRPr="00877C12" w:rsidRDefault="00057167" w:rsidP="00057167">
            <w:pPr>
              <w:spacing w:line="200" w:lineRule="exact"/>
              <w:jc w:val="right"/>
            </w:pPr>
            <w:r w:rsidRPr="00877C12">
              <w:t>12</w:t>
            </w:r>
          </w:p>
        </w:tc>
      </w:tr>
      <w:tr w:rsidR="00057167" w:rsidRPr="00877C12" w:rsidTr="00057167">
        <w:tblPrEx>
          <w:tblCellMar>
            <w:top w:w="0" w:type="dxa"/>
            <w:bottom w:w="0" w:type="dxa"/>
          </w:tblCellMar>
        </w:tblPrEx>
        <w:trPr>
          <w:cantSplit/>
          <w:trHeight w:val="20"/>
        </w:trPr>
        <w:tc>
          <w:tcPr>
            <w:tcW w:w="3528" w:type="dxa"/>
          </w:tcPr>
          <w:p w:rsidR="00057167" w:rsidRPr="00877C12" w:rsidRDefault="00057167" w:rsidP="00057167">
            <w:pPr>
              <w:spacing w:line="200" w:lineRule="exact"/>
            </w:pPr>
            <w:r w:rsidRPr="00877C12">
              <w:t>Banktillgodohavanden</w:t>
            </w:r>
          </w:p>
        </w:tc>
        <w:tc>
          <w:tcPr>
            <w:tcW w:w="1382" w:type="dxa"/>
          </w:tcPr>
          <w:p w:rsidR="00057167" w:rsidRPr="00877C12" w:rsidRDefault="00057167" w:rsidP="00057167">
            <w:pPr>
              <w:spacing w:line="200" w:lineRule="exact"/>
              <w:jc w:val="right"/>
            </w:pPr>
            <w:r w:rsidRPr="00877C12">
              <w:t>2</w:t>
            </w:r>
          </w:p>
        </w:tc>
        <w:tc>
          <w:tcPr>
            <w:tcW w:w="1157" w:type="dxa"/>
          </w:tcPr>
          <w:p w:rsidR="00057167" w:rsidRPr="00877C12" w:rsidRDefault="00057167" w:rsidP="00057167">
            <w:pPr>
              <w:spacing w:line="200" w:lineRule="exact"/>
              <w:jc w:val="right"/>
            </w:pPr>
            <w:r w:rsidRPr="00877C12">
              <w:t>7</w:t>
            </w:r>
          </w:p>
        </w:tc>
      </w:tr>
      <w:tr w:rsidR="00057167" w:rsidRPr="00877C12" w:rsidTr="00057167">
        <w:tblPrEx>
          <w:tblCellMar>
            <w:top w:w="0" w:type="dxa"/>
            <w:bottom w:w="0" w:type="dxa"/>
          </w:tblCellMar>
        </w:tblPrEx>
        <w:trPr>
          <w:cantSplit/>
          <w:trHeight w:val="20"/>
        </w:trPr>
        <w:tc>
          <w:tcPr>
            <w:tcW w:w="3528" w:type="dxa"/>
            <w:tcBorders>
              <w:bottom w:val="single" w:sz="4" w:space="0" w:color="auto"/>
            </w:tcBorders>
          </w:tcPr>
          <w:p w:rsidR="00057167" w:rsidRPr="00877C12" w:rsidRDefault="00057167" w:rsidP="00057167">
            <w:pPr>
              <w:spacing w:line="200" w:lineRule="exact"/>
            </w:pPr>
            <w:r w:rsidRPr="00877C12">
              <w:t>Övrigt</w:t>
            </w:r>
          </w:p>
        </w:tc>
        <w:tc>
          <w:tcPr>
            <w:tcW w:w="1382" w:type="dxa"/>
          </w:tcPr>
          <w:p w:rsidR="00057167" w:rsidRPr="00877C12" w:rsidRDefault="00057167" w:rsidP="00057167">
            <w:pPr>
              <w:spacing w:line="200" w:lineRule="exact"/>
              <w:jc w:val="right"/>
            </w:pPr>
            <w:r w:rsidRPr="00877C12">
              <w:t>0</w:t>
            </w:r>
          </w:p>
        </w:tc>
        <w:tc>
          <w:tcPr>
            <w:tcW w:w="1157" w:type="dxa"/>
          </w:tcPr>
          <w:p w:rsidR="00057167" w:rsidRPr="00877C12" w:rsidRDefault="00057167" w:rsidP="00057167">
            <w:pPr>
              <w:spacing w:line="200" w:lineRule="exact"/>
              <w:jc w:val="right"/>
            </w:pPr>
            <w:r w:rsidRPr="00877C12">
              <w:t>0</w:t>
            </w:r>
          </w:p>
        </w:tc>
      </w:tr>
      <w:tr w:rsidR="00057167" w:rsidRPr="00877C12" w:rsidTr="00057167">
        <w:tblPrEx>
          <w:tblCellMar>
            <w:top w:w="0" w:type="dxa"/>
            <w:bottom w:w="0" w:type="dxa"/>
          </w:tblCellMar>
        </w:tblPrEx>
        <w:trPr>
          <w:cantSplit/>
          <w:trHeight w:val="20"/>
        </w:trPr>
        <w:tc>
          <w:tcPr>
            <w:tcW w:w="3528" w:type="dxa"/>
            <w:tcBorders>
              <w:top w:val="single" w:sz="4" w:space="0" w:color="auto"/>
              <w:bottom w:val="single" w:sz="4" w:space="0" w:color="auto"/>
            </w:tcBorders>
            <w:vAlign w:val="center"/>
          </w:tcPr>
          <w:p w:rsidR="00057167" w:rsidRPr="00877C12" w:rsidRDefault="00057167" w:rsidP="00057167">
            <w:pPr>
              <w:spacing w:line="200" w:lineRule="exact"/>
            </w:pPr>
            <w:r w:rsidRPr="00877C12">
              <w:t>Summa</w:t>
            </w:r>
          </w:p>
        </w:tc>
        <w:tc>
          <w:tcPr>
            <w:tcW w:w="1382" w:type="dxa"/>
            <w:tcBorders>
              <w:top w:val="single" w:sz="4" w:space="0" w:color="auto"/>
              <w:bottom w:val="single" w:sz="4" w:space="0" w:color="auto"/>
            </w:tcBorders>
            <w:vAlign w:val="center"/>
          </w:tcPr>
          <w:p w:rsidR="00057167" w:rsidRPr="00877C12" w:rsidRDefault="00057167" w:rsidP="00057167">
            <w:pPr>
              <w:spacing w:line="200" w:lineRule="exact"/>
              <w:jc w:val="right"/>
            </w:pPr>
            <w:r w:rsidRPr="00877C12">
              <w:t>317</w:t>
            </w:r>
          </w:p>
        </w:tc>
        <w:tc>
          <w:tcPr>
            <w:tcW w:w="1157" w:type="dxa"/>
            <w:tcBorders>
              <w:top w:val="single" w:sz="4" w:space="0" w:color="auto"/>
              <w:bottom w:val="single" w:sz="4" w:space="0" w:color="auto"/>
            </w:tcBorders>
            <w:vAlign w:val="center"/>
          </w:tcPr>
          <w:p w:rsidR="00057167" w:rsidRPr="00877C12" w:rsidRDefault="00057167" w:rsidP="00057167">
            <w:pPr>
              <w:spacing w:line="200" w:lineRule="exact"/>
              <w:jc w:val="right"/>
            </w:pPr>
            <w:r w:rsidRPr="00877C12">
              <w:t>329</w:t>
            </w:r>
          </w:p>
        </w:tc>
      </w:tr>
    </w:tbl>
    <w:p w:rsidR="00057167" w:rsidRPr="00877C12" w:rsidRDefault="00057167" w:rsidP="00057167">
      <w:pPr>
        <w:spacing w:before="187"/>
      </w:pPr>
      <w:r w:rsidRPr="00877C12">
        <w:t>Fordran på Crane &amp; Co. Inc. avser del av försäljningslikviden för Crane AB och kommer att regleras med 3 milj</w:t>
      </w:r>
      <w:r w:rsidR="00347D8C" w:rsidRPr="00877C12">
        <w:t xml:space="preserve">oner amerikanska dollar 2011. </w:t>
      </w:r>
      <w:r w:rsidRPr="00877C12">
        <w:t>Under 2008 erhöll Riksbanken en dellikvid om 1 miljon amerikanska dollar.</w:t>
      </w:r>
    </w:p>
    <w:p w:rsidR="00057167" w:rsidRPr="00877C12" w:rsidRDefault="00057167" w:rsidP="00057167">
      <w:pPr>
        <w:spacing w:before="187"/>
        <w:rPr>
          <w:b/>
        </w:rPr>
      </w:pPr>
      <w:r w:rsidRPr="00877C12">
        <w:rPr>
          <w:b/>
        </w:rPr>
        <w:t>Not 15 Sedlar</w:t>
      </w:r>
    </w:p>
    <w:p w:rsidR="0028289C" w:rsidRPr="00877C12" w:rsidRDefault="0028289C" w:rsidP="0028289C">
      <w:r w:rsidRPr="00877C12">
        <w:t>De utelöpande sedlarna fördelar sig på följande valörer: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057167" w:rsidRPr="00877C12" w:rsidTr="0028289C">
        <w:tblPrEx>
          <w:tblCellMar>
            <w:top w:w="0" w:type="dxa"/>
            <w:bottom w:w="0" w:type="dxa"/>
          </w:tblCellMar>
        </w:tblPrEx>
        <w:trPr>
          <w:cantSplit/>
          <w:trHeight w:val="20"/>
        </w:trPr>
        <w:tc>
          <w:tcPr>
            <w:tcW w:w="3118" w:type="dxa"/>
            <w:tcBorders>
              <w:top w:val="single" w:sz="4" w:space="0" w:color="auto"/>
            </w:tcBorders>
          </w:tcPr>
          <w:p w:rsidR="00057167" w:rsidRPr="00877C12" w:rsidRDefault="00057167" w:rsidP="00057167">
            <w:pPr>
              <w:spacing w:line="200" w:lineRule="exact"/>
            </w:pPr>
          </w:p>
        </w:tc>
        <w:tc>
          <w:tcPr>
            <w:tcW w:w="1608" w:type="dxa"/>
            <w:tcBorders>
              <w:top w:val="single" w:sz="4" w:space="0" w:color="auto"/>
            </w:tcBorders>
            <w:vAlign w:val="center"/>
          </w:tcPr>
          <w:p w:rsidR="00057167" w:rsidRPr="00877C12" w:rsidRDefault="00057167" w:rsidP="00057167">
            <w:pPr>
              <w:spacing w:line="200" w:lineRule="exact"/>
              <w:jc w:val="right"/>
            </w:pPr>
            <w:r w:rsidRPr="00877C12">
              <w:t>2008-12-31</w:t>
            </w:r>
          </w:p>
        </w:tc>
        <w:tc>
          <w:tcPr>
            <w:tcW w:w="1341" w:type="dxa"/>
            <w:tcBorders>
              <w:top w:val="single" w:sz="4" w:space="0" w:color="auto"/>
            </w:tcBorders>
            <w:vAlign w:val="center"/>
          </w:tcPr>
          <w:p w:rsidR="00057167" w:rsidRPr="00877C12" w:rsidRDefault="00057167" w:rsidP="00057167">
            <w:pPr>
              <w:spacing w:line="200" w:lineRule="exact"/>
              <w:jc w:val="right"/>
            </w:pPr>
            <w:r w:rsidRPr="00877C12">
              <w:t>2007-12-31</w:t>
            </w:r>
          </w:p>
        </w:tc>
      </w:tr>
      <w:tr w:rsidR="00057167" w:rsidRPr="00877C12" w:rsidTr="0028289C">
        <w:tblPrEx>
          <w:tblCellMar>
            <w:top w:w="0" w:type="dxa"/>
            <w:bottom w:w="0" w:type="dxa"/>
          </w:tblCellMar>
        </w:tblPrEx>
        <w:trPr>
          <w:cantSplit/>
          <w:trHeight w:val="20"/>
        </w:trPr>
        <w:tc>
          <w:tcPr>
            <w:tcW w:w="3118" w:type="dxa"/>
            <w:tcBorders>
              <w:top w:val="single" w:sz="4" w:space="0" w:color="auto"/>
            </w:tcBorders>
          </w:tcPr>
          <w:p w:rsidR="00057167" w:rsidRPr="00877C12" w:rsidRDefault="00057167" w:rsidP="00057167">
            <w:pPr>
              <w:spacing w:line="200" w:lineRule="exact"/>
            </w:pPr>
            <w:r w:rsidRPr="00877C12">
              <w:t>1 000 kronor</w:t>
            </w:r>
          </w:p>
        </w:tc>
        <w:tc>
          <w:tcPr>
            <w:tcW w:w="1608" w:type="dxa"/>
            <w:tcBorders>
              <w:top w:val="single" w:sz="4" w:space="0" w:color="auto"/>
            </w:tcBorders>
          </w:tcPr>
          <w:p w:rsidR="00057167" w:rsidRPr="00877C12" w:rsidRDefault="00057167" w:rsidP="00057167">
            <w:pPr>
              <w:spacing w:line="200" w:lineRule="exact"/>
              <w:jc w:val="right"/>
            </w:pPr>
            <w:r w:rsidRPr="00877C12">
              <w:t>34 302</w:t>
            </w:r>
          </w:p>
        </w:tc>
        <w:tc>
          <w:tcPr>
            <w:tcW w:w="1341" w:type="dxa"/>
            <w:tcBorders>
              <w:top w:val="single" w:sz="4" w:space="0" w:color="auto"/>
            </w:tcBorders>
          </w:tcPr>
          <w:p w:rsidR="00057167" w:rsidRPr="00877C12" w:rsidRDefault="00057167" w:rsidP="00057167">
            <w:pPr>
              <w:spacing w:line="200" w:lineRule="exact"/>
              <w:jc w:val="right"/>
            </w:pPr>
            <w:r w:rsidRPr="00877C12">
              <w:t>38 648</w:t>
            </w:r>
          </w:p>
        </w:tc>
      </w:tr>
      <w:tr w:rsidR="00057167" w:rsidRPr="00877C12" w:rsidTr="0028289C">
        <w:tblPrEx>
          <w:tblCellMar>
            <w:top w:w="0" w:type="dxa"/>
            <w:bottom w:w="0" w:type="dxa"/>
          </w:tblCellMar>
        </w:tblPrEx>
        <w:trPr>
          <w:cantSplit/>
          <w:trHeight w:val="20"/>
        </w:trPr>
        <w:tc>
          <w:tcPr>
            <w:tcW w:w="3118" w:type="dxa"/>
          </w:tcPr>
          <w:p w:rsidR="00057167" w:rsidRPr="00877C12" w:rsidRDefault="00057167" w:rsidP="00057167">
            <w:pPr>
              <w:spacing w:line="200" w:lineRule="exact"/>
            </w:pPr>
            <w:r w:rsidRPr="00877C12">
              <w:t>500 kronor</w:t>
            </w:r>
          </w:p>
        </w:tc>
        <w:tc>
          <w:tcPr>
            <w:tcW w:w="1608" w:type="dxa"/>
          </w:tcPr>
          <w:p w:rsidR="00057167" w:rsidRPr="00877C12" w:rsidRDefault="00057167" w:rsidP="00057167">
            <w:pPr>
              <w:spacing w:line="200" w:lineRule="exact"/>
              <w:jc w:val="right"/>
            </w:pPr>
            <w:r w:rsidRPr="00877C12">
              <w:t>58 021</w:t>
            </w:r>
          </w:p>
        </w:tc>
        <w:tc>
          <w:tcPr>
            <w:tcW w:w="1341" w:type="dxa"/>
          </w:tcPr>
          <w:p w:rsidR="00057167" w:rsidRPr="00877C12" w:rsidRDefault="00057167" w:rsidP="00057167">
            <w:pPr>
              <w:spacing w:line="200" w:lineRule="exact"/>
              <w:jc w:val="right"/>
            </w:pPr>
            <w:r w:rsidRPr="00877C12">
              <w:t>54 976</w:t>
            </w:r>
          </w:p>
        </w:tc>
      </w:tr>
      <w:tr w:rsidR="00057167" w:rsidRPr="00877C12" w:rsidTr="0028289C">
        <w:tblPrEx>
          <w:tblCellMar>
            <w:top w:w="0" w:type="dxa"/>
            <w:bottom w:w="0" w:type="dxa"/>
          </w:tblCellMar>
        </w:tblPrEx>
        <w:trPr>
          <w:cantSplit/>
          <w:trHeight w:val="20"/>
        </w:trPr>
        <w:tc>
          <w:tcPr>
            <w:tcW w:w="3118" w:type="dxa"/>
          </w:tcPr>
          <w:p w:rsidR="00057167" w:rsidRPr="00877C12" w:rsidRDefault="00057167" w:rsidP="00057167">
            <w:pPr>
              <w:spacing w:line="200" w:lineRule="exact"/>
            </w:pPr>
            <w:r w:rsidRPr="00877C12">
              <w:t>100 kronor</w:t>
            </w:r>
          </w:p>
        </w:tc>
        <w:tc>
          <w:tcPr>
            <w:tcW w:w="1608" w:type="dxa"/>
          </w:tcPr>
          <w:p w:rsidR="00057167" w:rsidRPr="00877C12" w:rsidRDefault="00057167" w:rsidP="00057167">
            <w:pPr>
              <w:spacing w:line="200" w:lineRule="exact"/>
              <w:jc w:val="right"/>
            </w:pPr>
            <w:r w:rsidRPr="00877C12">
              <w:t>9 999</w:t>
            </w:r>
          </w:p>
        </w:tc>
        <w:tc>
          <w:tcPr>
            <w:tcW w:w="1341" w:type="dxa"/>
          </w:tcPr>
          <w:p w:rsidR="00057167" w:rsidRPr="00877C12" w:rsidRDefault="00057167" w:rsidP="00057167">
            <w:pPr>
              <w:spacing w:line="200" w:lineRule="exact"/>
              <w:jc w:val="right"/>
            </w:pPr>
            <w:r w:rsidRPr="00877C12">
              <w:t>10 036</w:t>
            </w:r>
          </w:p>
        </w:tc>
      </w:tr>
      <w:tr w:rsidR="00057167" w:rsidRPr="00877C12" w:rsidTr="0028289C">
        <w:tblPrEx>
          <w:tblCellMar>
            <w:top w:w="0" w:type="dxa"/>
            <w:bottom w:w="0" w:type="dxa"/>
          </w:tblCellMar>
        </w:tblPrEx>
        <w:trPr>
          <w:cantSplit/>
          <w:trHeight w:val="20"/>
        </w:trPr>
        <w:tc>
          <w:tcPr>
            <w:tcW w:w="3118" w:type="dxa"/>
          </w:tcPr>
          <w:p w:rsidR="00057167" w:rsidRPr="00877C12" w:rsidRDefault="00057167" w:rsidP="00057167">
            <w:pPr>
              <w:spacing w:line="200" w:lineRule="exact"/>
            </w:pPr>
            <w:r w:rsidRPr="00877C12">
              <w:t>50 kronor</w:t>
            </w:r>
          </w:p>
        </w:tc>
        <w:tc>
          <w:tcPr>
            <w:tcW w:w="1608" w:type="dxa"/>
          </w:tcPr>
          <w:p w:rsidR="00057167" w:rsidRPr="00877C12" w:rsidRDefault="00057167" w:rsidP="00057167">
            <w:pPr>
              <w:spacing w:line="200" w:lineRule="exact"/>
              <w:jc w:val="right"/>
            </w:pPr>
            <w:r w:rsidRPr="00877C12">
              <w:t>1 257</w:t>
            </w:r>
          </w:p>
        </w:tc>
        <w:tc>
          <w:tcPr>
            <w:tcW w:w="1341" w:type="dxa"/>
          </w:tcPr>
          <w:p w:rsidR="00057167" w:rsidRPr="00877C12" w:rsidRDefault="00057167" w:rsidP="00057167">
            <w:pPr>
              <w:spacing w:line="200" w:lineRule="exact"/>
              <w:jc w:val="right"/>
            </w:pPr>
            <w:r w:rsidRPr="00877C12">
              <w:t>1 219</w:t>
            </w:r>
          </w:p>
        </w:tc>
      </w:tr>
      <w:tr w:rsidR="00057167" w:rsidRPr="00877C12" w:rsidTr="0028289C">
        <w:tblPrEx>
          <w:tblCellMar>
            <w:top w:w="0" w:type="dxa"/>
            <w:bottom w:w="0" w:type="dxa"/>
          </w:tblCellMar>
        </w:tblPrEx>
        <w:trPr>
          <w:cantSplit/>
          <w:trHeight w:val="20"/>
        </w:trPr>
        <w:tc>
          <w:tcPr>
            <w:tcW w:w="3118" w:type="dxa"/>
          </w:tcPr>
          <w:p w:rsidR="00057167" w:rsidRPr="00877C12" w:rsidRDefault="00057167" w:rsidP="00057167">
            <w:pPr>
              <w:spacing w:line="200" w:lineRule="exact"/>
            </w:pPr>
            <w:r w:rsidRPr="00877C12">
              <w:t>20 kronor</w:t>
            </w:r>
          </w:p>
        </w:tc>
        <w:tc>
          <w:tcPr>
            <w:tcW w:w="1608" w:type="dxa"/>
          </w:tcPr>
          <w:p w:rsidR="00057167" w:rsidRPr="00877C12" w:rsidRDefault="00057167" w:rsidP="00057167">
            <w:pPr>
              <w:spacing w:line="200" w:lineRule="exact"/>
              <w:jc w:val="right"/>
            </w:pPr>
            <w:r w:rsidRPr="00877C12">
              <w:t>1 735</w:t>
            </w:r>
          </w:p>
        </w:tc>
        <w:tc>
          <w:tcPr>
            <w:tcW w:w="1341" w:type="dxa"/>
          </w:tcPr>
          <w:p w:rsidR="00057167" w:rsidRPr="00877C12" w:rsidRDefault="00057167" w:rsidP="00057167">
            <w:pPr>
              <w:spacing w:line="200" w:lineRule="exact"/>
              <w:jc w:val="right"/>
            </w:pPr>
            <w:r w:rsidRPr="00877C12">
              <w:t>1 713</w:t>
            </w:r>
          </w:p>
        </w:tc>
      </w:tr>
      <w:tr w:rsidR="00057167" w:rsidRPr="00877C12" w:rsidTr="0028289C">
        <w:tblPrEx>
          <w:tblCellMar>
            <w:top w:w="0" w:type="dxa"/>
            <w:bottom w:w="0" w:type="dxa"/>
          </w:tblCellMar>
        </w:tblPrEx>
        <w:trPr>
          <w:cantSplit/>
          <w:trHeight w:val="20"/>
        </w:trPr>
        <w:tc>
          <w:tcPr>
            <w:tcW w:w="3118" w:type="dxa"/>
          </w:tcPr>
          <w:p w:rsidR="00057167" w:rsidRPr="00877C12" w:rsidRDefault="00057167" w:rsidP="00057167">
            <w:pPr>
              <w:spacing w:line="200" w:lineRule="exact"/>
            </w:pPr>
            <w:r w:rsidRPr="00877C12">
              <w:t>Minnessedlar</w:t>
            </w:r>
          </w:p>
        </w:tc>
        <w:tc>
          <w:tcPr>
            <w:tcW w:w="1608" w:type="dxa"/>
          </w:tcPr>
          <w:p w:rsidR="00057167" w:rsidRPr="00877C12" w:rsidRDefault="00057167" w:rsidP="00057167">
            <w:pPr>
              <w:spacing w:line="200" w:lineRule="exact"/>
              <w:jc w:val="right"/>
            </w:pPr>
            <w:r w:rsidRPr="00877C12">
              <w:t>2</w:t>
            </w:r>
          </w:p>
        </w:tc>
        <w:tc>
          <w:tcPr>
            <w:tcW w:w="1341" w:type="dxa"/>
          </w:tcPr>
          <w:p w:rsidR="00057167" w:rsidRPr="00877C12" w:rsidRDefault="00057167" w:rsidP="00057167">
            <w:pPr>
              <w:spacing w:line="200" w:lineRule="exact"/>
              <w:jc w:val="right"/>
            </w:pPr>
            <w:r w:rsidRPr="00877C12">
              <w:t>2</w:t>
            </w:r>
          </w:p>
        </w:tc>
      </w:tr>
      <w:tr w:rsidR="00057167" w:rsidRPr="00877C12" w:rsidTr="0028289C">
        <w:tblPrEx>
          <w:tblCellMar>
            <w:top w:w="0" w:type="dxa"/>
            <w:bottom w:w="0" w:type="dxa"/>
          </w:tblCellMar>
        </w:tblPrEx>
        <w:trPr>
          <w:cantSplit/>
          <w:trHeight w:val="20"/>
        </w:trPr>
        <w:tc>
          <w:tcPr>
            <w:tcW w:w="3118" w:type="dxa"/>
          </w:tcPr>
          <w:p w:rsidR="00057167" w:rsidRPr="00877C12" w:rsidRDefault="00057167" w:rsidP="00057167">
            <w:pPr>
              <w:spacing w:line="200" w:lineRule="exact"/>
            </w:pPr>
            <w:r w:rsidRPr="00877C12">
              <w:t>Ogiltiga sedlar efter 2005</w:t>
            </w:r>
          </w:p>
        </w:tc>
        <w:tc>
          <w:tcPr>
            <w:tcW w:w="1608" w:type="dxa"/>
          </w:tcPr>
          <w:p w:rsidR="00057167" w:rsidRPr="00877C12" w:rsidRDefault="00057167" w:rsidP="00057167">
            <w:pPr>
              <w:spacing w:line="200" w:lineRule="exact"/>
              <w:jc w:val="right"/>
            </w:pPr>
            <w:r w:rsidRPr="00877C12">
              <w:t>950</w:t>
            </w:r>
          </w:p>
        </w:tc>
        <w:tc>
          <w:tcPr>
            <w:tcW w:w="1341" w:type="dxa"/>
          </w:tcPr>
          <w:p w:rsidR="00057167" w:rsidRPr="00877C12" w:rsidRDefault="00057167" w:rsidP="00057167">
            <w:pPr>
              <w:spacing w:line="200" w:lineRule="exact"/>
              <w:jc w:val="right"/>
            </w:pPr>
            <w:r w:rsidRPr="00877C12">
              <w:t>1 030</w:t>
            </w:r>
          </w:p>
        </w:tc>
      </w:tr>
      <w:tr w:rsidR="00057167" w:rsidRPr="00877C12" w:rsidTr="0028289C">
        <w:tblPrEx>
          <w:tblCellMar>
            <w:top w:w="0" w:type="dxa"/>
            <w:bottom w:w="0" w:type="dxa"/>
          </w:tblCellMar>
        </w:tblPrEx>
        <w:trPr>
          <w:cantSplit/>
          <w:trHeight w:val="20"/>
        </w:trPr>
        <w:tc>
          <w:tcPr>
            <w:tcW w:w="3118" w:type="dxa"/>
            <w:tcBorders>
              <w:bottom w:val="single" w:sz="4" w:space="0" w:color="auto"/>
            </w:tcBorders>
          </w:tcPr>
          <w:p w:rsidR="00057167" w:rsidRPr="00877C12" w:rsidRDefault="00057167" w:rsidP="00057167">
            <w:pPr>
              <w:spacing w:line="200" w:lineRule="exact"/>
            </w:pPr>
            <w:r w:rsidRPr="00877C12">
              <w:t>Ogiltiga sedlar efter 1998</w:t>
            </w:r>
          </w:p>
        </w:tc>
        <w:tc>
          <w:tcPr>
            <w:tcW w:w="1608" w:type="dxa"/>
          </w:tcPr>
          <w:p w:rsidR="00057167" w:rsidRPr="00877C12" w:rsidRDefault="00662473" w:rsidP="00057167">
            <w:pPr>
              <w:spacing w:line="200" w:lineRule="exact"/>
              <w:jc w:val="right"/>
            </w:pPr>
            <w:r w:rsidRPr="00877C12">
              <w:t>–</w:t>
            </w:r>
          </w:p>
        </w:tc>
        <w:tc>
          <w:tcPr>
            <w:tcW w:w="1341" w:type="dxa"/>
          </w:tcPr>
          <w:p w:rsidR="00057167" w:rsidRPr="00877C12" w:rsidRDefault="00057167" w:rsidP="00057167">
            <w:pPr>
              <w:spacing w:line="200" w:lineRule="exact"/>
              <w:jc w:val="right"/>
            </w:pPr>
            <w:r w:rsidRPr="00877C12">
              <w:t>893</w:t>
            </w:r>
          </w:p>
        </w:tc>
      </w:tr>
      <w:tr w:rsidR="00057167" w:rsidRPr="00877C12" w:rsidTr="0028289C">
        <w:tblPrEx>
          <w:tblCellMar>
            <w:top w:w="0" w:type="dxa"/>
            <w:bottom w:w="0" w:type="dxa"/>
          </w:tblCellMar>
        </w:tblPrEx>
        <w:trPr>
          <w:cantSplit/>
          <w:trHeight w:val="20"/>
        </w:trPr>
        <w:tc>
          <w:tcPr>
            <w:tcW w:w="3118" w:type="dxa"/>
            <w:tcBorders>
              <w:top w:val="single" w:sz="4" w:space="0" w:color="auto"/>
              <w:bottom w:val="single" w:sz="4" w:space="0" w:color="auto"/>
            </w:tcBorders>
            <w:vAlign w:val="center"/>
          </w:tcPr>
          <w:p w:rsidR="00057167" w:rsidRPr="00877C12" w:rsidRDefault="00057167" w:rsidP="00057167">
            <w:pPr>
              <w:spacing w:line="200" w:lineRule="exact"/>
            </w:pPr>
            <w:r w:rsidRPr="00877C12">
              <w:t>Summa</w:t>
            </w:r>
          </w:p>
        </w:tc>
        <w:tc>
          <w:tcPr>
            <w:tcW w:w="1608" w:type="dxa"/>
            <w:tcBorders>
              <w:top w:val="single" w:sz="4" w:space="0" w:color="auto"/>
              <w:bottom w:val="single" w:sz="4" w:space="0" w:color="auto"/>
            </w:tcBorders>
            <w:vAlign w:val="center"/>
          </w:tcPr>
          <w:p w:rsidR="00057167" w:rsidRPr="00877C12" w:rsidRDefault="00057167" w:rsidP="00057167">
            <w:pPr>
              <w:spacing w:line="200" w:lineRule="exact"/>
              <w:jc w:val="right"/>
            </w:pPr>
            <w:r w:rsidRPr="00877C12">
              <w:t>106 266</w:t>
            </w:r>
          </w:p>
        </w:tc>
        <w:tc>
          <w:tcPr>
            <w:tcW w:w="1341" w:type="dxa"/>
            <w:tcBorders>
              <w:top w:val="single" w:sz="4" w:space="0" w:color="auto"/>
              <w:bottom w:val="single" w:sz="4" w:space="0" w:color="auto"/>
            </w:tcBorders>
            <w:vAlign w:val="center"/>
          </w:tcPr>
          <w:p w:rsidR="00057167" w:rsidRPr="00877C12" w:rsidRDefault="00057167" w:rsidP="00057167">
            <w:pPr>
              <w:spacing w:line="200" w:lineRule="exact"/>
              <w:jc w:val="right"/>
            </w:pPr>
            <w:r w:rsidRPr="00877C12">
              <w:t>108 517</w:t>
            </w:r>
          </w:p>
        </w:tc>
      </w:tr>
    </w:tbl>
    <w:p w:rsidR="00E73E78" w:rsidRPr="00877C12" w:rsidRDefault="00E73E78" w:rsidP="00593375">
      <w:pPr>
        <w:spacing w:before="187"/>
      </w:pPr>
      <w:r w:rsidRPr="00877C12">
        <w:t>Posten ogiltiga sedlar innehåller sedlar som upphört att vara lagliga beta</w:t>
      </w:r>
      <w:r w:rsidRPr="00877C12">
        <w:t>l</w:t>
      </w:r>
      <w:r w:rsidRPr="00877C12">
        <w:t>ningsmedel. Riksbanken får dock lösa in dessa sedlar om särskilda skäl finns. Per den 31 december 2008 har de sedlar som upphörde att vara lagliga beta</w:t>
      </w:r>
      <w:r w:rsidRPr="00877C12">
        <w:t>l</w:t>
      </w:r>
      <w:r w:rsidRPr="00877C12">
        <w:t>ningsmedel efter 1998 bokats bort mot övriga intäkter med 813 miljoner kronor och resterande 74 miljoner kronor omfördes som avsättning för de sedlar som förväntas återstå att lösa in.</w:t>
      </w:r>
    </w:p>
    <w:p w:rsidR="00E73E78" w:rsidRPr="00877C12" w:rsidRDefault="000E0219" w:rsidP="00593375">
      <w:pPr>
        <w:spacing w:before="187"/>
        <w:outlineLvl w:val="0"/>
        <w:rPr>
          <w:b/>
        </w:rPr>
      </w:pPr>
      <w:r w:rsidRPr="00877C12">
        <w:rPr>
          <w:b/>
        </w:rPr>
        <w:br w:type="page"/>
      </w:r>
      <w:r w:rsidR="00E73E78" w:rsidRPr="00877C12">
        <w:rPr>
          <w:b/>
        </w:rPr>
        <w:t>Not 16 Mynt</w:t>
      </w:r>
    </w:p>
    <w:p w:rsidR="00E73E78" w:rsidRPr="00877C12" w:rsidRDefault="00E73E78" w:rsidP="00E73E78">
      <w:r w:rsidRPr="00877C12">
        <w:t>De utelöpande mynten fördelar sig på följande valörer: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E73E78" w:rsidRPr="00877C12" w:rsidTr="00593375">
        <w:tblPrEx>
          <w:tblCellMar>
            <w:top w:w="0" w:type="dxa"/>
            <w:bottom w:w="0" w:type="dxa"/>
          </w:tblCellMar>
        </w:tblPrEx>
        <w:trPr>
          <w:cantSplit/>
          <w:trHeight w:val="20"/>
        </w:trPr>
        <w:tc>
          <w:tcPr>
            <w:tcW w:w="3309" w:type="dxa"/>
            <w:tcBorders>
              <w:top w:val="single" w:sz="4" w:space="0" w:color="auto"/>
            </w:tcBorders>
          </w:tcPr>
          <w:p w:rsidR="00E73E78" w:rsidRPr="00877C12" w:rsidRDefault="00E73E78" w:rsidP="00593375">
            <w:pPr>
              <w:spacing w:line="200" w:lineRule="exact"/>
            </w:pPr>
          </w:p>
        </w:tc>
        <w:tc>
          <w:tcPr>
            <w:tcW w:w="1701" w:type="dxa"/>
            <w:tcBorders>
              <w:top w:val="single" w:sz="4" w:space="0" w:color="auto"/>
            </w:tcBorders>
            <w:vAlign w:val="center"/>
          </w:tcPr>
          <w:p w:rsidR="00E73E78" w:rsidRPr="00877C12" w:rsidRDefault="00E73E78" w:rsidP="00593375">
            <w:pPr>
              <w:spacing w:line="200" w:lineRule="exact"/>
              <w:jc w:val="right"/>
            </w:pPr>
            <w:r w:rsidRPr="00877C12">
              <w:t>2008-12-31</w:t>
            </w:r>
          </w:p>
        </w:tc>
        <w:tc>
          <w:tcPr>
            <w:tcW w:w="1417" w:type="dxa"/>
            <w:tcBorders>
              <w:top w:val="single" w:sz="4" w:space="0" w:color="auto"/>
            </w:tcBorders>
            <w:vAlign w:val="center"/>
          </w:tcPr>
          <w:p w:rsidR="00E73E78" w:rsidRPr="00877C12" w:rsidRDefault="00E73E78" w:rsidP="00593375">
            <w:pPr>
              <w:spacing w:line="200" w:lineRule="exact"/>
              <w:jc w:val="right"/>
            </w:pPr>
            <w:r w:rsidRPr="00877C12">
              <w:t>2007-12-31</w:t>
            </w:r>
          </w:p>
        </w:tc>
      </w:tr>
      <w:tr w:rsidR="00E73E78" w:rsidRPr="00877C12" w:rsidTr="00593375">
        <w:tblPrEx>
          <w:tblCellMar>
            <w:top w:w="0" w:type="dxa"/>
            <w:bottom w:w="0" w:type="dxa"/>
          </w:tblCellMar>
        </w:tblPrEx>
        <w:trPr>
          <w:cantSplit/>
          <w:trHeight w:val="20"/>
        </w:trPr>
        <w:tc>
          <w:tcPr>
            <w:tcW w:w="3309" w:type="dxa"/>
            <w:tcBorders>
              <w:top w:val="single" w:sz="4" w:space="0" w:color="auto"/>
            </w:tcBorders>
          </w:tcPr>
          <w:p w:rsidR="00E73E78" w:rsidRPr="00877C12" w:rsidRDefault="00E73E78" w:rsidP="00593375">
            <w:pPr>
              <w:spacing w:line="200" w:lineRule="exact"/>
            </w:pPr>
            <w:r w:rsidRPr="00877C12">
              <w:t>10 kronor</w:t>
            </w:r>
          </w:p>
        </w:tc>
        <w:tc>
          <w:tcPr>
            <w:tcW w:w="1701" w:type="dxa"/>
            <w:tcBorders>
              <w:top w:val="single" w:sz="4" w:space="0" w:color="auto"/>
            </w:tcBorders>
          </w:tcPr>
          <w:p w:rsidR="00E73E78" w:rsidRPr="00877C12" w:rsidRDefault="00E73E78" w:rsidP="00593375">
            <w:pPr>
              <w:spacing w:line="200" w:lineRule="exact"/>
              <w:jc w:val="right"/>
            </w:pPr>
            <w:r w:rsidRPr="00877C12">
              <w:t>2 518</w:t>
            </w:r>
          </w:p>
        </w:tc>
        <w:tc>
          <w:tcPr>
            <w:tcW w:w="1417" w:type="dxa"/>
            <w:tcBorders>
              <w:top w:val="single" w:sz="4" w:space="0" w:color="auto"/>
            </w:tcBorders>
          </w:tcPr>
          <w:p w:rsidR="00E73E78" w:rsidRPr="00877C12" w:rsidRDefault="00E73E78" w:rsidP="00593375">
            <w:pPr>
              <w:spacing w:line="200" w:lineRule="exact"/>
              <w:jc w:val="right"/>
            </w:pPr>
            <w:r w:rsidRPr="00877C12">
              <w:t>2 436</w:t>
            </w:r>
          </w:p>
        </w:tc>
      </w:tr>
      <w:tr w:rsidR="00E73E78" w:rsidRPr="00877C12" w:rsidTr="00593375">
        <w:tblPrEx>
          <w:tblCellMar>
            <w:top w:w="0" w:type="dxa"/>
            <w:bottom w:w="0" w:type="dxa"/>
          </w:tblCellMar>
        </w:tblPrEx>
        <w:trPr>
          <w:cantSplit/>
          <w:trHeight w:val="20"/>
        </w:trPr>
        <w:tc>
          <w:tcPr>
            <w:tcW w:w="3309" w:type="dxa"/>
          </w:tcPr>
          <w:p w:rsidR="00E73E78" w:rsidRPr="00877C12" w:rsidRDefault="00E73E78" w:rsidP="00593375">
            <w:pPr>
              <w:spacing w:line="200" w:lineRule="exact"/>
            </w:pPr>
            <w:r w:rsidRPr="00877C12">
              <w:t>5 kronor</w:t>
            </w:r>
          </w:p>
        </w:tc>
        <w:tc>
          <w:tcPr>
            <w:tcW w:w="1701" w:type="dxa"/>
          </w:tcPr>
          <w:p w:rsidR="00E73E78" w:rsidRPr="00877C12" w:rsidRDefault="00E73E78" w:rsidP="00593375">
            <w:pPr>
              <w:spacing w:line="200" w:lineRule="exact"/>
              <w:jc w:val="right"/>
            </w:pPr>
            <w:r w:rsidRPr="00877C12">
              <w:t>1 303</w:t>
            </w:r>
          </w:p>
        </w:tc>
        <w:tc>
          <w:tcPr>
            <w:tcW w:w="1417" w:type="dxa"/>
          </w:tcPr>
          <w:p w:rsidR="00E73E78" w:rsidRPr="00877C12" w:rsidRDefault="00E73E78" w:rsidP="00593375">
            <w:pPr>
              <w:spacing w:line="200" w:lineRule="exact"/>
              <w:jc w:val="right"/>
            </w:pPr>
            <w:r w:rsidRPr="00877C12">
              <w:t>1 258</w:t>
            </w:r>
          </w:p>
        </w:tc>
      </w:tr>
      <w:tr w:rsidR="00E73E78" w:rsidRPr="00877C12" w:rsidTr="00593375">
        <w:tblPrEx>
          <w:tblCellMar>
            <w:top w:w="0" w:type="dxa"/>
            <w:bottom w:w="0" w:type="dxa"/>
          </w:tblCellMar>
        </w:tblPrEx>
        <w:trPr>
          <w:cantSplit/>
          <w:trHeight w:val="20"/>
        </w:trPr>
        <w:tc>
          <w:tcPr>
            <w:tcW w:w="3309" w:type="dxa"/>
          </w:tcPr>
          <w:p w:rsidR="00E73E78" w:rsidRPr="00877C12" w:rsidRDefault="00E73E78" w:rsidP="00593375">
            <w:pPr>
              <w:spacing w:line="200" w:lineRule="exact"/>
            </w:pPr>
            <w:r w:rsidRPr="00877C12">
              <w:t>2 kronor</w:t>
            </w:r>
          </w:p>
        </w:tc>
        <w:tc>
          <w:tcPr>
            <w:tcW w:w="1701" w:type="dxa"/>
          </w:tcPr>
          <w:p w:rsidR="00E73E78" w:rsidRPr="00877C12" w:rsidRDefault="00E73E78" w:rsidP="00593375">
            <w:pPr>
              <w:spacing w:line="200" w:lineRule="exact"/>
              <w:jc w:val="right"/>
            </w:pPr>
            <w:r w:rsidRPr="00877C12">
              <w:t>8</w:t>
            </w:r>
          </w:p>
        </w:tc>
        <w:tc>
          <w:tcPr>
            <w:tcW w:w="1417" w:type="dxa"/>
          </w:tcPr>
          <w:p w:rsidR="00E73E78" w:rsidRPr="00877C12" w:rsidRDefault="00E73E78" w:rsidP="00593375">
            <w:pPr>
              <w:spacing w:line="200" w:lineRule="exact"/>
              <w:jc w:val="right"/>
            </w:pPr>
            <w:r w:rsidRPr="00877C12">
              <w:t xml:space="preserve">8 </w:t>
            </w:r>
          </w:p>
        </w:tc>
      </w:tr>
      <w:tr w:rsidR="00E73E78" w:rsidRPr="00877C12" w:rsidTr="00593375">
        <w:tblPrEx>
          <w:tblCellMar>
            <w:top w:w="0" w:type="dxa"/>
            <w:bottom w:w="0" w:type="dxa"/>
          </w:tblCellMar>
        </w:tblPrEx>
        <w:trPr>
          <w:cantSplit/>
          <w:trHeight w:val="20"/>
        </w:trPr>
        <w:tc>
          <w:tcPr>
            <w:tcW w:w="3309" w:type="dxa"/>
          </w:tcPr>
          <w:p w:rsidR="00E73E78" w:rsidRPr="00877C12" w:rsidRDefault="00E73E78" w:rsidP="00593375">
            <w:pPr>
              <w:spacing w:line="200" w:lineRule="exact"/>
            </w:pPr>
            <w:r w:rsidRPr="00877C12">
              <w:t>1 krona</w:t>
            </w:r>
          </w:p>
        </w:tc>
        <w:tc>
          <w:tcPr>
            <w:tcW w:w="1701" w:type="dxa"/>
          </w:tcPr>
          <w:p w:rsidR="00E73E78" w:rsidRPr="00877C12" w:rsidRDefault="00E73E78" w:rsidP="00593375">
            <w:pPr>
              <w:spacing w:line="200" w:lineRule="exact"/>
              <w:jc w:val="right"/>
            </w:pPr>
            <w:r w:rsidRPr="00877C12">
              <w:t>1 330</w:t>
            </w:r>
          </w:p>
        </w:tc>
        <w:tc>
          <w:tcPr>
            <w:tcW w:w="1417" w:type="dxa"/>
          </w:tcPr>
          <w:p w:rsidR="00E73E78" w:rsidRPr="00877C12" w:rsidRDefault="00E73E78" w:rsidP="00593375">
            <w:pPr>
              <w:spacing w:line="200" w:lineRule="exact"/>
              <w:jc w:val="right"/>
            </w:pPr>
            <w:r w:rsidRPr="00877C12">
              <w:t>1 278</w:t>
            </w:r>
          </w:p>
        </w:tc>
      </w:tr>
      <w:tr w:rsidR="00E73E78" w:rsidRPr="00877C12" w:rsidTr="00593375">
        <w:tblPrEx>
          <w:tblCellMar>
            <w:top w:w="0" w:type="dxa"/>
            <w:bottom w:w="0" w:type="dxa"/>
          </w:tblCellMar>
        </w:tblPrEx>
        <w:trPr>
          <w:cantSplit/>
          <w:trHeight w:val="20"/>
        </w:trPr>
        <w:tc>
          <w:tcPr>
            <w:tcW w:w="3309" w:type="dxa"/>
          </w:tcPr>
          <w:p w:rsidR="00E73E78" w:rsidRPr="00877C12" w:rsidRDefault="00E73E78" w:rsidP="00593375">
            <w:pPr>
              <w:spacing w:line="200" w:lineRule="exact"/>
            </w:pPr>
            <w:r w:rsidRPr="00877C12">
              <w:t>50 öre</w:t>
            </w:r>
          </w:p>
        </w:tc>
        <w:tc>
          <w:tcPr>
            <w:tcW w:w="1701" w:type="dxa"/>
          </w:tcPr>
          <w:p w:rsidR="00E73E78" w:rsidRPr="00877C12" w:rsidRDefault="00E73E78" w:rsidP="00593375">
            <w:pPr>
              <w:spacing w:line="200" w:lineRule="exact"/>
              <w:jc w:val="right"/>
            </w:pPr>
            <w:r w:rsidRPr="00877C12">
              <w:t>188</w:t>
            </w:r>
          </w:p>
        </w:tc>
        <w:tc>
          <w:tcPr>
            <w:tcW w:w="1417" w:type="dxa"/>
          </w:tcPr>
          <w:p w:rsidR="00E73E78" w:rsidRPr="00877C12" w:rsidRDefault="00E73E78" w:rsidP="00593375">
            <w:pPr>
              <w:spacing w:line="200" w:lineRule="exact"/>
              <w:jc w:val="right"/>
            </w:pPr>
            <w:r w:rsidRPr="00877C12">
              <w:t>171</w:t>
            </w:r>
          </w:p>
        </w:tc>
      </w:tr>
      <w:tr w:rsidR="00E73E78" w:rsidRPr="00877C12" w:rsidTr="00593375">
        <w:tblPrEx>
          <w:tblCellMar>
            <w:top w:w="0" w:type="dxa"/>
            <w:bottom w:w="0" w:type="dxa"/>
          </w:tblCellMar>
        </w:tblPrEx>
        <w:trPr>
          <w:cantSplit/>
          <w:trHeight w:val="20"/>
        </w:trPr>
        <w:tc>
          <w:tcPr>
            <w:tcW w:w="3309" w:type="dxa"/>
            <w:tcBorders>
              <w:bottom w:val="single" w:sz="4" w:space="0" w:color="auto"/>
            </w:tcBorders>
          </w:tcPr>
          <w:p w:rsidR="00E73E78" w:rsidRPr="00877C12" w:rsidRDefault="00E73E78" w:rsidP="00593375">
            <w:pPr>
              <w:spacing w:line="200" w:lineRule="exact"/>
            </w:pPr>
            <w:r w:rsidRPr="00877C12">
              <w:t>Minnesmynt</w:t>
            </w:r>
          </w:p>
        </w:tc>
        <w:tc>
          <w:tcPr>
            <w:tcW w:w="1701" w:type="dxa"/>
          </w:tcPr>
          <w:p w:rsidR="00E73E78" w:rsidRPr="00877C12" w:rsidRDefault="00E73E78" w:rsidP="00593375">
            <w:pPr>
              <w:spacing w:line="200" w:lineRule="exact"/>
              <w:jc w:val="right"/>
            </w:pPr>
            <w:r w:rsidRPr="00877C12">
              <w:t>660</w:t>
            </w:r>
          </w:p>
        </w:tc>
        <w:tc>
          <w:tcPr>
            <w:tcW w:w="1417" w:type="dxa"/>
          </w:tcPr>
          <w:p w:rsidR="00E73E78" w:rsidRPr="00877C12" w:rsidRDefault="00E73E78" w:rsidP="00593375">
            <w:pPr>
              <w:spacing w:line="200" w:lineRule="exact"/>
              <w:jc w:val="right"/>
            </w:pPr>
            <w:r w:rsidRPr="00877C12">
              <w:t>656</w:t>
            </w:r>
          </w:p>
        </w:tc>
      </w:tr>
      <w:tr w:rsidR="00E73E78" w:rsidRPr="00877C12" w:rsidTr="00593375">
        <w:tblPrEx>
          <w:tblCellMar>
            <w:top w:w="0" w:type="dxa"/>
            <w:bottom w:w="0" w:type="dxa"/>
          </w:tblCellMar>
        </w:tblPrEx>
        <w:trPr>
          <w:cantSplit/>
          <w:trHeight w:val="20"/>
        </w:trPr>
        <w:tc>
          <w:tcPr>
            <w:tcW w:w="3309" w:type="dxa"/>
            <w:tcBorders>
              <w:top w:val="single" w:sz="4" w:space="0" w:color="auto"/>
              <w:bottom w:val="single" w:sz="4" w:space="0" w:color="auto"/>
            </w:tcBorders>
            <w:vAlign w:val="center"/>
          </w:tcPr>
          <w:p w:rsidR="00E73E78" w:rsidRPr="00877C12" w:rsidRDefault="00E73E78" w:rsidP="00593375">
            <w:pPr>
              <w:spacing w:line="200" w:lineRule="exact"/>
            </w:pPr>
            <w:r w:rsidRPr="00877C12">
              <w:t>Summa</w:t>
            </w:r>
          </w:p>
        </w:tc>
        <w:tc>
          <w:tcPr>
            <w:tcW w:w="1701" w:type="dxa"/>
            <w:tcBorders>
              <w:top w:val="single" w:sz="4" w:space="0" w:color="auto"/>
              <w:bottom w:val="single" w:sz="4" w:space="0" w:color="auto"/>
            </w:tcBorders>
            <w:vAlign w:val="center"/>
          </w:tcPr>
          <w:p w:rsidR="00E73E78" w:rsidRPr="00877C12" w:rsidRDefault="00E73E78" w:rsidP="00593375">
            <w:pPr>
              <w:spacing w:line="200" w:lineRule="exact"/>
              <w:jc w:val="right"/>
            </w:pPr>
            <w:r w:rsidRPr="00877C12">
              <w:t>6 007</w:t>
            </w:r>
          </w:p>
        </w:tc>
        <w:tc>
          <w:tcPr>
            <w:tcW w:w="1417" w:type="dxa"/>
            <w:tcBorders>
              <w:top w:val="single" w:sz="4" w:space="0" w:color="auto"/>
              <w:bottom w:val="single" w:sz="4" w:space="0" w:color="auto"/>
            </w:tcBorders>
            <w:vAlign w:val="center"/>
          </w:tcPr>
          <w:p w:rsidR="00E73E78" w:rsidRPr="00877C12" w:rsidRDefault="00E73E78" w:rsidP="00593375">
            <w:pPr>
              <w:spacing w:line="200" w:lineRule="exact"/>
              <w:jc w:val="right"/>
            </w:pPr>
            <w:r w:rsidRPr="00877C12">
              <w:t>5 807</w:t>
            </w:r>
          </w:p>
        </w:tc>
      </w:tr>
    </w:tbl>
    <w:p w:rsidR="00E73E78" w:rsidRPr="00877C12" w:rsidRDefault="00E73E78" w:rsidP="00593375">
      <w:pPr>
        <w:spacing w:before="187"/>
        <w:outlineLvl w:val="0"/>
        <w:rPr>
          <w:b/>
        </w:rPr>
      </w:pPr>
      <w:r w:rsidRPr="00877C12">
        <w:rPr>
          <w:b/>
        </w:rPr>
        <w:t>Not 17 Inlåningsfacilitet</w:t>
      </w:r>
    </w:p>
    <w:p w:rsidR="00E73E78" w:rsidRPr="00877C12" w:rsidRDefault="00E73E78" w:rsidP="00E73E78">
      <w:r w:rsidRPr="00877C12">
        <w:t>Under denna post redovisas inlåning över natten från bankerna på deras RIX- konton i Riksbanken.</w:t>
      </w:r>
    </w:p>
    <w:p w:rsidR="00E73E78" w:rsidRPr="00877C12" w:rsidRDefault="00E73E78" w:rsidP="00593375">
      <w:pPr>
        <w:spacing w:before="187"/>
        <w:outlineLvl w:val="0"/>
        <w:rPr>
          <w:b/>
        </w:rPr>
      </w:pPr>
      <w:r w:rsidRPr="00877C12">
        <w:rPr>
          <w:b/>
        </w:rPr>
        <w:t>Not 18 Finjusterande transaktioner</w:t>
      </w:r>
    </w:p>
    <w:p w:rsidR="00E73E78" w:rsidRPr="00877C12" w:rsidRDefault="00E73E78" w:rsidP="00E73E78">
      <w:r w:rsidRPr="00877C12">
        <w:t>Under denna post redovisas inlåning vars syfte är att finjustera likviditeten i det finansiella systemet.</w:t>
      </w:r>
      <w:r w:rsidR="00FF03B7" w:rsidRPr="00877C12">
        <w:t xml:space="preserve"> Denna inlåning sker i regel över natten.</w:t>
      </w:r>
    </w:p>
    <w:p w:rsidR="00E73E78" w:rsidRPr="00877C12" w:rsidRDefault="00E73E78" w:rsidP="00593375">
      <w:pPr>
        <w:spacing w:before="187"/>
        <w:outlineLvl w:val="0"/>
        <w:rPr>
          <w:b/>
        </w:rPr>
      </w:pPr>
      <w:r w:rsidRPr="00877C12">
        <w:rPr>
          <w:b/>
        </w:rPr>
        <w:t>Not 19 Emitterade skuldcertifikat</w:t>
      </w:r>
    </w:p>
    <w:p w:rsidR="00E73E78" w:rsidRPr="00877C12" w:rsidRDefault="00E73E78" w:rsidP="00E73E78">
      <w:r w:rsidRPr="00877C12">
        <w:t>Under denna post redovisas Riksbankens emission av skuldcertifikat vars syfte är att dra in likviditet från det finansiella systemet. Denna inlåning sker till Riksbankens viktigaste styrränta, det vill säga reporäntan</w:t>
      </w:r>
      <w:r w:rsidR="00E12C56" w:rsidRPr="00877C12">
        <w:t>, med en löptid på en vecka</w:t>
      </w:r>
      <w:r w:rsidRPr="00877C12">
        <w:t>.</w:t>
      </w:r>
    </w:p>
    <w:p w:rsidR="00E73E78" w:rsidRPr="00877C12" w:rsidRDefault="00E73E78" w:rsidP="00593375">
      <w:pPr>
        <w:spacing w:before="187"/>
        <w:outlineLvl w:val="0"/>
        <w:rPr>
          <w:b/>
        </w:rPr>
      </w:pPr>
      <w:r w:rsidRPr="00877C12">
        <w:rPr>
          <w:b/>
        </w:rPr>
        <w:t>Not 20 Skulder i svenska kronor till hemmahörande i Sverige</w:t>
      </w:r>
    </w:p>
    <w:p w:rsidR="00E73E78" w:rsidRPr="00877C12" w:rsidRDefault="00E73E78" w:rsidP="00E73E78">
      <w:r w:rsidRPr="00877C12">
        <w:t>Under denna post redovisas konton i svenska kronor som Riksbanken håller för Kaupthing Bank Sverige AB:s räkning.</w:t>
      </w:r>
    </w:p>
    <w:p w:rsidR="00E73E78" w:rsidRPr="00877C12" w:rsidRDefault="00E73E78" w:rsidP="00593375">
      <w:pPr>
        <w:spacing w:before="187"/>
        <w:outlineLvl w:val="0"/>
        <w:rPr>
          <w:b/>
        </w:rPr>
      </w:pPr>
      <w:r w:rsidRPr="00877C12">
        <w:rPr>
          <w:b/>
        </w:rPr>
        <w:t>Not 21 Skulder i svenska kronor till hemmahörande utanför Sverige</w:t>
      </w:r>
    </w:p>
    <w:p w:rsidR="00E73E78" w:rsidRPr="00877C12" w:rsidRDefault="00E73E78" w:rsidP="00E73E78">
      <w:r w:rsidRPr="00877C12">
        <w:t>Under denna post redovisas konton i svenska kronor som Riksbanken håller för andra centralbankers och internationella organisationers räkning.</w:t>
      </w:r>
      <w:r w:rsidR="00E12C56" w:rsidRPr="00877C12">
        <w:t xml:space="preserve"> Vid utgången av 2008 uppgick saldot med den amerikanska centralbanken</w:t>
      </w:r>
      <w:r w:rsidR="001142A6" w:rsidRPr="00877C12">
        <w:t>,</w:t>
      </w:r>
      <w:r w:rsidR="00E12C56" w:rsidRPr="00877C12">
        <w:t xml:space="preserve"> Fed</w:t>
      </w:r>
      <w:r w:rsidR="00E12C56" w:rsidRPr="00877C12">
        <w:t>e</w:t>
      </w:r>
      <w:r w:rsidR="00E12C56" w:rsidRPr="00877C12">
        <w:t>ral Reserve</w:t>
      </w:r>
      <w:r w:rsidR="001142A6" w:rsidRPr="00877C12">
        <w:t>,</w:t>
      </w:r>
      <w:r w:rsidR="00E12C56" w:rsidRPr="00877C12">
        <w:t xml:space="preserve"> till 189 193 miljoner kronor (–), vilket förklaras av att kontot </w:t>
      </w:r>
      <w:r w:rsidR="00E90AF9" w:rsidRPr="00877C12">
        <w:t>har a</w:t>
      </w:r>
      <w:r w:rsidR="00E90AF9" w:rsidRPr="00877C12">
        <w:t>n</w:t>
      </w:r>
      <w:r w:rsidR="00E90AF9" w:rsidRPr="00877C12">
        <w:t xml:space="preserve">vänts </w:t>
      </w:r>
      <w:r w:rsidR="00E12C56" w:rsidRPr="00877C12">
        <w:t>vid betalning av 25 000 miljoner amerikanska dollar inom ramen för swapavtal med Federal Reserve.</w:t>
      </w:r>
    </w:p>
    <w:p w:rsidR="00E73E78" w:rsidRPr="00877C12" w:rsidRDefault="00E73E78" w:rsidP="00593375">
      <w:pPr>
        <w:spacing w:before="187" w:line="200" w:lineRule="exact"/>
        <w:rPr>
          <w:b/>
        </w:rPr>
      </w:pPr>
      <w:r w:rsidRPr="00877C12">
        <w:rPr>
          <w:b/>
        </w:rPr>
        <w:t>Not 22 Skulder i utländsk valuta till hemmahörande i Sverige</w:t>
      </w:r>
    </w:p>
    <w:p w:rsidR="00E73E78" w:rsidRPr="00877C12" w:rsidRDefault="00E73E78" w:rsidP="00E73E78">
      <w:r w:rsidRPr="00877C12">
        <w:t>Under denna post redovisas skuld till Kaupthing hf för mottagen säkerhet om 170 miljoner euro som avser Riksbankens utlåning till Kaupthing Bank Sv</w:t>
      </w:r>
      <w:r w:rsidRPr="00877C12">
        <w:t>e</w:t>
      </w:r>
      <w:r w:rsidRPr="00877C12">
        <w:t>rige AB. Säkerheten har mottagits i form av insättning på konto som Rik</w:t>
      </w:r>
      <w:r w:rsidRPr="00877C12">
        <w:t>s</w:t>
      </w:r>
      <w:r w:rsidRPr="00877C12">
        <w:t>banken har hos annan centralbank.</w:t>
      </w:r>
    </w:p>
    <w:p w:rsidR="00CA15F3" w:rsidRPr="00877C12" w:rsidRDefault="000E0219" w:rsidP="00CA15F3">
      <w:pPr>
        <w:spacing w:before="187"/>
        <w:rPr>
          <w:b/>
        </w:rPr>
      </w:pPr>
      <w:r w:rsidRPr="00877C12">
        <w:rPr>
          <w:b/>
        </w:rPr>
        <w:br w:type="page"/>
      </w:r>
      <w:r w:rsidR="00E73E78" w:rsidRPr="00877C12">
        <w:rPr>
          <w:b/>
        </w:rPr>
        <w:t>Not 23 Skulder i utländsk valuta till hemmahörande utanför Sverige</w:t>
      </w:r>
    </w:p>
    <w:p w:rsidR="00E73E78" w:rsidRPr="00877C12" w:rsidRDefault="00E73E78" w:rsidP="00CA15F3">
      <w:r w:rsidRPr="00877C12">
        <w:t>Belopp motsvarande erhållen köpeskilling i utländsk valuta för inlåningsr</w:t>
      </w:r>
      <w:r w:rsidRPr="00877C12">
        <w:t>e</w:t>
      </w:r>
      <w:r w:rsidRPr="00877C12">
        <w:t>por redovisas under denna post.</w:t>
      </w:r>
    </w:p>
    <w:p w:rsidR="00E73E78" w:rsidRPr="00877C12" w:rsidRDefault="00E73E78" w:rsidP="00E73E78">
      <w:r w:rsidRPr="00877C12">
        <w:t>Inlåningens valutafördelning framgår av tabellen nedan:</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E73E78" w:rsidRPr="00877C12" w:rsidTr="00593375">
        <w:tblPrEx>
          <w:tblCellMar>
            <w:top w:w="0" w:type="dxa"/>
            <w:bottom w:w="0" w:type="dxa"/>
          </w:tblCellMar>
        </w:tblPrEx>
        <w:trPr>
          <w:cantSplit/>
          <w:trHeight w:val="20"/>
        </w:trPr>
        <w:tc>
          <w:tcPr>
            <w:tcW w:w="3261" w:type="dxa"/>
            <w:tcBorders>
              <w:top w:val="single" w:sz="4" w:space="0" w:color="auto"/>
            </w:tcBorders>
          </w:tcPr>
          <w:p w:rsidR="00E73E78" w:rsidRPr="00877C12" w:rsidRDefault="00E73E78" w:rsidP="00593375">
            <w:pPr>
              <w:spacing w:line="200" w:lineRule="exact"/>
            </w:pPr>
          </w:p>
        </w:tc>
        <w:tc>
          <w:tcPr>
            <w:tcW w:w="1701" w:type="dxa"/>
            <w:tcBorders>
              <w:top w:val="single" w:sz="4" w:space="0" w:color="auto"/>
            </w:tcBorders>
            <w:vAlign w:val="center"/>
          </w:tcPr>
          <w:p w:rsidR="00E73E78" w:rsidRPr="00877C12" w:rsidRDefault="00E73E78" w:rsidP="00593375">
            <w:pPr>
              <w:spacing w:line="200" w:lineRule="exact"/>
              <w:jc w:val="right"/>
            </w:pPr>
            <w:r w:rsidRPr="00877C12">
              <w:t>2008-12-31</w:t>
            </w:r>
          </w:p>
        </w:tc>
        <w:tc>
          <w:tcPr>
            <w:tcW w:w="1417" w:type="dxa"/>
            <w:tcBorders>
              <w:top w:val="single" w:sz="4" w:space="0" w:color="auto"/>
            </w:tcBorders>
            <w:vAlign w:val="center"/>
          </w:tcPr>
          <w:p w:rsidR="00E73E78" w:rsidRPr="00877C12" w:rsidRDefault="00E73E78" w:rsidP="00593375">
            <w:pPr>
              <w:spacing w:line="200" w:lineRule="exact"/>
              <w:jc w:val="right"/>
            </w:pPr>
            <w:r w:rsidRPr="00877C12">
              <w:t>2007-12-31</w:t>
            </w:r>
          </w:p>
        </w:tc>
      </w:tr>
      <w:tr w:rsidR="00E73E78" w:rsidRPr="00877C12" w:rsidTr="00593375">
        <w:tblPrEx>
          <w:tblCellMar>
            <w:top w:w="0" w:type="dxa"/>
            <w:bottom w:w="0" w:type="dxa"/>
          </w:tblCellMar>
        </w:tblPrEx>
        <w:trPr>
          <w:cantSplit/>
          <w:trHeight w:val="20"/>
        </w:trPr>
        <w:tc>
          <w:tcPr>
            <w:tcW w:w="3261" w:type="dxa"/>
            <w:tcBorders>
              <w:top w:val="single" w:sz="4" w:space="0" w:color="auto"/>
            </w:tcBorders>
          </w:tcPr>
          <w:p w:rsidR="00E73E78" w:rsidRPr="00877C12" w:rsidRDefault="00E73E78" w:rsidP="00593375">
            <w:pPr>
              <w:spacing w:line="200" w:lineRule="exact"/>
            </w:pPr>
            <w:r w:rsidRPr="00877C12">
              <w:t>Euro</w:t>
            </w:r>
          </w:p>
        </w:tc>
        <w:tc>
          <w:tcPr>
            <w:tcW w:w="1701" w:type="dxa"/>
            <w:tcBorders>
              <w:top w:val="single" w:sz="4" w:space="0" w:color="auto"/>
            </w:tcBorders>
          </w:tcPr>
          <w:p w:rsidR="00E73E78" w:rsidRPr="00877C12" w:rsidRDefault="00E73E78" w:rsidP="00593375">
            <w:pPr>
              <w:spacing w:line="200" w:lineRule="exact"/>
              <w:jc w:val="right"/>
            </w:pPr>
            <w:r w:rsidRPr="00877C12">
              <w:t>7 297</w:t>
            </w:r>
          </w:p>
        </w:tc>
        <w:tc>
          <w:tcPr>
            <w:tcW w:w="1417" w:type="dxa"/>
            <w:tcBorders>
              <w:top w:val="single" w:sz="4" w:space="0" w:color="auto"/>
            </w:tcBorders>
          </w:tcPr>
          <w:p w:rsidR="00E73E78" w:rsidRPr="00877C12" w:rsidRDefault="00E73E78" w:rsidP="00593375">
            <w:pPr>
              <w:spacing w:line="200" w:lineRule="exact"/>
              <w:jc w:val="right"/>
            </w:pPr>
            <w:r w:rsidRPr="00877C12">
              <w:t>195</w:t>
            </w:r>
          </w:p>
        </w:tc>
      </w:tr>
      <w:tr w:rsidR="00E73E78" w:rsidRPr="00877C12" w:rsidTr="00593375">
        <w:tblPrEx>
          <w:tblCellMar>
            <w:top w:w="0" w:type="dxa"/>
            <w:bottom w:w="0" w:type="dxa"/>
          </w:tblCellMar>
        </w:tblPrEx>
        <w:trPr>
          <w:cantSplit/>
          <w:trHeight w:val="20"/>
        </w:trPr>
        <w:tc>
          <w:tcPr>
            <w:tcW w:w="3261" w:type="dxa"/>
          </w:tcPr>
          <w:p w:rsidR="00E73E78" w:rsidRPr="00877C12" w:rsidRDefault="00E73E78" w:rsidP="00593375">
            <w:pPr>
              <w:spacing w:line="200" w:lineRule="exact"/>
            </w:pPr>
            <w:r w:rsidRPr="00877C12">
              <w:t>Amerikanska dollar</w:t>
            </w:r>
          </w:p>
        </w:tc>
        <w:tc>
          <w:tcPr>
            <w:tcW w:w="1701" w:type="dxa"/>
          </w:tcPr>
          <w:p w:rsidR="00E73E78" w:rsidRPr="00877C12" w:rsidRDefault="00662473" w:rsidP="00593375">
            <w:pPr>
              <w:spacing w:line="200" w:lineRule="exact"/>
              <w:jc w:val="right"/>
            </w:pPr>
            <w:r w:rsidRPr="00877C12">
              <w:t>–</w:t>
            </w:r>
          </w:p>
        </w:tc>
        <w:tc>
          <w:tcPr>
            <w:tcW w:w="1417" w:type="dxa"/>
          </w:tcPr>
          <w:p w:rsidR="00E73E78" w:rsidRPr="00877C12" w:rsidRDefault="00662473" w:rsidP="00593375">
            <w:pPr>
              <w:spacing w:line="200" w:lineRule="exact"/>
              <w:jc w:val="right"/>
            </w:pPr>
            <w:r w:rsidRPr="00877C12">
              <w:t>11 852</w:t>
            </w:r>
          </w:p>
        </w:tc>
      </w:tr>
      <w:tr w:rsidR="00E73E78" w:rsidRPr="00877C12" w:rsidTr="00593375">
        <w:tblPrEx>
          <w:tblCellMar>
            <w:top w:w="0" w:type="dxa"/>
            <w:bottom w:w="0" w:type="dxa"/>
          </w:tblCellMar>
        </w:tblPrEx>
        <w:trPr>
          <w:cantSplit/>
          <w:trHeight w:val="20"/>
        </w:trPr>
        <w:tc>
          <w:tcPr>
            <w:tcW w:w="3261" w:type="dxa"/>
          </w:tcPr>
          <w:p w:rsidR="00E73E78" w:rsidRPr="00877C12" w:rsidRDefault="00E73E78" w:rsidP="00593375">
            <w:pPr>
              <w:spacing w:line="200" w:lineRule="exact"/>
            </w:pPr>
            <w:r w:rsidRPr="00877C12">
              <w:t>Brittiska pund</w:t>
            </w:r>
          </w:p>
        </w:tc>
        <w:tc>
          <w:tcPr>
            <w:tcW w:w="1701" w:type="dxa"/>
          </w:tcPr>
          <w:p w:rsidR="00E73E78" w:rsidRPr="00877C12" w:rsidRDefault="00E73E78" w:rsidP="00593375">
            <w:pPr>
              <w:spacing w:line="200" w:lineRule="exact"/>
              <w:jc w:val="right"/>
            </w:pPr>
            <w:r w:rsidRPr="00877C12">
              <w:t>168</w:t>
            </w:r>
          </w:p>
        </w:tc>
        <w:tc>
          <w:tcPr>
            <w:tcW w:w="1417" w:type="dxa"/>
          </w:tcPr>
          <w:p w:rsidR="00E73E78" w:rsidRPr="00877C12" w:rsidRDefault="00662473" w:rsidP="00593375">
            <w:pPr>
              <w:spacing w:line="200" w:lineRule="exact"/>
              <w:jc w:val="right"/>
            </w:pPr>
            <w:r w:rsidRPr="00877C12">
              <w:t>–</w:t>
            </w:r>
          </w:p>
        </w:tc>
      </w:tr>
      <w:tr w:rsidR="00E73E78" w:rsidRPr="00877C12" w:rsidTr="00593375">
        <w:tblPrEx>
          <w:tblCellMar>
            <w:top w:w="0" w:type="dxa"/>
            <w:bottom w:w="0" w:type="dxa"/>
          </w:tblCellMar>
        </w:tblPrEx>
        <w:trPr>
          <w:cantSplit/>
          <w:trHeight w:val="20"/>
        </w:trPr>
        <w:tc>
          <w:tcPr>
            <w:tcW w:w="3261" w:type="dxa"/>
          </w:tcPr>
          <w:p w:rsidR="00E73E78" w:rsidRPr="00877C12" w:rsidRDefault="00E73E78" w:rsidP="00593375">
            <w:pPr>
              <w:spacing w:line="200" w:lineRule="exact"/>
            </w:pPr>
            <w:r w:rsidRPr="00877C12">
              <w:t>Kanadensiska dollar</w:t>
            </w:r>
          </w:p>
        </w:tc>
        <w:tc>
          <w:tcPr>
            <w:tcW w:w="1701" w:type="dxa"/>
          </w:tcPr>
          <w:p w:rsidR="00E73E78" w:rsidRPr="00877C12" w:rsidRDefault="00662473" w:rsidP="00593375">
            <w:pPr>
              <w:spacing w:line="200" w:lineRule="exact"/>
              <w:jc w:val="right"/>
            </w:pPr>
            <w:r w:rsidRPr="00877C12">
              <w:t>–</w:t>
            </w:r>
          </w:p>
        </w:tc>
        <w:tc>
          <w:tcPr>
            <w:tcW w:w="1417" w:type="dxa"/>
          </w:tcPr>
          <w:p w:rsidR="00E73E78" w:rsidRPr="00877C12" w:rsidRDefault="00662473" w:rsidP="00593375">
            <w:pPr>
              <w:spacing w:line="200" w:lineRule="exact"/>
              <w:jc w:val="right"/>
            </w:pPr>
            <w:r w:rsidRPr="00877C12">
              <w:t>–</w:t>
            </w:r>
          </w:p>
        </w:tc>
      </w:tr>
      <w:tr w:rsidR="00E73E78" w:rsidRPr="00877C12" w:rsidTr="00593375">
        <w:tblPrEx>
          <w:tblCellMar>
            <w:top w:w="0" w:type="dxa"/>
            <w:bottom w:w="0" w:type="dxa"/>
          </w:tblCellMar>
        </w:tblPrEx>
        <w:trPr>
          <w:cantSplit/>
          <w:trHeight w:val="20"/>
        </w:trPr>
        <w:tc>
          <w:tcPr>
            <w:tcW w:w="3261" w:type="dxa"/>
          </w:tcPr>
          <w:p w:rsidR="00E73E78" w:rsidRPr="00877C12" w:rsidRDefault="00E73E78" w:rsidP="00593375">
            <w:pPr>
              <w:spacing w:line="200" w:lineRule="exact"/>
            </w:pPr>
            <w:r w:rsidRPr="00877C12">
              <w:t>Australiensiska dollar</w:t>
            </w:r>
          </w:p>
        </w:tc>
        <w:tc>
          <w:tcPr>
            <w:tcW w:w="1701" w:type="dxa"/>
          </w:tcPr>
          <w:p w:rsidR="00E73E78" w:rsidRPr="00877C12" w:rsidRDefault="00E73E78" w:rsidP="00593375">
            <w:pPr>
              <w:spacing w:line="200" w:lineRule="exact"/>
              <w:jc w:val="right"/>
            </w:pPr>
            <w:r w:rsidRPr="00877C12">
              <w:t>1 223</w:t>
            </w:r>
          </w:p>
        </w:tc>
        <w:tc>
          <w:tcPr>
            <w:tcW w:w="1417" w:type="dxa"/>
          </w:tcPr>
          <w:p w:rsidR="00E73E78" w:rsidRPr="00877C12" w:rsidRDefault="00662473" w:rsidP="00593375">
            <w:pPr>
              <w:spacing w:line="200" w:lineRule="exact"/>
              <w:jc w:val="right"/>
            </w:pPr>
            <w:r w:rsidRPr="00877C12">
              <w:t>–</w:t>
            </w:r>
          </w:p>
        </w:tc>
      </w:tr>
      <w:tr w:rsidR="00E73E78" w:rsidRPr="00877C12" w:rsidTr="00593375">
        <w:tblPrEx>
          <w:tblCellMar>
            <w:top w:w="0" w:type="dxa"/>
            <w:bottom w:w="0" w:type="dxa"/>
          </w:tblCellMar>
        </w:tblPrEx>
        <w:trPr>
          <w:cantSplit/>
          <w:trHeight w:val="20"/>
        </w:trPr>
        <w:tc>
          <w:tcPr>
            <w:tcW w:w="3261" w:type="dxa"/>
            <w:tcBorders>
              <w:top w:val="single" w:sz="4" w:space="0" w:color="auto"/>
              <w:bottom w:val="single" w:sz="4" w:space="0" w:color="auto"/>
            </w:tcBorders>
            <w:vAlign w:val="center"/>
          </w:tcPr>
          <w:p w:rsidR="00E73E78" w:rsidRPr="00877C12" w:rsidRDefault="00E73E78" w:rsidP="00593375">
            <w:pPr>
              <w:spacing w:line="200" w:lineRule="exact"/>
            </w:pPr>
            <w:r w:rsidRPr="00877C12">
              <w:t>Summa</w:t>
            </w:r>
          </w:p>
        </w:tc>
        <w:tc>
          <w:tcPr>
            <w:tcW w:w="1701" w:type="dxa"/>
            <w:tcBorders>
              <w:top w:val="single" w:sz="4" w:space="0" w:color="auto"/>
              <w:bottom w:val="single" w:sz="4" w:space="0" w:color="auto"/>
            </w:tcBorders>
            <w:vAlign w:val="center"/>
          </w:tcPr>
          <w:p w:rsidR="00E73E78" w:rsidRPr="00877C12" w:rsidRDefault="00E73E78" w:rsidP="00593375">
            <w:pPr>
              <w:spacing w:line="200" w:lineRule="exact"/>
              <w:jc w:val="right"/>
            </w:pPr>
            <w:r w:rsidRPr="00877C12">
              <w:t>8 688</w:t>
            </w:r>
          </w:p>
        </w:tc>
        <w:tc>
          <w:tcPr>
            <w:tcW w:w="1417" w:type="dxa"/>
            <w:tcBorders>
              <w:top w:val="single" w:sz="4" w:space="0" w:color="auto"/>
              <w:bottom w:val="single" w:sz="4" w:space="0" w:color="auto"/>
            </w:tcBorders>
            <w:vAlign w:val="center"/>
          </w:tcPr>
          <w:p w:rsidR="00E73E78" w:rsidRPr="00877C12" w:rsidRDefault="00E73E78" w:rsidP="00593375">
            <w:pPr>
              <w:spacing w:line="200" w:lineRule="exact"/>
              <w:jc w:val="right"/>
            </w:pPr>
            <w:r w:rsidRPr="00877C12">
              <w:t>12 047</w:t>
            </w:r>
          </w:p>
        </w:tc>
      </w:tr>
    </w:tbl>
    <w:p w:rsidR="00E73E78" w:rsidRPr="00877C12" w:rsidRDefault="00E73E78" w:rsidP="00593375">
      <w:pPr>
        <w:spacing w:before="187"/>
        <w:outlineLvl w:val="0"/>
        <w:rPr>
          <w:b/>
        </w:rPr>
      </w:pPr>
      <w:r w:rsidRPr="00877C12">
        <w:rPr>
          <w:b/>
        </w:rPr>
        <w:t>Not 24 Motpost till särskilda dragningsrätter som tilldelats av IMF</w:t>
      </w:r>
    </w:p>
    <w:p w:rsidR="00E73E78" w:rsidRPr="00877C12" w:rsidRDefault="00E73E78" w:rsidP="00E73E78">
      <w:r w:rsidRPr="00877C12">
        <w:t>Under denna post redovisas Riksbankens skuld motsvarande de särskilda dragningsrätter (SDR) som ursprungligen tilldelades av IMF. Den ackumul</w:t>
      </w:r>
      <w:r w:rsidRPr="00877C12">
        <w:t>e</w:t>
      </w:r>
      <w:r w:rsidRPr="00877C12">
        <w:t>rade tilldelningen uppgår till 246,5 miljoner SDR (246,5). Det aktuella inn</w:t>
      </w:r>
      <w:r w:rsidRPr="00877C12">
        <w:t>e</w:t>
      </w:r>
      <w:r w:rsidRPr="00877C12">
        <w:t>havet av SDR uppgår till 199 miljoner SDR (257) och redovisas under posten fordringar på IMF. Se not 2.</w:t>
      </w:r>
    </w:p>
    <w:p w:rsidR="00E73E78" w:rsidRPr="00877C12" w:rsidRDefault="00E73E78" w:rsidP="00593375">
      <w:pPr>
        <w:spacing w:before="187"/>
        <w:outlineLvl w:val="0"/>
        <w:rPr>
          <w:b/>
        </w:rPr>
      </w:pPr>
      <w:r w:rsidRPr="00877C12">
        <w:rPr>
          <w:b/>
        </w:rPr>
        <w:t>Not 25 Derivatinstrument</w:t>
      </w:r>
    </w:p>
    <w:tbl>
      <w:tblPr>
        <w:tblW w:w="6067" w:type="dxa"/>
        <w:tblInd w:w="71" w:type="dxa"/>
        <w:tblLayout w:type="fixed"/>
        <w:tblCellMar>
          <w:left w:w="71" w:type="dxa"/>
          <w:right w:w="71" w:type="dxa"/>
        </w:tblCellMar>
        <w:tblLook w:val="0000" w:firstRow="0" w:lastRow="0" w:firstColumn="0" w:lastColumn="0" w:noHBand="0" w:noVBand="0"/>
      </w:tblPr>
      <w:tblGrid>
        <w:gridCol w:w="3107"/>
        <w:gridCol w:w="1643"/>
        <w:gridCol w:w="1296"/>
        <w:gridCol w:w="21"/>
      </w:tblGrid>
      <w:tr w:rsidR="00E73E78" w:rsidRPr="00877C12" w:rsidTr="00593375">
        <w:tblPrEx>
          <w:tblCellMar>
            <w:top w:w="0" w:type="dxa"/>
            <w:bottom w:w="0" w:type="dxa"/>
          </w:tblCellMar>
        </w:tblPrEx>
        <w:trPr>
          <w:cantSplit/>
          <w:trHeight w:val="20"/>
        </w:trPr>
        <w:tc>
          <w:tcPr>
            <w:tcW w:w="3420" w:type="dxa"/>
            <w:tcBorders>
              <w:top w:val="single" w:sz="4" w:space="0" w:color="auto"/>
              <w:bottom w:val="single" w:sz="4" w:space="0" w:color="auto"/>
            </w:tcBorders>
          </w:tcPr>
          <w:p w:rsidR="00E73E78" w:rsidRPr="00877C12" w:rsidRDefault="00E73E78" w:rsidP="00593375">
            <w:pPr>
              <w:spacing w:line="200" w:lineRule="exact"/>
            </w:pPr>
          </w:p>
        </w:tc>
        <w:tc>
          <w:tcPr>
            <w:tcW w:w="1800" w:type="dxa"/>
            <w:tcBorders>
              <w:top w:val="single" w:sz="4" w:space="0" w:color="auto"/>
              <w:bottom w:val="single" w:sz="4" w:space="0" w:color="auto"/>
            </w:tcBorders>
            <w:vAlign w:val="center"/>
          </w:tcPr>
          <w:p w:rsidR="00E73E78" w:rsidRPr="00877C12" w:rsidRDefault="00E73E78" w:rsidP="00593375">
            <w:pPr>
              <w:spacing w:line="200" w:lineRule="exact"/>
              <w:jc w:val="right"/>
            </w:pPr>
            <w:r w:rsidRPr="00877C12">
              <w:t>2008-12-31</w:t>
            </w:r>
          </w:p>
        </w:tc>
        <w:tc>
          <w:tcPr>
            <w:tcW w:w="1440" w:type="dxa"/>
            <w:gridSpan w:val="2"/>
            <w:tcBorders>
              <w:top w:val="single" w:sz="4" w:space="0" w:color="auto"/>
              <w:bottom w:val="single" w:sz="4" w:space="0" w:color="auto"/>
            </w:tcBorders>
            <w:vAlign w:val="center"/>
          </w:tcPr>
          <w:p w:rsidR="00E73E78" w:rsidRPr="00877C12" w:rsidRDefault="00E73E78" w:rsidP="00593375">
            <w:pPr>
              <w:spacing w:line="200" w:lineRule="exact"/>
              <w:jc w:val="right"/>
            </w:pPr>
            <w:r w:rsidRPr="00877C12">
              <w:t>2007-12-31</w:t>
            </w:r>
          </w:p>
        </w:tc>
      </w:tr>
      <w:tr w:rsidR="00E73E78" w:rsidRPr="00877C12" w:rsidTr="00593375">
        <w:tblPrEx>
          <w:tblCellMar>
            <w:top w:w="0" w:type="dxa"/>
            <w:bottom w:w="0" w:type="dxa"/>
          </w:tblCellMar>
        </w:tblPrEx>
        <w:trPr>
          <w:gridAfter w:val="1"/>
          <w:wAfter w:w="23" w:type="dxa"/>
          <w:cantSplit/>
          <w:trHeight w:val="20"/>
        </w:trPr>
        <w:tc>
          <w:tcPr>
            <w:tcW w:w="3420" w:type="dxa"/>
          </w:tcPr>
          <w:p w:rsidR="00E73E78" w:rsidRPr="00877C12" w:rsidRDefault="00E73E78" w:rsidP="00593375">
            <w:pPr>
              <w:spacing w:line="200" w:lineRule="exact"/>
            </w:pPr>
            <w:r w:rsidRPr="00877C12">
              <w:t>Valutaswappar, positivt värde</w:t>
            </w:r>
          </w:p>
        </w:tc>
        <w:tc>
          <w:tcPr>
            <w:tcW w:w="1800" w:type="dxa"/>
          </w:tcPr>
          <w:p w:rsidR="00E73E78" w:rsidRPr="00877C12" w:rsidRDefault="00662473" w:rsidP="00593375">
            <w:pPr>
              <w:spacing w:line="200" w:lineRule="exact"/>
              <w:jc w:val="right"/>
            </w:pPr>
            <w:r w:rsidRPr="00877C12">
              <w:t>–</w:t>
            </w:r>
            <w:r w:rsidR="00E73E78" w:rsidRPr="00877C12">
              <w:t>571</w:t>
            </w:r>
          </w:p>
        </w:tc>
        <w:tc>
          <w:tcPr>
            <w:tcW w:w="1417" w:type="dxa"/>
          </w:tcPr>
          <w:p w:rsidR="00E73E78" w:rsidRPr="00877C12" w:rsidRDefault="00662473" w:rsidP="00593375">
            <w:pPr>
              <w:spacing w:line="200" w:lineRule="exact"/>
              <w:jc w:val="right"/>
            </w:pPr>
            <w:r w:rsidRPr="00877C12">
              <w:t>–</w:t>
            </w:r>
          </w:p>
        </w:tc>
      </w:tr>
      <w:tr w:rsidR="00E73E78" w:rsidRPr="00877C12" w:rsidTr="00593375">
        <w:tblPrEx>
          <w:tblCellMar>
            <w:top w:w="0" w:type="dxa"/>
            <w:bottom w:w="0" w:type="dxa"/>
          </w:tblCellMar>
        </w:tblPrEx>
        <w:trPr>
          <w:gridAfter w:val="1"/>
          <w:wAfter w:w="23" w:type="dxa"/>
          <w:cantSplit/>
          <w:trHeight w:val="20"/>
        </w:trPr>
        <w:tc>
          <w:tcPr>
            <w:tcW w:w="3420" w:type="dxa"/>
          </w:tcPr>
          <w:p w:rsidR="00E73E78" w:rsidRPr="00877C12" w:rsidRDefault="00E73E78" w:rsidP="00593375">
            <w:pPr>
              <w:spacing w:line="200" w:lineRule="exact"/>
            </w:pPr>
            <w:r w:rsidRPr="00877C12">
              <w:t>Valutaswappar, negativt värde</w:t>
            </w:r>
          </w:p>
        </w:tc>
        <w:tc>
          <w:tcPr>
            <w:tcW w:w="1800" w:type="dxa"/>
          </w:tcPr>
          <w:p w:rsidR="00E73E78" w:rsidRPr="00877C12" w:rsidRDefault="00E73E78" w:rsidP="00593375">
            <w:pPr>
              <w:spacing w:line="200" w:lineRule="exact"/>
              <w:jc w:val="right"/>
            </w:pPr>
            <w:r w:rsidRPr="00877C12">
              <w:t>9 825</w:t>
            </w:r>
          </w:p>
        </w:tc>
        <w:tc>
          <w:tcPr>
            <w:tcW w:w="1417" w:type="dxa"/>
          </w:tcPr>
          <w:p w:rsidR="00E73E78" w:rsidRPr="00877C12" w:rsidRDefault="00662473" w:rsidP="00593375">
            <w:pPr>
              <w:spacing w:line="200" w:lineRule="exact"/>
              <w:jc w:val="right"/>
            </w:pPr>
            <w:r w:rsidRPr="00877C12">
              <w:t>–</w:t>
            </w:r>
          </w:p>
        </w:tc>
      </w:tr>
      <w:tr w:rsidR="00E73E78" w:rsidRPr="00877C12" w:rsidTr="00593375">
        <w:tblPrEx>
          <w:tblCellMar>
            <w:top w:w="0" w:type="dxa"/>
            <w:bottom w:w="0" w:type="dxa"/>
          </w:tblCellMar>
        </w:tblPrEx>
        <w:trPr>
          <w:gridAfter w:val="1"/>
          <w:wAfter w:w="23" w:type="dxa"/>
          <w:cantSplit/>
          <w:trHeight w:val="20"/>
        </w:trPr>
        <w:tc>
          <w:tcPr>
            <w:tcW w:w="3420" w:type="dxa"/>
          </w:tcPr>
          <w:p w:rsidR="00E73E78" w:rsidRPr="00877C12" w:rsidRDefault="00E73E78" w:rsidP="00593375">
            <w:pPr>
              <w:spacing w:line="200" w:lineRule="exact"/>
            </w:pPr>
            <w:r w:rsidRPr="00877C12">
              <w:t>Guldoptioner, negativt värde</w:t>
            </w:r>
          </w:p>
        </w:tc>
        <w:tc>
          <w:tcPr>
            <w:tcW w:w="1800" w:type="dxa"/>
          </w:tcPr>
          <w:p w:rsidR="00E73E78" w:rsidRPr="00877C12" w:rsidRDefault="00662473" w:rsidP="00593375">
            <w:pPr>
              <w:spacing w:line="200" w:lineRule="exact"/>
              <w:jc w:val="right"/>
            </w:pPr>
            <w:r w:rsidRPr="00877C12">
              <w:t>–</w:t>
            </w:r>
          </w:p>
        </w:tc>
        <w:tc>
          <w:tcPr>
            <w:tcW w:w="1417" w:type="dxa"/>
          </w:tcPr>
          <w:p w:rsidR="00E73E78" w:rsidRPr="00877C12" w:rsidRDefault="00E73E78" w:rsidP="00593375">
            <w:pPr>
              <w:spacing w:line="200" w:lineRule="exact"/>
              <w:jc w:val="right"/>
            </w:pPr>
            <w:r w:rsidRPr="00877C12">
              <w:t>4</w:t>
            </w:r>
          </w:p>
        </w:tc>
      </w:tr>
      <w:tr w:rsidR="00E73E78" w:rsidRPr="00877C12" w:rsidTr="00593375">
        <w:tblPrEx>
          <w:tblCellMar>
            <w:top w:w="0" w:type="dxa"/>
            <w:bottom w:w="0" w:type="dxa"/>
          </w:tblCellMar>
        </w:tblPrEx>
        <w:trPr>
          <w:gridAfter w:val="1"/>
          <w:wAfter w:w="23" w:type="dxa"/>
          <w:cantSplit/>
          <w:trHeight w:val="20"/>
        </w:trPr>
        <w:tc>
          <w:tcPr>
            <w:tcW w:w="3420" w:type="dxa"/>
          </w:tcPr>
          <w:p w:rsidR="00E73E78" w:rsidRPr="00877C12" w:rsidRDefault="00E73E78" w:rsidP="00593375">
            <w:pPr>
              <w:spacing w:line="200" w:lineRule="exact"/>
            </w:pPr>
            <w:r w:rsidRPr="00877C12">
              <w:t>Guldoptioner, positivt värde</w:t>
            </w:r>
          </w:p>
        </w:tc>
        <w:tc>
          <w:tcPr>
            <w:tcW w:w="1800" w:type="dxa"/>
          </w:tcPr>
          <w:p w:rsidR="00E73E78" w:rsidRPr="00877C12" w:rsidRDefault="00662473" w:rsidP="00593375">
            <w:pPr>
              <w:spacing w:line="200" w:lineRule="exact"/>
              <w:jc w:val="right"/>
            </w:pPr>
            <w:r w:rsidRPr="00877C12">
              <w:t>–</w:t>
            </w:r>
          </w:p>
        </w:tc>
        <w:tc>
          <w:tcPr>
            <w:tcW w:w="1417" w:type="dxa"/>
          </w:tcPr>
          <w:p w:rsidR="00E73E78" w:rsidRPr="00877C12" w:rsidRDefault="00E73E78" w:rsidP="00593375">
            <w:pPr>
              <w:spacing w:line="200" w:lineRule="exact"/>
              <w:jc w:val="right"/>
            </w:pPr>
            <w:r w:rsidRPr="00877C12">
              <w:t>0</w:t>
            </w:r>
          </w:p>
        </w:tc>
      </w:tr>
      <w:tr w:rsidR="00E73E78" w:rsidRPr="00877C12" w:rsidTr="00593375">
        <w:tblPrEx>
          <w:tblCellMar>
            <w:top w:w="0" w:type="dxa"/>
            <w:bottom w:w="0" w:type="dxa"/>
          </w:tblCellMar>
        </w:tblPrEx>
        <w:trPr>
          <w:gridAfter w:val="1"/>
          <w:wAfter w:w="23" w:type="dxa"/>
          <w:cantSplit/>
          <w:trHeight w:val="20"/>
        </w:trPr>
        <w:tc>
          <w:tcPr>
            <w:tcW w:w="3420" w:type="dxa"/>
          </w:tcPr>
          <w:p w:rsidR="00E73E78" w:rsidRPr="00877C12" w:rsidRDefault="00E73E78" w:rsidP="00593375">
            <w:pPr>
              <w:spacing w:line="200" w:lineRule="exact"/>
            </w:pPr>
            <w:r w:rsidRPr="00877C12">
              <w:t>Ränteswappar, negativt värde</w:t>
            </w:r>
          </w:p>
        </w:tc>
        <w:tc>
          <w:tcPr>
            <w:tcW w:w="1800" w:type="dxa"/>
          </w:tcPr>
          <w:p w:rsidR="00E73E78" w:rsidRPr="00877C12" w:rsidRDefault="00662473" w:rsidP="00593375">
            <w:pPr>
              <w:spacing w:line="200" w:lineRule="exact"/>
              <w:jc w:val="right"/>
            </w:pPr>
            <w:r w:rsidRPr="00877C12">
              <w:t>–</w:t>
            </w:r>
          </w:p>
        </w:tc>
        <w:tc>
          <w:tcPr>
            <w:tcW w:w="1417" w:type="dxa"/>
          </w:tcPr>
          <w:p w:rsidR="00E73E78" w:rsidRPr="00877C12" w:rsidRDefault="00E73E78" w:rsidP="00593375">
            <w:pPr>
              <w:spacing w:line="200" w:lineRule="exact"/>
              <w:jc w:val="right"/>
            </w:pPr>
            <w:r w:rsidRPr="00877C12">
              <w:t>13</w:t>
            </w:r>
          </w:p>
        </w:tc>
      </w:tr>
      <w:tr w:rsidR="00E73E78" w:rsidRPr="00877C12" w:rsidTr="00593375">
        <w:tblPrEx>
          <w:tblCellMar>
            <w:top w:w="0" w:type="dxa"/>
            <w:bottom w:w="0" w:type="dxa"/>
          </w:tblCellMar>
        </w:tblPrEx>
        <w:trPr>
          <w:gridAfter w:val="1"/>
          <w:wAfter w:w="23" w:type="dxa"/>
          <w:cantSplit/>
          <w:trHeight w:val="20"/>
        </w:trPr>
        <w:tc>
          <w:tcPr>
            <w:tcW w:w="3420" w:type="dxa"/>
            <w:tcBorders>
              <w:top w:val="single" w:sz="4" w:space="0" w:color="auto"/>
              <w:bottom w:val="single" w:sz="4" w:space="0" w:color="auto"/>
            </w:tcBorders>
            <w:vAlign w:val="center"/>
          </w:tcPr>
          <w:p w:rsidR="00E73E78" w:rsidRPr="00877C12" w:rsidRDefault="00E73E78" w:rsidP="00593375">
            <w:pPr>
              <w:spacing w:line="200" w:lineRule="exact"/>
            </w:pPr>
            <w:r w:rsidRPr="00877C12">
              <w:t>Summa</w:t>
            </w:r>
          </w:p>
        </w:tc>
        <w:tc>
          <w:tcPr>
            <w:tcW w:w="1800" w:type="dxa"/>
            <w:tcBorders>
              <w:top w:val="single" w:sz="4" w:space="0" w:color="auto"/>
              <w:bottom w:val="single" w:sz="4" w:space="0" w:color="auto"/>
            </w:tcBorders>
            <w:vAlign w:val="center"/>
          </w:tcPr>
          <w:p w:rsidR="00E73E78" w:rsidRPr="00877C12" w:rsidRDefault="00E73E78" w:rsidP="00593375">
            <w:pPr>
              <w:spacing w:line="200" w:lineRule="exact"/>
              <w:jc w:val="right"/>
            </w:pPr>
            <w:r w:rsidRPr="00877C12">
              <w:t>9 254</w:t>
            </w:r>
          </w:p>
        </w:tc>
        <w:tc>
          <w:tcPr>
            <w:tcW w:w="1417" w:type="dxa"/>
            <w:tcBorders>
              <w:top w:val="single" w:sz="4" w:space="0" w:color="auto"/>
              <w:bottom w:val="single" w:sz="4" w:space="0" w:color="auto"/>
            </w:tcBorders>
            <w:vAlign w:val="center"/>
          </w:tcPr>
          <w:p w:rsidR="00E73E78" w:rsidRPr="00877C12" w:rsidRDefault="00E73E78" w:rsidP="00593375">
            <w:pPr>
              <w:spacing w:line="200" w:lineRule="exact"/>
              <w:jc w:val="right"/>
            </w:pPr>
            <w:r w:rsidRPr="00877C12">
              <w:t>17</w:t>
            </w:r>
          </w:p>
        </w:tc>
      </w:tr>
    </w:tbl>
    <w:p w:rsidR="00E73E78" w:rsidRPr="00877C12" w:rsidRDefault="00E73E78" w:rsidP="00593375">
      <w:pPr>
        <w:spacing w:before="187"/>
      </w:pPr>
      <w:r w:rsidRPr="00877C12">
        <w:t xml:space="preserve">Under denna post redovisas derivatinstrumentgrupper med negativt värde. </w:t>
      </w:r>
    </w:p>
    <w:p w:rsidR="00E73E78" w:rsidRPr="00877C12" w:rsidRDefault="00E73E78" w:rsidP="00E73E78">
      <w:r w:rsidRPr="00877C12">
        <w:t>Derivatkontraktens nominella belopp, som redovisas inom linjen se not 44, framgår nedan:</w:t>
      </w:r>
    </w:p>
    <w:tbl>
      <w:tblPr>
        <w:tblW w:w="6067" w:type="dxa"/>
        <w:tblInd w:w="71" w:type="dxa"/>
        <w:tblLayout w:type="fixed"/>
        <w:tblCellMar>
          <w:left w:w="71" w:type="dxa"/>
          <w:right w:w="71" w:type="dxa"/>
        </w:tblCellMar>
        <w:tblLook w:val="0000" w:firstRow="0" w:lastRow="0" w:firstColumn="0" w:lastColumn="0" w:noHBand="0" w:noVBand="0"/>
      </w:tblPr>
      <w:tblGrid>
        <w:gridCol w:w="3167"/>
        <w:gridCol w:w="1581"/>
        <w:gridCol w:w="1319"/>
      </w:tblGrid>
      <w:tr w:rsidR="00E73E78" w:rsidRPr="00877C12" w:rsidTr="00593375">
        <w:tblPrEx>
          <w:tblCellMar>
            <w:top w:w="0" w:type="dxa"/>
            <w:bottom w:w="0" w:type="dxa"/>
          </w:tblCellMar>
        </w:tblPrEx>
        <w:trPr>
          <w:cantSplit/>
          <w:trHeight w:val="20"/>
        </w:trPr>
        <w:tc>
          <w:tcPr>
            <w:tcW w:w="3420" w:type="dxa"/>
            <w:tcBorders>
              <w:top w:val="single" w:sz="4" w:space="0" w:color="auto"/>
              <w:bottom w:val="single" w:sz="4" w:space="0" w:color="auto"/>
            </w:tcBorders>
          </w:tcPr>
          <w:p w:rsidR="00E73E78" w:rsidRPr="00877C12" w:rsidRDefault="00E73E78" w:rsidP="00593375">
            <w:pPr>
              <w:spacing w:line="200" w:lineRule="exact"/>
            </w:pPr>
          </w:p>
        </w:tc>
        <w:tc>
          <w:tcPr>
            <w:tcW w:w="1701" w:type="dxa"/>
            <w:tcBorders>
              <w:top w:val="single" w:sz="4" w:space="0" w:color="auto"/>
              <w:bottom w:val="single" w:sz="4" w:space="0" w:color="auto"/>
            </w:tcBorders>
            <w:vAlign w:val="center"/>
          </w:tcPr>
          <w:p w:rsidR="00E73E78" w:rsidRPr="00877C12" w:rsidRDefault="00E73E78" w:rsidP="00593375">
            <w:pPr>
              <w:spacing w:line="200" w:lineRule="exact"/>
              <w:jc w:val="right"/>
            </w:pPr>
            <w:r w:rsidRPr="00877C12">
              <w:t>2008-12-31</w:t>
            </w:r>
          </w:p>
        </w:tc>
        <w:tc>
          <w:tcPr>
            <w:tcW w:w="1417" w:type="dxa"/>
            <w:tcBorders>
              <w:top w:val="single" w:sz="4" w:space="0" w:color="auto"/>
              <w:bottom w:val="single" w:sz="4" w:space="0" w:color="auto"/>
            </w:tcBorders>
            <w:vAlign w:val="center"/>
          </w:tcPr>
          <w:p w:rsidR="00E73E78" w:rsidRPr="00877C12" w:rsidRDefault="00E73E78" w:rsidP="00593375">
            <w:pPr>
              <w:spacing w:line="200" w:lineRule="exact"/>
              <w:jc w:val="right"/>
            </w:pPr>
            <w:r w:rsidRPr="00877C12">
              <w:t>2007-12-31</w:t>
            </w:r>
          </w:p>
        </w:tc>
      </w:tr>
      <w:tr w:rsidR="00E73E78" w:rsidRPr="00877C12" w:rsidTr="00593375">
        <w:tblPrEx>
          <w:tblCellMar>
            <w:top w:w="0" w:type="dxa"/>
            <w:bottom w:w="0" w:type="dxa"/>
          </w:tblCellMar>
        </w:tblPrEx>
        <w:trPr>
          <w:cantSplit/>
          <w:trHeight w:val="20"/>
        </w:trPr>
        <w:tc>
          <w:tcPr>
            <w:tcW w:w="3420" w:type="dxa"/>
          </w:tcPr>
          <w:p w:rsidR="00E73E78" w:rsidRPr="00877C12" w:rsidRDefault="00E73E78" w:rsidP="00593375">
            <w:pPr>
              <w:spacing w:line="200" w:lineRule="exact"/>
            </w:pPr>
            <w:r w:rsidRPr="00877C12">
              <w:t>Valutaswappar, positivt värde</w:t>
            </w:r>
          </w:p>
        </w:tc>
        <w:tc>
          <w:tcPr>
            <w:tcW w:w="1701" w:type="dxa"/>
          </w:tcPr>
          <w:p w:rsidR="00E73E78" w:rsidRPr="00877C12" w:rsidRDefault="00E73E78" w:rsidP="00593375">
            <w:pPr>
              <w:spacing w:line="200" w:lineRule="exact"/>
              <w:jc w:val="right"/>
            </w:pPr>
            <w:r w:rsidRPr="00877C12">
              <w:t>49 308</w:t>
            </w:r>
          </w:p>
        </w:tc>
        <w:tc>
          <w:tcPr>
            <w:tcW w:w="1417" w:type="dxa"/>
          </w:tcPr>
          <w:p w:rsidR="00E73E78" w:rsidRPr="00877C12" w:rsidRDefault="00662473" w:rsidP="00593375">
            <w:pPr>
              <w:spacing w:line="200" w:lineRule="exact"/>
              <w:jc w:val="right"/>
            </w:pPr>
            <w:r w:rsidRPr="00877C12">
              <w:t>–</w:t>
            </w:r>
          </w:p>
        </w:tc>
      </w:tr>
      <w:tr w:rsidR="00E73E78" w:rsidRPr="00877C12" w:rsidTr="00593375">
        <w:tblPrEx>
          <w:tblCellMar>
            <w:top w:w="0" w:type="dxa"/>
            <w:bottom w:w="0" w:type="dxa"/>
          </w:tblCellMar>
        </w:tblPrEx>
        <w:trPr>
          <w:cantSplit/>
          <w:trHeight w:val="20"/>
        </w:trPr>
        <w:tc>
          <w:tcPr>
            <w:tcW w:w="3420" w:type="dxa"/>
          </w:tcPr>
          <w:p w:rsidR="00E73E78" w:rsidRPr="00877C12" w:rsidRDefault="00E73E78" w:rsidP="00593375">
            <w:pPr>
              <w:spacing w:line="200" w:lineRule="exact"/>
            </w:pPr>
            <w:r w:rsidRPr="00877C12">
              <w:t>Valutaswappar, negativt värde</w:t>
            </w:r>
          </w:p>
        </w:tc>
        <w:tc>
          <w:tcPr>
            <w:tcW w:w="1701" w:type="dxa"/>
          </w:tcPr>
          <w:p w:rsidR="00E73E78" w:rsidRPr="00877C12" w:rsidRDefault="00E73E78" w:rsidP="00593375">
            <w:pPr>
              <w:spacing w:line="200" w:lineRule="exact"/>
              <w:jc w:val="right"/>
            </w:pPr>
            <w:r w:rsidRPr="00877C12">
              <w:t>174 958</w:t>
            </w:r>
          </w:p>
        </w:tc>
        <w:tc>
          <w:tcPr>
            <w:tcW w:w="1417" w:type="dxa"/>
          </w:tcPr>
          <w:p w:rsidR="00E73E78" w:rsidRPr="00877C12" w:rsidRDefault="00662473" w:rsidP="00593375">
            <w:pPr>
              <w:spacing w:line="200" w:lineRule="exact"/>
              <w:jc w:val="right"/>
            </w:pPr>
            <w:r w:rsidRPr="00877C12">
              <w:t>–</w:t>
            </w:r>
          </w:p>
        </w:tc>
      </w:tr>
      <w:tr w:rsidR="00E73E78" w:rsidRPr="00877C12" w:rsidTr="00593375">
        <w:tblPrEx>
          <w:tblCellMar>
            <w:top w:w="0" w:type="dxa"/>
            <w:bottom w:w="0" w:type="dxa"/>
          </w:tblCellMar>
        </w:tblPrEx>
        <w:trPr>
          <w:cantSplit/>
          <w:trHeight w:val="20"/>
        </w:trPr>
        <w:tc>
          <w:tcPr>
            <w:tcW w:w="3420" w:type="dxa"/>
          </w:tcPr>
          <w:p w:rsidR="00E73E78" w:rsidRPr="00877C12" w:rsidRDefault="00E73E78" w:rsidP="00593375">
            <w:pPr>
              <w:spacing w:line="200" w:lineRule="exact"/>
            </w:pPr>
            <w:r w:rsidRPr="00877C12">
              <w:t>Guldoptioner, negativt värde</w:t>
            </w:r>
          </w:p>
        </w:tc>
        <w:tc>
          <w:tcPr>
            <w:tcW w:w="1701" w:type="dxa"/>
          </w:tcPr>
          <w:p w:rsidR="00E73E78" w:rsidRPr="00877C12" w:rsidRDefault="00662473" w:rsidP="00593375">
            <w:pPr>
              <w:spacing w:line="200" w:lineRule="exact"/>
              <w:jc w:val="right"/>
            </w:pPr>
            <w:r w:rsidRPr="00877C12">
              <w:t>–</w:t>
            </w:r>
          </w:p>
        </w:tc>
        <w:tc>
          <w:tcPr>
            <w:tcW w:w="1417" w:type="dxa"/>
          </w:tcPr>
          <w:p w:rsidR="00E73E78" w:rsidRPr="00877C12" w:rsidRDefault="00E73E78" w:rsidP="00593375">
            <w:pPr>
              <w:spacing w:line="200" w:lineRule="exact"/>
              <w:jc w:val="right"/>
            </w:pPr>
            <w:r w:rsidRPr="00877C12">
              <w:t>54</w:t>
            </w:r>
          </w:p>
        </w:tc>
      </w:tr>
      <w:tr w:rsidR="00E73E78" w:rsidRPr="00877C12" w:rsidTr="00593375">
        <w:tblPrEx>
          <w:tblCellMar>
            <w:top w:w="0" w:type="dxa"/>
            <w:bottom w:w="0" w:type="dxa"/>
          </w:tblCellMar>
        </w:tblPrEx>
        <w:trPr>
          <w:cantSplit/>
          <w:trHeight w:val="20"/>
        </w:trPr>
        <w:tc>
          <w:tcPr>
            <w:tcW w:w="3420" w:type="dxa"/>
          </w:tcPr>
          <w:p w:rsidR="00E73E78" w:rsidRPr="00877C12" w:rsidRDefault="00E73E78" w:rsidP="00593375">
            <w:pPr>
              <w:spacing w:line="200" w:lineRule="exact"/>
            </w:pPr>
            <w:r w:rsidRPr="00877C12">
              <w:t>Guldoptioner, positivt värde</w:t>
            </w:r>
          </w:p>
        </w:tc>
        <w:tc>
          <w:tcPr>
            <w:tcW w:w="1701" w:type="dxa"/>
          </w:tcPr>
          <w:p w:rsidR="00E73E78" w:rsidRPr="00877C12" w:rsidRDefault="00662473" w:rsidP="00593375">
            <w:pPr>
              <w:spacing w:line="200" w:lineRule="exact"/>
              <w:jc w:val="right"/>
            </w:pPr>
            <w:r w:rsidRPr="00877C12">
              <w:t>–</w:t>
            </w:r>
          </w:p>
        </w:tc>
        <w:tc>
          <w:tcPr>
            <w:tcW w:w="1417" w:type="dxa"/>
          </w:tcPr>
          <w:p w:rsidR="00E73E78" w:rsidRPr="00877C12" w:rsidRDefault="00E73E78" w:rsidP="00593375">
            <w:pPr>
              <w:spacing w:line="200" w:lineRule="exact"/>
              <w:jc w:val="right"/>
            </w:pPr>
            <w:r w:rsidRPr="00877C12">
              <w:t>54</w:t>
            </w:r>
          </w:p>
        </w:tc>
      </w:tr>
      <w:tr w:rsidR="00E73E78" w:rsidRPr="00877C12" w:rsidTr="00593375">
        <w:tblPrEx>
          <w:tblCellMar>
            <w:top w:w="0" w:type="dxa"/>
            <w:bottom w:w="0" w:type="dxa"/>
          </w:tblCellMar>
        </w:tblPrEx>
        <w:trPr>
          <w:cantSplit/>
          <w:trHeight w:val="20"/>
        </w:trPr>
        <w:tc>
          <w:tcPr>
            <w:tcW w:w="3420" w:type="dxa"/>
          </w:tcPr>
          <w:p w:rsidR="00E73E78" w:rsidRPr="00877C12" w:rsidRDefault="00E73E78" w:rsidP="00593375">
            <w:pPr>
              <w:spacing w:line="200" w:lineRule="exact"/>
            </w:pPr>
            <w:r w:rsidRPr="00877C12">
              <w:t>Ränteswappar, negativt värde</w:t>
            </w:r>
          </w:p>
        </w:tc>
        <w:tc>
          <w:tcPr>
            <w:tcW w:w="1701" w:type="dxa"/>
          </w:tcPr>
          <w:p w:rsidR="00E73E78" w:rsidRPr="00877C12" w:rsidRDefault="00662473" w:rsidP="00593375">
            <w:pPr>
              <w:spacing w:line="200" w:lineRule="exact"/>
              <w:jc w:val="right"/>
            </w:pPr>
            <w:r w:rsidRPr="00877C12">
              <w:t>–</w:t>
            </w:r>
          </w:p>
        </w:tc>
        <w:tc>
          <w:tcPr>
            <w:tcW w:w="1417" w:type="dxa"/>
          </w:tcPr>
          <w:p w:rsidR="00E73E78" w:rsidRPr="00877C12" w:rsidRDefault="00E73E78" w:rsidP="00593375">
            <w:pPr>
              <w:spacing w:line="200" w:lineRule="exact"/>
              <w:jc w:val="right"/>
            </w:pPr>
            <w:r w:rsidRPr="00877C12">
              <w:t>2 682</w:t>
            </w:r>
          </w:p>
        </w:tc>
      </w:tr>
      <w:tr w:rsidR="00E73E78" w:rsidRPr="00877C12" w:rsidTr="00593375">
        <w:tblPrEx>
          <w:tblCellMar>
            <w:top w:w="0" w:type="dxa"/>
            <w:bottom w:w="0" w:type="dxa"/>
          </w:tblCellMar>
        </w:tblPrEx>
        <w:trPr>
          <w:cantSplit/>
          <w:trHeight w:val="20"/>
        </w:trPr>
        <w:tc>
          <w:tcPr>
            <w:tcW w:w="3420" w:type="dxa"/>
            <w:tcBorders>
              <w:top w:val="single" w:sz="4" w:space="0" w:color="auto"/>
              <w:bottom w:val="single" w:sz="4" w:space="0" w:color="auto"/>
            </w:tcBorders>
            <w:vAlign w:val="center"/>
          </w:tcPr>
          <w:p w:rsidR="00E73E78" w:rsidRPr="00877C12" w:rsidRDefault="00E73E78" w:rsidP="00593375">
            <w:pPr>
              <w:spacing w:line="200" w:lineRule="exact"/>
            </w:pPr>
            <w:r w:rsidRPr="00877C12">
              <w:t>Summa</w:t>
            </w:r>
          </w:p>
        </w:tc>
        <w:tc>
          <w:tcPr>
            <w:tcW w:w="1701" w:type="dxa"/>
            <w:tcBorders>
              <w:top w:val="single" w:sz="4" w:space="0" w:color="auto"/>
              <w:bottom w:val="single" w:sz="4" w:space="0" w:color="auto"/>
            </w:tcBorders>
            <w:vAlign w:val="center"/>
          </w:tcPr>
          <w:p w:rsidR="00E73E78" w:rsidRPr="00877C12" w:rsidRDefault="00E73E78" w:rsidP="00593375">
            <w:pPr>
              <w:spacing w:line="200" w:lineRule="exact"/>
              <w:jc w:val="right"/>
            </w:pPr>
            <w:r w:rsidRPr="00877C12">
              <w:t>224 266</w:t>
            </w:r>
          </w:p>
        </w:tc>
        <w:tc>
          <w:tcPr>
            <w:tcW w:w="1417" w:type="dxa"/>
            <w:tcBorders>
              <w:top w:val="single" w:sz="4" w:space="0" w:color="auto"/>
              <w:bottom w:val="single" w:sz="4" w:space="0" w:color="auto"/>
            </w:tcBorders>
            <w:vAlign w:val="center"/>
          </w:tcPr>
          <w:p w:rsidR="00E73E78" w:rsidRPr="00877C12" w:rsidRDefault="00E73E78" w:rsidP="00593375">
            <w:pPr>
              <w:spacing w:line="200" w:lineRule="exact"/>
              <w:jc w:val="right"/>
            </w:pPr>
            <w:r w:rsidRPr="00877C12">
              <w:t>2 790</w:t>
            </w:r>
          </w:p>
        </w:tc>
      </w:tr>
    </w:tbl>
    <w:p w:rsidR="00E73E78" w:rsidRPr="00877C12" w:rsidRDefault="00E73E78" w:rsidP="00593375">
      <w:pPr>
        <w:spacing w:before="187"/>
        <w:outlineLvl w:val="0"/>
        <w:rPr>
          <w:b/>
        </w:rPr>
      </w:pPr>
      <w:r w:rsidRPr="00877C12">
        <w:rPr>
          <w:b/>
        </w:rPr>
        <w:t>Not 26 Upplupna kostnader och förutbetalda intäkter</w:t>
      </w:r>
    </w:p>
    <w:p w:rsidR="00E73E78" w:rsidRPr="00877C12" w:rsidRDefault="00E73E78" w:rsidP="00E73E78">
      <w:pPr>
        <w:outlineLvl w:val="0"/>
      </w:pPr>
      <w:r w:rsidRPr="00877C12">
        <w:t>Under denna post redovisas upplupna kostnader och förutbetalda intäkter</w:t>
      </w:r>
      <w:r w:rsidR="00E12C56" w:rsidRPr="00877C12">
        <w:t>, varav 568 miljoner kronor (0) avser upplupna valutaswapräntor</w:t>
      </w:r>
      <w:r w:rsidRPr="00877C12">
        <w:t xml:space="preserve">. </w:t>
      </w:r>
    </w:p>
    <w:p w:rsidR="00E73E78" w:rsidRPr="00877C12" w:rsidRDefault="00E73E78" w:rsidP="00CA15F3">
      <w:pPr>
        <w:spacing w:before="187"/>
        <w:outlineLvl w:val="0"/>
        <w:rPr>
          <w:b/>
        </w:rPr>
      </w:pPr>
      <w:r w:rsidRPr="00877C12">
        <w:rPr>
          <w:b/>
        </w:rPr>
        <w:t>Not 27 Övriga skulder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BF37BE" w:rsidRPr="00877C12" w:rsidTr="00BF37BE">
        <w:tblPrEx>
          <w:tblCellMar>
            <w:top w:w="0" w:type="dxa"/>
            <w:bottom w:w="0" w:type="dxa"/>
          </w:tblCellMar>
        </w:tblPrEx>
        <w:trPr>
          <w:cantSplit/>
          <w:trHeight w:val="20"/>
        </w:trPr>
        <w:tc>
          <w:tcPr>
            <w:tcW w:w="3309" w:type="dxa"/>
            <w:tcBorders>
              <w:top w:val="single" w:sz="4" w:space="0" w:color="auto"/>
              <w:bottom w:val="single" w:sz="4" w:space="0" w:color="auto"/>
            </w:tcBorders>
          </w:tcPr>
          <w:p w:rsidR="00BF37BE" w:rsidRPr="00877C12" w:rsidRDefault="00BF37BE" w:rsidP="00BF37BE">
            <w:pPr>
              <w:spacing w:line="200" w:lineRule="exact"/>
            </w:pPr>
          </w:p>
        </w:tc>
        <w:tc>
          <w:tcPr>
            <w:tcW w:w="1701" w:type="dxa"/>
            <w:tcBorders>
              <w:top w:val="single" w:sz="4" w:space="0" w:color="auto"/>
              <w:bottom w:val="single" w:sz="4" w:space="0" w:color="auto"/>
            </w:tcBorders>
            <w:vAlign w:val="center"/>
          </w:tcPr>
          <w:p w:rsidR="00BF37BE" w:rsidRPr="00877C12" w:rsidRDefault="00BF37BE" w:rsidP="00BF37BE">
            <w:pPr>
              <w:spacing w:line="200" w:lineRule="exact"/>
              <w:jc w:val="right"/>
            </w:pPr>
            <w:r w:rsidRPr="00877C12">
              <w:t>2008-12-31</w:t>
            </w:r>
          </w:p>
        </w:tc>
        <w:tc>
          <w:tcPr>
            <w:tcW w:w="1417" w:type="dxa"/>
            <w:tcBorders>
              <w:top w:val="single" w:sz="4" w:space="0" w:color="auto"/>
              <w:bottom w:val="single" w:sz="4" w:space="0" w:color="auto"/>
            </w:tcBorders>
            <w:vAlign w:val="center"/>
          </w:tcPr>
          <w:p w:rsidR="00BF37BE" w:rsidRPr="00877C12" w:rsidRDefault="00BF37BE" w:rsidP="00BF37BE">
            <w:pPr>
              <w:spacing w:line="200" w:lineRule="exact"/>
              <w:jc w:val="right"/>
            </w:pPr>
            <w:r w:rsidRPr="00877C12">
              <w:t>2007-12-31</w:t>
            </w:r>
          </w:p>
        </w:tc>
      </w:tr>
      <w:tr w:rsidR="00BF37BE" w:rsidRPr="00877C12" w:rsidTr="00BF37BE">
        <w:tblPrEx>
          <w:tblCellMar>
            <w:top w:w="0" w:type="dxa"/>
            <w:bottom w:w="0" w:type="dxa"/>
          </w:tblCellMar>
        </w:tblPrEx>
        <w:trPr>
          <w:cantSplit/>
          <w:trHeight w:val="20"/>
        </w:trPr>
        <w:tc>
          <w:tcPr>
            <w:tcW w:w="3309" w:type="dxa"/>
            <w:tcBorders>
              <w:top w:val="single" w:sz="4" w:space="0" w:color="auto"/>
            </w:tcBorders>
          </w:tcPr>
          <w:p w:rsidR="00BF37BE" w:rsidRPr="00877C12" w:rsidRDefault="00BF37BE" w:rsidP="00BF37BE">
            <w:pPr>
              <w:spacing w:line="200" w:lineRule="exact"/>
            </w:pPr>
            <w:r w:rsidRPr="00877C12">
              <w:t>Leverantörsskuld</w:t>
            </w:r>
          </w:p>
        </w:tc>
        <w:tc>
          <w:tcPr>
            <w:tcW w:w="1701" w:type="dxa"/>
            <w:tcBorders>
              <w:top w:val="single" w:sz="4" w:space="0" w:color="auto"/>
            </w:tcBorders>
          </w:tcPr>
          <w:p w:rsidR="00BF37BE" w:rsidRPr="00877C12" w:rsidRDefault="00BF37BE" w:rsidP="00BF37BE">
            <w:pPr>
              <w:spacing w:line="200" w:lineRule="exact"/>
              <w:jc w:val="right"/>
            </w:pPr>
            <w:r w:rsidRPr="00877C12">
              <w:t>25</w:t>
            </w:r>
          </w:p>
        </w:tc>
        <w:tc>
          <w:tcPr>
            <w:tcW w:w="1417" w:type="dxa"/>
            <w:tcBorders>
              <w:top w:val="single" w:sz="4" w:space="0" w:color="auto"/>
            </w:tcBorders>
          </w:tcPr>
          <w:p w:rsidR="00BF37BE" w:rsidRPr="00877C12" w:rsidRDefault="00BF37BE" w:rsidP="00BF37BE">
            <w:pPr>
              <w:spacing w:line="200" w:lineRule="exact"/>
              <w:jc w:val="right"/>
            </w:pPr>
            <w:r w:rsidRPr="00877C12">
              <w:t>35</w:t>
            </w:r>
          </w:p>
        </w:tc>
      </w:tr>
      <w:tr w:rsidR="00BF37BE" w:rsidRPr="00877C12" w:rsidTr="00BF37BE">
        <w:tblPrEx>
          <w:tblCellMar>
            <w:top w:w="0" w:type="dxa"/>
            <w:bottom w:w="0" w:type="dxa"/>
          </w:tblCellMar>
        </w:tblPrEx>
        <w:trPr>
          <w:cantSplit/>
          <w:trHeight w:val="20"/>
        </w:trPr>
        <w:tc>
          <w:tcPr>
            <w:tcW w:w="3309" w:type="dxa"/>
            <w:tcBorders>
              <w:bottom w:val="single" w:sz="4" w:space="0" w:color="auto"/>
            </w:tcBorders>
          </w:tcPr>
          <w:p w:rsidR="00BF37BE" w:rsidRPr="00877C12" w:rsidRDefault="00BF37BE" w:rsidP="00BF37BE">
            <w:pPr>
              <w:spacing w:line="200" w:lineRule="exact"/>
            </w:pPr>
            <w:r w:rsidRPr="00877C12">
              <w:t>Övrigt</w:t>
            </w:r>
          </w:p>
        </w:tc>
        <w:tc>
          <w:tcPr>
            <w:tcW w:w="1701" w:type="dxa"/>
          </w:tcPr>
          <w:p w:rsidR="00BF37BE" w:rsidRPr="00877C12" w:rsidRDefault="00BF37BE" w:rsidP="00BF37BE">
            <w:pPr>
              <w:spacing w:line="200" w:lineRule="exact"/>
              <w:jc w:val="right"/>
            </w:pPr>
            <w:r w:rsidRPr="00877C12">
              <w:t>22</w:t>
            </w:r>
          </w:p>
        </w:tc>
        <w:tc>
          <w:tcPr>
            <w:tcW w:w="1417" w:type="dxa"/>
          </w:tcPr>
          <w:p w:rsidR="00BF37BE" w:rsidRPr="00877C12" w:rsidRDefault="00BF37BE" w:rsidP="00BF37BE">
            <w:pPr>
              <w:spacing w:line="200" w:lineRule="exact"/>
              <w:jc w:val="right"/>
            </w:pPr>
            <w:r w:rsidRPr="00877C12">
              <w:t>18</w:t>
            </w:r>
          </w:p>
        </w:tc>
      </w:tr>
      <w:tr w:rsidR="00BF37BE" w:rsidRPr="00877C12" w:rsidTr="00BF37BE">
        <w:tblPrEx>
          <w:tblCellMar>
            <w:top w:w="0" w:type="dxa"/>
            <w:bottom w:w="0" w:type="dxa"/>
          </w:tblCellMar>
        </w:tblPrEx>
        <w:trPr>
          <w:cantSplit/>
          <w:trHeight w:val="20"/>
        </w:trPr>
        <w:tc>
          <w:tcPr>
            <w:tcW w:w="3309" w:type="dxa"/>
            <w:tcBorders>
              <w:top w:val="single" w:sz="4" w:space="0" w:color="auto"/>
              <w:bottom w:val="single" w:sz="4" w:space="0" w:color="auto"/>
            </w:tcBorders>
            <w:vAlign w:val="center"/>
          </w:tcPr>
          <w:p w:rsidR="00BF37BE" w:rsidRPr="00877C12" w:rsidRDefault="00BF37BE" w:rsidP="00BF37BE">
            <w:pPr>
              <w:spacing w:line="200" w:lineRule="exact"/>
            </w:pPr>
            <w:r w:rsidRPr="00877C12">
              <w:t>Summa</w:t>
            </w:r>
          </w:p>
        </w:tc>
        <w:tc>
          <w:tcPr>
            <w:tcW w:w="1701" w:type="dxa"/>
            <w:tcBorders>
              <w:top w:val="single" w:sz="4" w:space="0" w:color="auto"/>
              <w:bottom w:val="single" w:sz="4" w:space="0" w:color="auto"/>
            </w:tcBorders>
            <w:vAlign w:val="center"/>
          </w:tcPr>
          <w:p w:rsidR="00BF37BE" w:rsidRPr="00877C12" w:rsidRDefault="00BF37BE" w:rsidP="00BF37BE">
            <w:pPr>
              <w:spacing w:line="200" w:lineRule="exact"/>
              <w:jc w:val="right"/>
            </w:pPr>
            <w:r w:rsidRPr="00877C12">
              <w:t>47</w:t>
            </w:r>
          </w:p>
        </w:tc>
        <w:tc>
          <w:tcPr>
            <w:tcW w:w="1417" w:type="dxa"/>
            <w:tcBorders>
              <w:top w:val="single" w:sz="4" w:space="0" w:color="auto"/>
              <w:bottom w:val="single" w:sz="4" w:space="0" w:color="auto"/>
            </w:tcBorders>
            <w:vAlign w:val="center"/>
          </w:tcPr>
          <w:p w:rsidR="00BF37BE" w:rsidRPr="00877C12" w:rsidRDefault="00BF37BE" w:rsidP="00BF37BE">
            <w:pPr>
              <w:spacing w:line="200" w:lineRule="exact"/>
              <w:jc w:val="right"/>
            </w:pPr>
            <w:r w:rsidRPr="00877C12">
              <w:t>53</w:t>
            </w:r>
          </w:p>
        </w:tc>
      </w:tr>
    </w:tbl>
    <w:p w:rsidR="00E73E78" w:rsidRPr="00877C12" w:rsidRDefault="00E73E78" w:rsidP="00BF37BE">
      <w:pPr>
        <w:spacing w:before="187"/>
        <w:outlineLvl w:val="0"/>
        <w:rPr>
          <w:b/>
        </w:rPr>
      </w:pPr>
      <w:r w:rsidRPr="00877C12">
        <w:rPr>
          <w:b/>
        </w:rPr>
        <w:t>Not 28 Avsättningar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E73E78" w:rsidRPr="00877C12" w:rsidTr="00BF37BE">
        <w:tblPrEx>
          <w:tblCellMar>
            <w:top w:w="0" w:type="dxa"/>
            <w:bottom w:w="0" w:type="dxa"/>
          </w:tblCellMar>
        </w:tblPrEx>
        <w:trPr>
          <w:cantSplit/>
          <w:trHeight w:val="20"/>
        </w:trPr>
        <w:tc>
          <w:tcPr>
            <w:tcW w:w="3309" w:type="dxa"/>
            <w:tcBorders>
              <w:top w:val="single" w:sz="4" w:space="0" w:color="auto"/>
              <w:bottom w:val="single" w:sz="4" w:space="0" w:color="auto"/>
            </w:tcBorders>
          </w:tcPr>
          <w:p w:rsidR="00E73E78" w:rsidRPr="00877C12" w:rsidRDefault="00E73E78" w:rsidP="00BF37BE">
            <w:pPr>
              <w:spacing w:line="200" w:lineRule="exact"/>
            </w:pPr>
          </w:p>
        </w:tc>
        <w:tc>
          <w:tcPr>
            <w:tcW w:w="1701" w:type="dxa"/>
            <w:tcBorders>
              <w:top w:val="single" w:sz="4" w:space="0" w:color="auto"/>
              <w:bottom w:val="single" w:sz="4" w:space="0" w:color="auto"/>
            </w:tcBorders>
            <w:vAlign w:val="center"/>
          </w:tcPr>
          <w:p w:rsidR="00E73E78" w:rsidRPr="00877C12" w:rsidRDefault="00E73E78" w:rsidP="00BF37BE">
            <w:pPr>
              <w:spacing w:line="200" w:lineRule="exact"/>
              <w:jc w:val="right"/>
            </w:pPr>
            <w:r w:rsidRPr="00877C12">
              <w:t>2008-12-31</w:t>
            </w:r>
          </w:p>
        </w:tc>
        <w:tc>
          <w:tcPr>
            <w:tcW w:w="1417" w:type="dxa"/>
            <w:tcBorders>
              <w:top w:val="single" w:sz="4" w:space="0" w:color="auto"/>
              <w:bottom w:val="single" w:sz="4" w:space="0" w:color="auto"/>
            </w:tcBorders>
            <w:vAlign w:val="center"/>
          </w:tcPr>
          <w:p w:rsidR="00E73E78" w:rsidRPr="00877C12" w:rsidRDefault="00E73E78" w:rsidP="00BF37BE">
            <w:pPr>
              <w:spacing w:line="200" w:lineRule="exact"/>
              <w:jc w:val="right"/>
            </w:pPr>
            <w:r w:rsidRPr="00877C12">
              <w:t>2007-12-31</w:t>
            </w:r>
          </w:p>
        </w:tc>
      </w:tr>
      <w:tr w:rsidR="00E73E78" w:rsidRPr="00877C12" w:rsidTr="00BF37BE">
        <w:tblPrEx>
          <w:tblCellMar>
            <w:top w:w="0" w:type="dxa"/>
            <w:bottom w:w="0" w:type="dxa"/>
          </w:tblCellMar>
        </w:tblPrEx>
        <w:trPr>
          <w:cantSplit/>
          <w:trHeight w:val="20"/>
        </w:trPr>
        <w:tc>
          <w:tcPr>
            <w:tcW w:w="3309" w:type="dxa"/>
            <w:tcBorders>
              <w:top w:val="single" w:sz="4" w:space="0" w:color="auto"/>
            </w:tcBorders>
          </w:tcPr>
          <w:p w:rsidR="00E73E78" w:rsidRPr="00877C12" w:rsidRDefault="00E73E78" w:rsidP="00BF37BE">
            <w:pPr>
              <w:spacing w:line="200" w:lineRule="exact"/>
            </w:pPr>
            <w:r w:rsidRPr="00877C12">
              <w:t>Pensionsskuld</w:t>
            </w:r>
          </w:p>
        </w:tc>
        <w:tc>
          <w:tcPr>
            <w:tcW w:w="1701" w:type="dxa"/>
            <w:tcBorders>
              <w:top w:val="single" w:sz="4" w:space="0" w:color="auto"/>
            </w:tcBorders>
          </w:tcPr>
          <w:p w:rsidR="00E73E78" w:rsidRPr="00877C12" w:rsidRDefault="00E73E78" w:rsidP="00BF37BE">
            <w:pPr>
              <w:spacing w:line="200" w:lineRule="exact"/>
              <w:jc w:val="right"/>
            </w:pPr>
            <w:r w:rsidRPr="00877C12">
              <w:t>134</w:t>
            </w:r>
          </w:p>
        </w:tc>
        <w:tc>
          <w:tcPr>
            <w:tcW w:w="1417" w:type="dxa"/>
            <w:tcBorders>
              <w:top w:val="single" w:sz="4" w:space="0" w:color="auto"/>
            </w:tcBorders>
          </w:tcPr>
          <w:p w:rsidR="00E73E78" w:rsidRPr="00877C12" w:rsidRDefault="00E73E78" w:rsidP="00BF37BE">
            <w:pPr>
              <w:spacing w:line="200" w:lineRule="exact"/>
              <w:jc w:val="right"/>
            </w:pPr>
            <w:r w:rsidRPr="00877C12">
              <w:t>140</w:t>
            </w:r>
          </w:p>
        </w:tc>
      </w:tr>
      <w:tr w:rsidR="00E73E78" w:rsidRPr="00877C12" w:rsidTr="00BF37BE">
        <w:tblPrEx>
          <w:tblCellMar>
            <w:top w:w="0" w:type="dxa"/>
            <w:bottom w:w="0" w:type="dxa"/>
          </w:tblCellMar>
        </w:tblPrEx>
        <w:trPr>
          <w:cantSplit/>
          <w:trHeight w:val="20"/>
        </w:trPr>
        <w:tc>
          <w:tcPr>
            <w:tcW w:w="3309" w:type="dxa"/>
          </w:tcPr>
          <w:p w:rsidR="00E73E78" w:rsidRPr="00877C12" w:rsidRDefault="00E73E78" w:rsidP="00BF37BE">
            <w:pPr>
              <w:spacing w:line="200" w:lineRule="exact"/>
            </w:pPr>
            <w:r w:rsidRPr="00877C12">
              <w:t>Ogiltiga sedlar</w:t>
            </w:r>
          </w:p>
        </w:tc>
        <w:tc>
          <w:tcPr>
            <w:tcW w:w="1701" w:type="dxa"/>
          </w:tcPr>
          <w:p w:rsidR="00E73E78" w:rsidRPr="00877C12" w:rsidRDefault="00E73E78" w:rsidP="00BF37BE">
            <w:pPr>
              <w:spacing w:line="200" w:lineRule="exact"/>
              <w:jc w:val="right"/>
            </w:pPr>
            <w:r w:rsidRPr="00877C12">
              <w:t>74</w:t>
            </w:r>
          </w:p>
        </w:tc>
        <w:tc>
          <w:tcPr>
            <w:tcW w:w="1417" w:type="dxa"/>
          </w:tcPr>
          <w:p w:rsidR="00E73E78" w:rsidRPr="00877C12" w:rsidRDefault="00662473" w:rsidP="00BF37BE">
            <w:pPr>
              <w:spacing w:line="200" w:lineRule="exact"/>
              <w:jc w:val="right"/>
            </w:pPr>
            <w:r w:rsidRPr="00877C12">
              <w:t>–</w:t>
            </w:r>
          </w:p>
        </w:tc>
      </w:tr>
      <w:tr w:rsidR="00E73E78" w:rsidRPr="00877C12" w:rsidTr="00BF37BE">
        <w:tblPrEx>
          <w:tblCellMar>
            <w:top w:w="0" w:type="dxa"/>
            <w:bottom w:w="0" w:type="dxa"/>
          </w:tblCellMar>
        </w:tblPrEx>
        <w:trPr>
          <w:cantSplit/>
          <w:trHeight w:val="20"/>
        </w:trPr>
        <w:tc>
          <w:tcPr>
            <w:tcW w:w="3309" w:type="dxa"/>
          </w:tcPr>
          <w:p w:rsidR="00E73E78" w:rsidRPr="00877C12" w:rsidRDefault="00E73E78" w:rsidP="00BF37BE">
            <w:pPr>
              <w:spacing w:line="200" w:lineRule="exact"/>
            </w:pPr>
            <w:r w:rsidRPr="00877C12">
              <w:t>Hyresavtal Malmökontoret</w:t>
            </w:r>
          </w:p>
        </w:tc>
        <w:tc>
          <w:tcPr>
            <w:tcW w:w="1701" w:type="dxa"/>
          </w:tcPr>
          <w:p w:rsidR="00E73E78" w:rsidRPr="00877C12" w:rsidRDefault="00E73E78" w:rsidP="00BF37BE">
            <w:pPr>
              <w:spacing w:line="200" w:lineRule="exact"/>
              <w:jc w:val="right"/>
            </w:pPr>
            <w:r w:rsidRPr="00877C12">
              <w:t>51</w:t>
            </w:r>
          </w:p>
        </w:tc>
        <w:tc>
          <w:tcPr>
            <w:tcW w:w="1417" w:type="dxa"/>
          </w:tcPr>
          <w:p w:rsidR="00E73E78" w:rsidRPr="00877C12" w:rsidRDefault="00E73E78" w:rsidP="00BF37BE">
            <w:pPr>
              <w:spacing w:line="200" w:lineRule="exact"/>
              <w:jc w:val="right"/>
            </w:pPr>
            <w:r w:rsidRPr="00877C12">
              <w:t>54</w:t>
            </w:r>
          </w:p>
        </w:tc>
      </w:tr>
      <w:tr w:rsidR="00E73E78" w:rsidRPr="00877C12" w:rsidTr="00BF37BE">
        <w:tblPrEx>
          <w:tblCellMar>
            <w:top w:w="0" w:type="dxa"/>
            <w:bottom w:w="0" w:type="dxa"/>
          </w:tblCellMar>
        </w:tblPrEx>
        <w:trPr>
          <w:cantSplit/>
          <w:trHeight w:val="20"/>
        </w:trPr>
        <w:tc>
          <w:tcPr>
            <w:tcW w:w="3309" w:type="dxa"/>
          </w:tcPr>
          <w:p w:rsidR="00E73E78" w:rsidRPr="00877C12" w:rsidRDefault="00E73E78" w:rsidP="00BF37BE">
            <w:pPr>
              <w:spacing w:line="200" w:lineRule="exact"/>
            </w:pPr>
            <w:r w:rsidRPr="00877C12">
              <w:t>Trygghetsstiftelsen</w:t>
            </w:r>
          </w:p>
        </w:tc>
        <w:tc>
          <w:tcPr>
            <w:tcW w:w="1701" w:type="dxa"/>
          </w:tcPr>
          <w:p w:rsidR="00E73E78" w:rsidRPr="00877C12" w:rsidRDefault="00E73E78" w:rsidP="00BF37BE">
            <w:pPr>
              <w:spacing w:line="200" w:lineRule="exact"/>
              <w:jc w:val="right"/>
            </w:pPr>
            <w:r w:rsidRPr="00877C12">
              <w:t>5</w:t>
            </w:r>
          </w:p>
        </w:tc>
        <w:tc>
          <w:tcPr>
            <w:tcW w:w="1417" w:type="dxa"/>
          </w:tcPr>
          <w:p w:rsidR="00E73E78" w:rsidRPr="00877C12" w:rsidRDefault="00E73E78" w:rsidP="00BF37BE">
            <w:pPr>
              <w:spacing w:line="200" w:lineRule="exact"/>
              <w:jc w:val="right"/>
            </w:pPr>
            <w:r w:rsidRPr="00877C12">
              <w:t>5</w:t>
            </w:r>
          </w:p>
        </w:tc>
      </w:tr>
      <w:tr w:rsidR="00E73E78" w:rsidRPr="00877C12" w:rsidTr="00BF37BE">
        <w:tblPrEx>
          <w:tblCellMar>
            <w:top w:w="0" w:type="dxa"/>
            <w:bottom w:w="0" w:type="dxa"/>
          </w:tblCellMar>
        </w:tblPrEx>
        <w:trPr>
          <w:cantSplit/>
          <w:trHeight w:val="20"/>
        </w:trPr>
        <w:tc>
          <w:tcPr>
            <w:tcW w:w="3309" w:type="dxa"/>
            <w:tcBorders>
              <w:bottom w:val="single" w:sz="4" w:space="0" w:color="auto"/>
            </w:tcBorders>
          </w:tcPr>
          <w:p w:rsidR="00E73E78" w:rsidRPr="00877C12" w:rsidRDefault="00E73E78" w:rsidP="00BF37BE">
            <w:pPr>
              <w:spacing w:line="200" w:lineRule="exact"/>
            </w:pPr>
            <w:r w:rsidRPr="00877C12">
              <w:t>Underhåll Fastighetsverket</w:t>
            </w:r>
          </w:p>
        </w:tc>
        <w:tc>
          <w:tcPr>
            <w:tcW w:w="1701" w:type="dxa"/>
          </w:tcPr>
          <w:p w:rsidR="00E73E78" w:rsidRPr="00877C12" w:rsidRDefault="00662473" w:rsidP="00BF37BE">
            <w:pPr>
              <w:spacing w:line="200" w:lineRule="exact"/>
              <w:jc w:val="right"/>
            </w:pPr>
            <w:r w:rsidRPr="00877C12">
              <w:t>–</w:t>
            </w:r>
          </w:p>
        </w:tc>
        <w:tc>
          <w:tcPr>
            <w:tcW w:w="1417" w:type="dxa"/>
          </w:tcPr>
          <w:p w:rsidR="00E73E78" w:rsidRPr="00877C12" w:rsidRDefault="00E73E78" w:rsidP="00BF37BE">
            <w:pPr>
              <w:spacing w:line="200" w:lineRule="exact"/>
              <w:jc w:val="right"/>
            </w:pPr>
            <w:r w:rsidRPr="00877C12">
              <w:t>7</w:t>
            </w:r>
          </w:p>
        </w:tc>
      </w:tr>
      <w:tr w:rsidR="00E73E78" w:rsidRPr="00877C12" w:rsidTr="00BF37BE">
        <w:tblPrEx>
          <w:tblCellMar>
            <w:top w:w="0" w:type="dxa"/>
            <w:bottom w:w="0" w:type="dxa"/>
          </w:tblCellMar>
        </w:tblPrEx>
        <w:trPr>
          <w:cantSplit/>
          <w:trHeight w:val="20"/>
        </w:trPr>
        <w:tc>
          <w:tcPr>
            <w:tcW w:w="3309" w:type="dxa"/>
            <w:tcBorders>
              <w:top w:val="single" w:sz="4" w:space="0" w:color="auto"/>
              <w:bottom w:val="single" w:sz="4" w:space="0" w:color="auto"/>
            </w:tcBorders>
            <w:vAlign w:val="center"/>
          </w:tcPr>
          <w:p w:rsidR="00E73E78" w:rsidRPr="00877C12" w:rsidRDefault="00E73E78" w:rsidP="00BF37BE">
            <w:pPr>
              <w:spacing w:line="200" w:lineRule="exact"/>
            </w:pPr>
            <w:r w:rsidRPr="00877C12">
              <w:t>Summa</w:t>
            </w:r>
          </w:p>
        </w:tc>
        <w:tc>
          <w:tcPr>
            <w:tcW w:w="1701" w:type="dxa"/>
            <w:tcBorders>
              <w:top w:val="single" w:sz="4" w:space="0" w:color="auto"/>
              <w:bottom w:val="single" w:sz="4" w:space="0" w:color="auto"/>
            </w:tcBorders>
            <w:vAlign w:val="center"/>
          </w:tcPr>
          <w:p w:rsidR="00E73E78" w:rsidRPr="00877C12" w:rsidRDefault="00E73E78" w:rsidP="00BF37BE">
            <w:pPr>
              <w:spacing w:line="200" w:lineRule="exact"/>
              <w:jc w:val="right"/>
            </w:pPr>
            <w:r w:rsidRPr="00877C12">
              <w:t>264</w:t>
            </w:r>
          </w:p>
        </w:tc>
        <w:tc>
          <w:tcPr>
            <w:tcW w:w="1417" w:type="dxa"/>
            <w:tcBorders>
              <w:top w:val="single" w:sz="4" w:space="0" w:color="auto"/>
              <w:bottom w:val="single" w:sz="4" w:space="0" w:color="auto"/>
            </w:tcBorders>
            <w:vAlign w:val="center"/>
          </w:tcPr>
          <w:p w:rsidR="00E73E78" w:rsidRPr="00877C12" w:rsidRDefault="00E73E78" w:rsidP="00BF37BE">
            <w:pPr>
              <w:spacing w:line="200" w:lineRule="exact"/>
              <w:jc w:val="right"/>
            </w:pPr>
            <w:r w:rsidRPr="00877C12">
              <w:t>206</w:t>
            </w:r>
          </w:p>
        </w:tc>
      </w:tr>
    </w:tbl>
    <w:p w:rsidR="00E73E78" w:rsidRPr="00877C12" w:rsidRDefault="00E73E78" w:rsidP="00BF37BE">
      <w:pPr>
        <w:spacing w:before="187"/>
      </w:pPr>
      <w:r w:rsidRPr="00877C12">
        <w:t xml:space="preserve">Pensionsskulden har beräknats av Statens pensionsverk (SPV) varav 124 miljoner kronor (129) avser PA 91-pensionärer med avgångsdag före 2003, och 10 miljoner kronor (11) avser personer som från och med 2003 beviljats delpension alternativt pensionsersättning före 65 års ålder. Riksbanken löste, per den 31 december </w:t>
      </w:r>
      <w:smartTag w:uri="urn:schemas-microsoft-com:office:smarttags" w:element="metricconverter">
        <w:smartTagPr>
          <w:attr w:name="ProductID" w:val="2008, in"/>
        </w:smartTagPr>
        <w:r w:rsidRPr="00877C12">
          <w:t>2008, in</w:t>
        </w:r>
      </w:smartTag>
      <w:r w:rsidRPr="00877C12">
        <w:t xml:space="preserve"> sin pensionsskuld för de personer som vid denna tidpunkt hade en anställning eller rätt till livränta hos Riksbanken. </w:t>
      </w:r>
    </w:p>
    <w:p w:rsidR="00E73E78" w:rsidRPr="00877C12" w:rsidRDefault="00E73E78" w:rsidP="00BF37BE">
      <w:pPr>
        <w:pStyle w:val="Normaltindrag"/>
      </w:pPr>
      <w:r w:rsidRPr="00877C12">
        <w:t>SPV:s styrelse beslutade i december 2007 om nya försäkringstekniska rik</w:t>
      </w:r>
      <w:r w:rsidRPr="00877C12">
        <w:t>t</w:t>
      </w:r>
      <w:r w:rsidRPr="00877C12">
        <w:t>li</w:t>
      </w:r>
      <w:r w:rsidRPr="00877C12">
        <w:t>n</w:t>
      </w:r>
      <w:r w:rsidRPr="00877C12">
        <w:t xml:space="preserve">jer för beräkning av pensionsskulden från och med 2008. </w:t>
      </w:r>
    </w:p>
    <w:p w:rsidR="00E73E78" w:rsidRPr="00877C12" w:rsidRDefault="00E73E78" w:rsidP="00BF37BE">
      <w:pPr>
        <w:pStyle w:val="Normaltindrag"/>
      </w:pPr>
      <w:r w:rsidRPr="00877C12">
        <w:t xml:space="preserve">I posten avsättningar ingår även 74 miljoner kronor för bedömd framtida kostnad för sedlar som upphörde att vara lagliga betalningsmedel efter 1998 men som Riksbanken fortfarande kan lösa in. Vidare ingår 51 </w:t>
      </w:r>
      <w:r w:rsidR="00FA7237" w:rsidRPr="00877C12">
        <w:t>miljoner kr</w:t>
      </w:r>
      <w:r w:rsidR="00FA7237" w:rsidRPr="00877C12">
        <w:t>o</w:t>
      </w:r>
      <w:r w:rsidR="00FA7237" w:rsidRPr="00877C12">
        <w:t xml:space="preserve">nor </w:t>
      </w:r>
      <w:r w:rsidRPr="00877C12">
        <w:t>för b</w:t>
      </w:r>
      <w:r w:rsidRPr="00877C12">
        <w:t>e</w:t>
      </w:r>
      <w:r w:rsidRPr="00877C12">
        <w:t>dömd framtida hyreskostnad för kontoret i Malmö som avvecklades 2006. Dessu</w:t>
      </w:r>
      <w:r w:rsidRPr="00877C12">
        <w:t>t</w:t>
      </w:r>
      <w:r w:rsidRPr="00877C12">
        <w:t>om ingår 5 miljoner kronor (5) för kompetensutveckling och kompetensvä</w:t>
      </w:r>
      <w:r w:rsidRPr="00877C12">
        <w:t>x</w:t>
      </w:r>
      <w:r w:rsidRPr="00877C12">
        <w:t>ling som avsatts i enlighet med avtal med Trygghetsstiftelsen. Rik</w:t>
      </w:r>
      <w:r w:rsidRPr="00877C12">
        <w:t>s</w:t>
      </w:r>
      <w:r w:rsidRPr="00877C12">
        <w:t>banken reglerade under 2008 åtagandet att till Statens fastighetsverk lämna ersättning för eftersatt underhåll av byggnader som Tumba Kulturfa</w:t>
      </w:r>
      <w:r w:rsidRPr="00877C12">
        <w:t>s</w:t>
      </w:r>
      <w:r w:rsidRPr="00877C12">
        <w:t>tigheter donerade under 2002.</w:t>
      </w:r>
    </w:p>
    <w:p w:rsidR="00E73E78" w:rsidRPr="00877C12" w:rsidRDefault="00E73E78" w:rsidP="00BF37BE">
      <w:pPr>
        <w:spacing w:before="187"/>
        <w:outlineLvl w:val="0"/>
        <w:rPr>
          <w:b/>
        </w:rPr>
      </w:pPr>
      <w:r w:rsidRPr="00877C12">
        <w:rPr>
          <w:b/>
        </w:rPr>
        <w:t>Not 29 Värderegleringskonton</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E73E78" w:rsidRPr="00877C12" w:rsidTr="00A730EA">
        <w:tblPrEx>
          <w:tblCellMar>
            <w:top w:w="0" w:type="dxa"/>
            <w:bottom w:w="0" w:type="dxa"/>
          </w:tblCellMar>
        </w:tblPrEx>
        <w:trPr>
          <w:cantSplit/>
          <w:trHeight w:val="20"/>
        </w:trPr>
        <w:tc>
          <w:tcPr>
            <w:tcW w:w="3309" w:type="dxa"/>
            <w:tcBorders>
              <w:top w:val="single" w:sz="4" w:space="0" w:color="auto"/>
            </w:tcBorders>
          </w:tcPr>
          <w:p w:rsidR="00E73E78" w:rsidRPr="00877C12" w:rsidRDefault="00E73E78" w:rsidP="00A730EA">
            <w:pPr>
              <w:spacing w:line="200" w:lineRule="exact"/>
            </w:pPr>
          </w:p>
        </w:tc>
        <w:tc>
          <w:tcPr>
            <w:tcW w:w="1701" w:type="dxa"/>
            <w:tcBorders>
              <w:top w:val="single" w:sz="4" w:space="0" w:color="auto"/>
            </w:tcBorders>
            <w:vAlign w:val="center"/>
          </w:tcPr>
          <w:p w:rsidR="00E73E78" w:rsidRPr="00877C12" w:rsidRDefault="00E73E78" w:rsidP="00A730EA">
            <w:pPr>
              <w:spacing w:line="200" w:lineRule="exact"/>
              <w:jc w:val="right"/>
            </w:pPr>
            <w:r w:rsidRPr="00877C12">
              <w:t>2008-12-31</w:t>
            </w:r>
          </w:p>
        </w:tc>
        <w:tc>
          <w:tcPr>
            <w:tcW w:w="1417" w:type="dxa"/>
            <w:tcBorders>
              <w:top w:val="single" w:sz="4" w:space="0" w:color="auto"/>
            </w:tcBorders>
            <w:vAlign w:val="center"/>
          </w:tcPr>
          <w:p w:rsidR="00E73E78" w:rsidRPr="00877C12" w:rsidRDefault="00E73E78" w:rsidP="00A730EA">
            <w:pPr>
              <w:spacing w:line="200" w:lineRule="exact"/>
              <w:jc w:val="right"/>
            </w:pPr>
            <w:r w:rsidRPr="00877C12">
              <w:t>2007-12-31</w:t>
            </w:r>
          </w:p>
        </w:tc>
      </w:tr>
      <w:tr w:rsidR="00E73E78" w:rsidRPr="00877C12" w:rsidTr="00A730EA">
        <w:tblPrEx>
          <w:tblCellMar>
            <w:top w:w="0" w:type="dxa"/>
            <w:bottom w:w="0" w:type="dxa"/>
          </w:tblCellMar>
        </w:tblPrEx>
        <w:trPr>
          <w:cantSplit/>
          <w:trHeight w:val="20"/>
        </w:trPr>
        <w:tc>
          <w:tcPr>
            <w:tcW w:w="3309" w:type="dxa"/>
            <w:tcBorders>
              <w:top w:val="single" w:sz="4" w:space="0" w:color="auto"/>
            </w:tcBorders>
          </w:tcPr>
          <w:p w:rsidR="00E73E78" w:rsidRPr="00877C12" w:rsidRDefault="00E73E78" w:rsidP="00A730EA">
            <w:pPr>
              <w:spacing w:line="200" w:lineRule="exact"/>
            </w:pPr>
            <w:r w:rsidRPr="00877C12">
              <w:t>Priseffekt</w:t>
            </w:r>
          </w:p>
        </w:tc>
        <w:tc>
          <w:tcPr>
            <w:tcW w:w="1701" w:type="dxa"/>
            <w:tcBorders>
              <w:top w:val="single" w:sz="4" w:space="0" w:color="auto"/>
            </w:tcBorders>
          </w:tcPr>
          <w:p w:rsidR="00E73E78" w:rsidRPr="00877C12" w:rsidRDefault="00E73E78" w:rsidP="00A730EA">
            <w:pPr>
              <w:spacing w:line="200" w:lineRule="exact"/>
              <w:jc w:val="right"/>
            </w:pPr>
            <w:r w:rsidRPr="00877C12">
              <w:t>11 220</w:t>
            </w:r>
          </w:p>
        </w:tc>
        <w:tc>
          <w:tcPr>
            <w:tcW w:w="1417" w:type="dxa"/>
            <w:tcBorders>
              <w:top w:val="single" w:sz="4" w:space="0" w:color="auto"/>
            </w:tcBorders>
          </w:tcPr>
          <w:p w:rsidR="00E73E78" w:rsidRPr="00877C12" w:rsidRDefault="00E73E78" w:rsidP="00A730EA">
            <w:pPr>
              <w:spacing w:line="200" w:lineRule="exact"/>
              <w:jc w:val="right"/>
            </w:pPr>
            <w:r w:rsidRPr="00877C12">
              <w:t>2 426</w:t>
            </w:r>
          </w:p>
        </w:tc>
      </w:tr>
      <w:tr w:rsidR="00E73E78" w:rsidRPr="00877C12" w:rsidTr="00A730EA">
        <w:tblPrEx>
          <w:tblCellMar>
            <w:top w:w="0" w:type="dxa"/>
            <w:bottom w:w="0" w:type="dxa"/>
          </w:tblCellMar>
        </w:tblPrEx>
        <w:trPr>
          <w:cantSplit/>
          <w:trHeight w:val="20"/>
        </w:trPr>
        <w:tc>
          <w:tcPr>
            <w:tcW w:w="3309" w:type="dxa"/>
          </w:tcPr>
          <w:p w:rsidR="00E73E78" w:rsidRPr="00877C12" w:rsidRDefault="00E73E78" w:rsidP="00A730EA">
            <w:pPr>
              <w:spacing w:line="200" w:lineRule="exact"/>
            </w:pPr>
            <w:r w:rsidRPr="00877C12">
              <w:t>Valutakurseffekt</w:t>
            </w:r>
          </w:p>
        </w:tc>
        <w:tc>
          <w:tcPr>
            <w:tcW w:w="1701" w:type="dxa"/>
          </w:tcPr>
          <w:p w:rsidR="00E73E78" w:rsidRPr="00877C12" w:rsidRDefault="00E73E78" w:rsidP="00A730EA">
            <w:pPr>
              <w:spacing w:line="200" w:lineRule="exact"/>
              <w:jc w:val="right"/>
            </w:pPr>
            <w:r w:rsidRPr="00877C12">
              <w:t>20 888</w:t>
            </w:r>
          </w:p>
        </w:tc>
        <w:tc>
          <w:tcPr>
            <w:tcW w:w="1417" w:type="dxa"/>
          </w:tcPr>
          <w:p w:rsidR="00E73E78" w:rsidRPr="00877C12" w:rsidRDefault="00E73E78" w:rsidP="00A730EA">
            <w:pPr>
              <w:spacing w:line="200" w:lineRule="exact"/>
              <w:jc w:val="right"/>
            </w:pPr>
            <w:r w:rsidRPr="00877C12">
              <w:t>5 799</w:t>
            </w:r>
          </w:p>
        </w:tc>
      </w:tr>
      <w:tr w:rsidR="00E73E78" w:rsidRPr="00877C12" w:rsidTr="00A730EA">
        <w:tblPrEx>
          <w:tblCellMar>
            <w:top w:w="0" w:type="dxa"/>
            <w:bottom w:w="0" w:type="dxa"/>
          </w:tblCellMar>
        </w:tblPrEx>
        <w:trPr>
          <w:cantSplit/>
          <w:trHeight w:val="20"/>
        </w:trPr>
        <w:tc>
          <w:tcPr>
            <w:tcW w:w="3309" w:type="dxa"/>
            <w:tcBorders>
              <w:bottom w:val="single" w:sz="4" w:space="0" w:color="auto"/>
            </w:tcBorders>
          </w:tcPr>
          <w:p w:rsidR="00E73E78" w:rsidRPr="00877C12" w:rsidRDefault="00E73E78" w:rsidP="00A730EA">
            <w:pPr>
              <w:spacing w:line="200" w:lineRule="exact"/>
            </w:pPr>
            <w:r w:rsidRPr="00877C12">
              <w:t>Guldvärdeeffekt</w:t>
            </w:r>
          </w:p>
        </w:tc>
        <w:tc>
          <w:tcPr>
            <w:tcW w:w="1701" w:type="dxa"/>
            <w:tcBorders>
              <w:bottom w:val="single" w:sz="4" w:space="0" w:color="auto"/>
            </w:tcBorders>
          </w:tcPr>
          <w:p w:rsidR="00E73E78" w:rsidRPr="00877C12" w:rsidRDefault="00E73E78" w:rsidP="00A730EA">
            <w:pPr>
              <w:spacing w:line="200" w:lineRule="exact"/>
              <w:jc w:val="right"/>
            </w:pPr>
            <w:r w:rsidRPr="00877C12">
              <w:t>17 120</w:t>
            </w:r>
          </w:p>
        </w:tc>
        <w:tc>
          <w:tcPr>
            <w:tcW w:w="1417" w:type="dxa"/>
            <w:tcBorders>
              <w:bottom w:val="single" w:sz="4" w:space="0" w:color="auto"/>
            </w:tcBorders>
          </w:tcPr>
          <w:p w:rsidR="00E73E78" w:rsidRPr="00877C12" w:rsidRDefault="00E73E78" w:rsidP="00A730EA">
            <w:pPr>
              <w:spacing w:line="200" w:lineRule="exact"/>
              <w:jc w:val="right"/>
            </w:pPr>
            <w:r w:rsidRPr="00877C12">
              <w:t>11 856</w:t>
            </w:r>
          </w:p>
        </w:tc>
      </w:tr>
      <w:tr w:rsidR="00E73E78" w:rsidRPr="00877C12" w:rsidTr="00A730EA">
        <w:tblPrEx>
          <w:tblCellMar>
            <w:top w:w="0" w:type="dxa"/>
            <w:bottom w:w="0" w:type="dxa"/>
          </w:tblCellMar>
        </w:tblPrEx>
        <w:trPr>
          <w:cantSplit/>
          <w:trHeight w:val="20"/>
        </w:trPr>
        <w:tc>
          <w:tcPr>
            <w:tcW w:w="3309" w:type="dxa"/>
            <w:tcBorders>
              <w:top w:val="single" w:sz="4" w:space="0" w:color="auto"/>
              <w:bottom w:val="single" w:sz="4" w:space="0" w:color="auto"/>
            </w:tcBorders>
          </w:tcPr>
          <w:p w:rsidR="00E73E78" w:rsidRPr="00877C12" w:rsidRDefault="00E73E78" w:rsidP="00A730EA">
            <w:pPr>
              <w:spacing w:line="200" w:lineRule="exact"/>
            </w:pPr>
            <w:r w:rsidRPr="00877C12">
              <w:t>Summa</w:t>
            </w:r>
          </w:p>
        </w:tc>
        <w:tc>
          <w:tcPr>
            <w:tcW w:w="1701" w:type="dxa"/>
            <w:tcBorders>
              <w:top w:val="single" w:sz="4" w:space="0" w:color="auto"/>
              <w:bottom w:val="single" w:sz="4" w:space="0" w:color="auto"/>
            </w:tcBorders>
          </w:tcPr>
          <w:p w:rsidR="00E73E78" w:rsidRPr="00877C12" w:rsidRDefault="00E73E78" w:rsidP="00A730EA">
            <w:pPr>
              <w:spacing w:line="200" w:lineRule="exact"/>
              <w:jc w:val="right"/>
            </w:pPr>
            <w:r w:rsidRPr="00877C12">
              <w:t>49 228</w:t>
            </w:r>
          </w:p>
        </w:tc>
        <w:tc>
          <w:tcPr>
            <w:tcW w:w="1417" w:type="dxa"/>
            <w:tcBorders>
              <w:top w:val="single" w:sz="4" w:space="0" w:color="auto"/>
              <w:bottom w:val="single" w:sz="4" w:space="0" w:color="auto"/>
            </w:tcBorders>
          </w:tcPr>
          <w:p w:rsidR="00E73E78" w:rsidRPr="00877C12" w:rsidRDefault="00E73E78" w:rsidP="00A730EA">
            <w:pPr>
              <w:spacing w:line="200" w:lineRule="exact"/>
              <w:jc w:val="right"/>
            </w:pPr>
            <w:r w:rsidRPr="00877C12">
              <w:t>20 081</w:t>
            </w:r>
          </w:p>
        </w:tc>
      </w:tr>
    </w:tbl>
    <w:p w:rsidR="00E73E78" w:rsidRPr="00877C12" w:rsidRDefault="00E73E78" w:rsidP="00A730EA">
      <w:pPr>
        <w:spacing w:before="187"/>
      </w:pPr>
      <w:r w:rsidRPr="00877C12">
        <w:t>På särskilda värderegleringskonton redovisas från och med 2004 orealiserade vinster och förluster som utgörs av skillnaden mellan anskaffningsvärde och marknadsvärde. Vid övergången 2004 beslutades att anskaffningsvärdena skulle motsvara marknadsvärdena per den 31 december 2003. Om de oreal</w:t>
      </w:r>
      <w:r w:rsidRPr="00877C12">
        <w:t>i</w:t>
      </w:r>
      <w:r w:rsidRPr="00877C12">
        <w:t>serade förlusterna överstiger de orealiserade vinsterna vid årets slut redovisas skillnaden i resultaträkningen. Denna beräkning sker värdepapper för värd</w:t>
      </w:r>
      <w:r w:rsidRPr="00877C12">
        <w:t>e</w:t>
      </w:r>
      <w:r w:rsidRPr="00877C12">
        <w:t>papper och valuta för valuta.</w:t>
      </w:r>
    </w:p>
    <w:p w:rsidR="00E73E78" w:rsidRPr="00877C12" w:rsidRDefault="00E73E78" w:rsidP="00046594">
      <w:pPr>
        <w:spacing w:before="187"/>
      </w:pPr>
      <w:r w:rsidRPr="00877C12">
        <w:t>Priseffekten består främst av orealiserade värdepappersvinster.</w:t>
      </w:r>
    </w:p>
    <w:p w:rsidR="00E73E78" w:rsidRPr="00877C12" w:rsidRDefault="00E73E78" w:rsidP="00046594">
      <w:pPr>
        <w:spacing w:before="187"/>
      </w:pPr>
      <w:r w:rsidRPr="00877C12">
        <w:t>Valutakurseffektens fördelning framgår av tabellen nedan:</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E73E78" w:rsidRPr="00877C12" w:rsidTr="00FC339D">
        <w:tblPrEx>
          <w:tblCellMar>
            <w:top w:w="0" w:type="dxa"/>
            <w:bottom w:w="0" w:type="dxa"/>
          </w:tblCellMar>
        </w:tblPrEx>
        <w:trPr>
          <w:cantSplit/>
          <w:trHeight w:val="20"/>
        </w:trPr>
        <w:tc>
          <w:tcPr>
            <w:tcW w:w="3261" w:type="dxa"/>
            <w:tcBorders>
              <w:top w:val="single" w:sz="4" w:space="0" w:color="auto"/>
            </w:tcBorders>
          </w:tcPr>
          <w:p w:rsidR="00E73E78" w:rsidRPr="00877C12" w:rsidRDefault="00E73E78" w:rsidP="00FC339D">
            <w:pPr>
              <w:spacing w:line="200" w:lineRule="exact"/>
            </w:pPr>
          </w:p>
        </w:tc>
        <w:tc>
          <w:tcPr>
            <w:tcW w:w="1701" w:type="dxa"/>
            <w:tcBorders>
              <w:top w:val="single" w:sz="4" w:space="0" w:color="auto"/>
            </w:tcBorders>
            <w:vAlign w:val="center"/>
          </w:tcPr>
          <w:p w:rsidR="00E73E78" w:rsidRPr="00877C12" w:rsidRDefault="00E73E78" w:rsidP="00FC339D">
            <w:pPr>
              <w:spacing w:line="200" w:lineRule="exact"/>
              <w:jc w:val="right"/>
            </w:pPr>
            <w:r w:rsidRPr="00877C12">
              <w:t>2008-12-31</w:t>
            </w:r>
          </w:p>
        </w:tc>
        <w:tc>
          <w:tcPr>
            <w:tcW w:w="1417" w:type="dxa"/>
            <w:tcBorders>
              <w:top w:val="single" w:sz="4" w:space="0" w:color="auto"/>
            </w:tcBorders>
            <w:vAlign w:val="center"/>
          </w:tcPr>
          <w:p w:rsidR="00E73E78" w:rsidRPr="00877C12" w:rsidRDefault="00E73E78" w:rsidP="00FC339D">
            <w:pPr>
              <w:spacing w:line="200" w:lineRule="exact"/>
              <w:jc w:val="right"/>
            </w:pPr>
            <w:r w:rsidRPr="00877C12">
              <w:t>2007-12-31</w:t>
            </w:r>
          </w:p>
        </w:tc>
      </w:tr>
      <w:tr w:rsidR="00E73E78" w:rsidRPr="00877C12" w:rsidTr="00FC339D">
        <w:tblPrEx>
          <w:tblCellMar>
            <w:top w:w="0" w:type="dxa"/>
            <w:bottom w:w="0" w:type="dxa"/>
          </w:tblCellMar>
        </w:tblPrEx>
        <w:trPr>
          <w:cantSplit/>
          <w:trHeight w:val="20"/>
        </w:trPr>
        <w:tc>
          <w:tcPr>
            <w:tcW w:w="3261" w:type="dxa"/>
            <w:tcBorders>
              <w:top w:val="single" w:sz="4" w:space="0" w:color="auto"/>
            </w:tcBorders>
          </w:tcPr>
          <w:p w:rsidR="00E73E78" w:rsidRPr="00877C12" w:rsidRDefault="00E73E78" w:rsidP="00FC339D">
            <w:pPr>
              <w:spacing w:line="200" w:lineRule="exact"/>
            </w:pPr>
            <w:r w:rsidRPr="00877C12">
              <w:t>Euro</w:t>
            </w:r>
          </w:p>
        </w:tc>
        <w:tc>
          <w:tcPr>
            <w:tcW w:w="1701" w:type="dxa"/>
            <w:tcBorders>
              <w:top w:val="single" w:sz="4" w:space="0" w:color="auto"/>
            </w:tcBorders>
          </w:tcPr>
          <w:p w:rsidR="00E73E78" w:rsidRPr="00877C12" w:rsidRDefault="00E73E78" w:rsidP="00FC339D">
            <w:pPr>
              <w:spacing w:line="200" w:lineRule="exact"/>
              <w:jc w:val="right"/>
            </w:pPr>
            <w:r w:rsidRPr="00877C12">
              <w:t>14 473</w:t>
            </w:r>
          </w:p>
        </w:tc>
        <w:tc>
          <w:tcPr>
            <w:tcW w:w="1417" w:type="dxa"/>
            <w:tcBorders>
              <w:top w:val="single" w:sz="4" w:space="0" w:color="auto"/>
            </w:tcBorders>
          </w:tcPr>
          <w:p w:rsidR="00E73E78" w:rsidRPr="00877C12" w:rsidRDefault="00E73E78" w:rsidP="00FC339D">
            <w:pPr>
              <w:spacing w:line="200" w:lineRule="exact"/>
              <w:jc w:val="right"/>
            </w:pPr>
            <w:r w:rsidRPr="00877C12">
              <w:t>3 283</w:t>
            </w:r>
          </w:p>
        </w:tc>
      </w:tr>
      <w:tr w:rsidR="00E73E78" w:rsidRPr="00877C12" w:rsidTr="00FC339D">
        <w:tblPrEx>
          <w:tblCellMar>
            <w:top w:w="0" w:type="dxa"/>
            <w:bottom w:w="0" w:type="dxa"/>
          </w:tblCellMar>
        </w:tblPrEx>
        <w:trPr>
          <w:cantSplit/>
          <w:trHeight w:val="20"/>
        </w:trPr>
        <w:tc>
          <w:tcPr>
            <w:tcW w:w="3261" w:type="dxa"/>
          </w:tcPr>
          <w:p w:rsidR="00E73E78" w:rsidRPr="00877C12" w:rsidRDefault="00E73E78" w:rsidP="00FC339D">
            <w:pPr>
              <w:spacing w:line="200" w:lineRule="exact"/>
            </w:pPr>
            <w:r w:rsidRPr="00877C12">
              <w:t>Amerikanska dollar</w:t>
            </w:r>
          </w:p>
        </w:tc>
        <w:tc>
          <w:tcPr>
            <w:tcW w:w="1701" w:type="dxa"/>
          </w:tcPr>
          <w:p w:rsidR="00E73E78" w:rsidRPr="00877C12" w:rsidRDefault="00E73E78" w:rsidP="00FC339D">
            <w:pPr>
              <w:spacing w:line="200" w:lineRule="exact"/>
              <w:jc w:val="right"/>
            </w:pPr>
            <w:r w:rsidRPr="00877C12">
              <w:t>5 028</w:t>
            </w:r>
          </w:p>
        </w:tc>
        <w:tc>
          <w:tcPr>
            <w:tcW w:w="1417" w:type="dxa"/>
          </w:tcPr>
          <w:p w:rsidR="00E73E78" w:rsidRPr="00877C12" w:rsidRDefault="00E73E78" w:rsidP="00FC339D">
            <w:pPr>
              <w:spacing w:line="200" w:lineRule="exact"/>
              <w:jc w:val="right"/>
            </w:pPr>
            <w:r w:rsidRPr="00877C12">
              <w:t>0</w:t>
            </w:r>
          </w:p>
        </w:tc>
      </w:tr>
      <w:tr w:rsidR="00E73E78" w:rsidRPr="00877C12" w:rsidTr="00FC339D">
        <w:tblPrEx>
          <w:tblCellMar>
            <w:top w:w="0" w:type="dxa"/>
            <w:bottom w:w="0" w:type="dxa"/>
          </w:tblCellMar>
        </w:tblPrEx>
        <w:trPr>
          <w:cantSplit/>
          <w:trHeight w:val="20"/>
        </w:trPr>
        <w:tc>
          <w:tcPr>
            <w:tcW w:w="3261" w:type="dxa"/>
          </w:tcPr>
          <w:p w:rsidR="00E73E78" w:rsidRPr="00877C12" w:rsidRDefault="00E73E78" w:rsidP="00FC339D">
            <w:pPr>
              <w:spacing w:line="200" w:lineRule="exact"/>
            </w:pPr>
            <w:r w:rsidRPr="00877C12">
              <w:t>Brittiska pund</w:t>
            </w:r>
          </w:p>
        </w:tc>
        <w:tc>
          <w:tcPr>
            <w:tcW w:w="1701" w:type="dxa"/>
          </w:tcPr>
          <w:p w:rsidR="00E73E78" w:rsidRPr="00877C12" w:rsidRDefault="00662473" w:rsidP="00FC339D">
            <w:pPr>
              <w:spacing w:line="200" w:lineRule="exact"/>
              <w:jc w:val="right"/>
            </w:pPr>
            <w:r w:rsidRPr="00877C12">
              <w:t>–</w:t>
            </w:r>
          </w:p>
        </w:tc>
        <w:tc>
          <w:tcPr>
            <w:tcW w:w="1417" w:type="dxa"/>
          </w:tcPr>
          <w:p w:rsidR="00E73E78" w:rsidRPr="00877C12" w:rsidRDefault="00E73E78" w:rsidP="00FC339D">
            <w:pPr>
              <w:spacing w:line="200" w:lineRule="exact"/>
              <w:jc w:val="right"/>
            </w:pPr>
            <w:r w:rsidRPr="00877C12">
              <w:t>0</w:t>
            </w:r>
          </w:p>
        </w:tc>
      </w:tr>
      <w:tr w:rsidR="00E73E78" w:rsidRPr="00877C12" w:rsidTr="00FC339D">
        <w:tblPrEx>
          <w:tblCellMar>
            <w:top w:w="0" w:type="dxa"/>
            <w:bottom w:w="0" w:type="dxa"/>
          </w:tblCellMar>
        </w:tblPrEx>
        <w:trPr>
          <w:cantSplit/>
          <w:trHeight w:val="20"/>
        </w:trPr>
        <w:tc>
          <w:tcPr>
            <w:tcW w:w="3261" w:type="dxa"/>
          </w:tcPr>
          <w:p w:rsidR="00E73E78" w:rsidRPr="00877C12" w:rsidRDefault="00E73E78" w:rsidP="00FC339D">
            <w:pPr>
              <w:spacing w:line="200" w:lineRule="exact"/>
            </w:pPr>
            <w:r w:rsidRPr="00877C12">
              <w:t>Australiensiska dollar</w:t>
            </w:r>
          </w:p>
        </w:tc>
        <w:tc>
          <w:tcPr>
            <w:tcW w:w="1701" w:type="dxa"/>
          </w:tcPr>
          <w:p w:rsidR="00E73E78" w:rsidRPr="00877C12" w:rsidRDefault="00E73E78" w:rsidP="00FC339D">
            <w:pPr>
              <w:spacing w:line="200" w:lineRule="exact"/>
              <w:jc w:val="right"/>
            </w:pPr>
            <w:r w:rsidRPr="00877C12">
              <w:t>221</w:t>
            </w:r>
          </w:p>
        </w:tc>
        <w:tc>
          <w:tcPr>
            <w:tcW w:w="1417" w:type="dxa"/>
          </w:tcPr>
          <w:p w:rsidR="00E73E78" w:rsidRPr="00877C12" w:rsidRDefault="00E73E78" w:rsidP="00FC339D">
            <w:pPr>
              <w:spacing w:line="200" w:lineRule="exact"/>
              <w:jc w:val="right"/>
            </w:pPr>
            <w:r w:rsidRPr="00877C12">
              <w:t>412</w:t>
            </w:r>
          </w:p>
        </w:tc>
      </w:tr>
      <w:tr w:rsidR="00E73E78" w:rsidRPr="00877C12" w:rsidTr="00FC339D">
        <w:tblPrEx>
          <w:tblCellMar>
            <w:top w:w="0" w:type="dxa"/>
            <w:bottom w:w="0" w:type="dxa"/>
          </w:tblCellMar>
        </w:tblPrEx>
        <w:trPr>
          <w:cantSplit/>
          <w:trHeight w:val="20"/>
        </w:trPr>
        <w:tc>
          <w:tcPr>
            <w:tcW w:w="3261" w:type="dxa"/>
          </w:tcPr>
          <w:p w:rsidR="00E73E78" w:rsidRPr="00877C12" w:rsidRDefault="00E73E78" w:rsidP="00FC339D">
            <w:pPr>
              <w:spacing w:line="200" w:lineRule="exact"/>
            </w:pPr>
            <w:r w:rsidRPr="00877C12">
              <w:t>Kanadensiska dollar</w:t>
            </w:r>
          </w:p>
        </w:tc>
        <w:tc>
          <w:tcPr>
            <w:tcW w:w="1701" w:type="dxa"/>
          </w:tcPr>
          <w:p w:rsidR="00E73E78" w:rsidRPr="00877C12" w:rsidRDefault="00E73E78" w:rsidP="00FC339D">
            <w:pPr>
              <w:spacing w:line="200" w:lineRule="exact"/>
              <w:jc w:val="right"/>
            </w:pPr>
            <w:r w:rsidRPr="00877C12">
              <w:t>703</w:t>
            </w:r>
          </w:p>
        </w:tc>
        <w:tc>
          <w:tcPr>
            <w:tcW w:w="1417" w:type="dxa"/>
          </w:tcPr>
          <w:p w:rsidR="00E73E78" w:rsidRPr="00877C12" w:rsidRDefault="00E73E78" w:rsidP="00FC339D">
            <w:pPr>
              <w:spacing w:line="200" w:lineRule="exact"/>
              <w:jc w:val="right"/>
            </w:pPr>
            <w:r w:rsidRPr="00877C12">
              <w:t>871</w:t>
            </w:r>
          </w:p>
        </w:tc>
      </w:tr>
      <w:tr w:rsidR="00E73E78" w:rsidRPr="00877C12" w:rsidTr="00FC339D">
        <w:tblPrEx>
          <w:tblCellMar>
            <w:top w:w="0" w:type="dxa"/>
            <w:bottom w:w="0" w:type="dxa"/>
          </w:tblCellMar>
        </w:tblPrEx>
        <w:trPr>
          <w:cantSplit/>
          <w:trHeight w:val="20"/>
        </w:trPr>
        <w:tc>
          <w:tcPr>
            <w:tcW w:w="3261" w:type="dxa"/>
          </w:tcPr>
          <w:p w:rsidR="00E73E78" w:rsidRPr="00877C12" w:rsidRDefault="00E73E78" w:rsidP="00FC339D">
            <w:pPr>
              <w:spacing w:line="200" w:lineRule="exact"/>
            </w:pPr>
            <w:r w:rsidRPr="00877C12">
              <w:t xml:space="preserve">Särskilda dragningsrätter </w:t>
            </w:r>
          </w:p>
        </w:tc>
        <w:tc>
          <w:tcPr>
            <w:tcW w:w="1701" w:type="dxa"/>
          </w:tcPr>
          <w:p w:rsidR="00E73E78" w:rsidRPr="00877C12" w:rsidRDefault="00E73E78" w:rsidP="00FC339D">
            <w:pPr>
              <w:spacing w:line="200" w:lineRule="exact"/>
              <w:jc w:val="right"/>
            </w:pPr>
            <w:r w:rsidRPr="00877C12">
              <w:t>106</w:t>
            </w:r>
          </w:p>
        </w:tc>
        <w:tc>
          <w:tcPr>
            <w:tcW w:w="1417" w:type="dxa"/>
          </w:tcPr>
          <w:p w:rsidR="00E73E78" w:rsidRPr="00877C12" w:rsidRDefault="00662473" w:rsidP="00FC339D">
            <w:pPr>
              <w:spacing w:line="200" w:lineRule="exact"/>
              <w:jc w:val="right"/>
            </w:pPr>
            <w:r w:rsidRPr="00877C12">
              <w:t>–</w:t>
            </w:r>
          </w:p>
        </w:tc>
      </w:tr>
      <w:tr w:rsidR="00E73E78" w:rsidRPr="00877C12" w:rsidTr="00FC339D">
        <w:tblPrEx>
          <w:tblCellMar>
            <w:top w:w="0" w:type="dxa"/>
            <w:bottom w:w="0" w:type="dxa"/>
          </w:tblCellMar>
        </w:tblPrEx>
        <w:trPr>
          <w:cantSplit/>
          <w:trHeight w:val="20"/>
        </w:trPr>
        <w:tc>
          <w:tcPr>
            <w:tcW w:w="3261" w:type="dxa"/>
          </w:tcPr>
          <w:p w:rsidR="00E73E78" w:rsidRPr="00877C12" w:rsidRDefault="00E73E78" w:rsidP="00FC339D">
            <w:pPr>
              <w:spacing w:line="200" w:lineRule="exact"/>
            </w:pPr>
            <w:r w:rsidRPr="00877C12">
              <w:t>Norska kronor</w:t>
            </w:r>
          </w:p>
        </w:tc>
        <w:tc>
          <w:tcPr>
            <w:tcW w:w="1701" w:type="dxa"/>
          </w:tcPr>
          <w:p w:rsidR="00E73E78" w:rsidRPr="00877C12" w:rsidRDefault="00E73E78" w:rsidP="00FC339D">
            <w:pPr>
              <w:spacing w:line="200" w:lineRule="exact"/>
              <w:jc w:val="right"/>
            </w:pPr>
            <w:r w:rsidRPr="00877C12">
              <w:t>357</w:t>
            </w:r>
          </w:p>
        </w:tc>
        <w:tc>
          <w:tcPr>
            <w:tcW w:w="1417" w:type="dxa"/>
          </w:tcPr>
          <w:p w:rsidR="00E73E78" w:rsidRPr="00877C12" w:rsidRDefault="00E73E78" w:rsidP="00FC339D">
            <w:pPr>
              <w:spacing w:line="200" w:lineRule="exact"/>
              <w:jc w:val="right"/>
            </w:pPr>
            <w:r w:rsidRPr="00877C12">
              <w:t>1 233</w:t>
            </w:r>
          </w:p>
        </w:tc>
      </w:tr>
      <w:tr w:rsidR="00E73E78" w:rsidRPr="00877C12" w:rsidTr="00FC339D">
        <w:tblPrEx>
          <w:tblCellMar>
            <w:top w:w="0" w:type="dxa"/>
            <w:bottom w:w="0" w:type="dxa"/>
          </w:tblCellMar>
        </w:tblPrEx>
        <w:trPr>
          <w:cantSplit/>
          <w:trHeight w:val="20"/>
        </w:trPr>
        <w:tc>
          <w:tcPr>
            <w:tcW w:w="3261" w:type="dxa"/>
            <w:tcBorders>
              <w:top w:val="single" w:sz="4" w:space="0" w:color="auto"/>
              <w:bottom w:val="single" w:sz="4" w:space="0" w:color="auto"/>
            </w:tcBorders>
            <w:vAlign w:val="center"/>
          </w:tcPr>
          <w:p w:rsidR="00E73E78" w:rsidRPr="00877C12" w:rsidRDefault="00E73E78" w:rsidP="00FC339D">
            <w:pPr>
              <w:spacing w:line="200" w:lineRule="exact"/>
            </w:pPr>
            <w:r w:rsidRPr="00877C12">
              <w:t>Summa</w:t>
            </w:r>
          </w:p>
        </w:tc>
        <w:tc>
          <w:tcPr>
            <w:tcW w:w="1701" w:type="dxa"/>
            <w:tcBorders>
              <w:top w:val="single" w:sz="4" w:space="0" w:color="auto"/>
              <w:bottom w:val="single" w:sz="4" w:space="0" w:color="auto"/>
            </w:tcBorders>
            <w:vAlign w:val="center"/>
          </w:tcPr>
          <w:p w:rsidR="00E73E78" w:rsidRPr="00877C12" w:rsidRDefault="00E73E78" w:rsidP="00FC339D">
            <w:pPr>
              <w:spacing w:line="200" w:lineRule="exact"/>
              <w:jc w:val="right"/>
            </w:pPr>
            <w:r w:rsidRPr="00877C12">
              <w:t>20 888</w:t>
            </w:r>
          </w:p>
        </w:tc>
        <w:tc>
          <w:tcPr>
            <w:tcW w:w="1417" w:type="dxa"/>
            <w:tcBorders>
              <w:top w:val="single" w:sz="4" w:space="0" w:color="auto"/>
              <w:bottom w:val="single" w:sz="4" w:space="0" w:color="auto"/>
            </w:tcBorders>
            <w:vAlign w:val="center"/>
          </w:tcPr>
          <w:p w:rsidR="00E73E78" w:rsidRPr="00877C12" w:rsidRDefault="00E73E78" w:rsidP="00FC339D">
            <w:pPr>
              <w:spacing w:line="200" w:lineRule="exact"/>
              <w:jc w:val="right"/>
            </w:pPr>
            <w:r w:rsidRPr="00877C12">
              <w:t>5 799</w:t>
            </w:r>
          </w:p>
        </w:tc>
      </w:tr>
    </w:tbl>
    <w:p w:rsidR="00E73E78" w:rsidRPr="00877C12" w:rsidRDefault="00E73E78" w:rsidP="00FC339D">
      <w:pPr>
        <w:spacing w:before="187"/>
        <w:outlineLvl w:val="0"/>
        <w:rPr>
          <w:b/>
        </w:rPr>
      </w:pPr>
      <w:r w:rsidRPr="00877C12">
        <w:rPr>
          <w:b/>
        </w:rPr>
        <w:t>Not 30 Grundfond</w:t>
      </w:r>
    </w:p>
    <w:p w:rsidR="00AB1016" w:rsidRPr="00877C12" w:rsidRDefault="00E73E78" w:rsidP="00FC339D">
      <w:r w:rsidRPr="00877C12">
        <w:t>Riksbanken ska enligt riksbankslagen ha en grundfond uppgående till 1 000 miljoner kronor.</w:t>
      </w:r>
    </w:p>
    <w:p w:rsidR="00FC339D" w:rsidRPr="00877C12" w:rsidRDefault="00FC339D" w:rsidP="00FC339D">
      <w:pPr>
        <w:spacing w:before="187"/>
        <w:outlineLvl w:val="0"/>
        <w:rPr>
          <w:b/>
        </w:rPr>
      </w:pPr>
      <w:r w:rsidRPr="00877C12">
        <w:rPr>
          <w:b/>
        </w:rPr>
        <w:t>Not 31 Reserver</w:t>
      </w:r>
    </w:p>
    <w:tbl>
      <w:tblPr>
        <w:tblW w:w="6067" w:type="dxa"/>
        <w:tblInd w:w="23" w:type="dxa"/>
        <w:tblLayout w:type="fixed"/>
        <w:tblCellMar>
          <w:left w:w="71" w:type="dxa"/>
          <w:right w:w="71" w:type="dxa"/>
        </w:tblCellMar>
        <w:tblLook w:val="0000" w:firstRow="0" w:lastRow="0" w:firstColumn="0" w:lastColumn="0" w:noHBand="0" w:noVBand="0"/>
      </w:tblPr>
      <w:tblGrid>
        <w:gridCol w:w="3097"/>
        <w:gridCol w:w="1616"/>
        <w:gridCol w:w="1354"/>
      </w:tblGrid>
      <w:tr w:rsidR="00FC339D" w:rsidRPr="00877C12" w:rsidTr="00FC339D">
        <w:tblPrEx>
          <w:tblCellMar>
            <w:top w:w="0" w:type="dxa"/>
            <w:bottom w:w="0" w:type="dxa"/>
          </w:tblCellMar>
        </w:tblPrEx>
        <w:trPr>
          <w:cantSplit/>
          <w:trHeight w:val="20"/>
        </w:trPr>
        <w:tc>
          <w:tcPr>
            <w:tcW w:w="2531" w:type="dxa"/>
            <w:tcBorders>
              <w:top w:val="single" w:sz="4" w:space="0" w:color="auto"/>
            </w:tcBorders>
          </w:tcPr>
          <w:p w:rsidR="00FC339D" w:rsidRPr="00877C12" w:rsidRDefault="00FC339D" w:rsidP="00FC339D">
            <w:pPr>
              <w:spacing w:line="200" w:lineRule="exact"/>
            </w:pPr>
          </w:p>
        </w:tc>
        <w:tc>
          <w:tcPr>
            <w:tcW w:w="1321" w:type="dxa"/>
            <w:tcBorders>
              <w:top w:val="single" w:sz="4" w:space="0" w:color="auto"/>
            </w:tcBorders>
            <w:vAlign w:val="center"/>
          </w:tcPr>
          <w:p w:rsidR="00FC339D" w:rsidRPr="00877C12" w:rsidRDefault="00FC339D" w:rsidP="00FC339D">
            <w:pPr>
              <w:spacing w:line="200" w:lineRule="exact"/>
              <w:jc w:val="right"/>
            </w:pPr>
            <w:r w:rsidRPr="00877C12">
              <w:t>2008-12-31</w:t>
            </w:r>
          </w:p>
        </w:tc>
        <w:tc>
          <w:tcPr>
            <w:tcW w:w="1107" w:type="dxa"/>
            <w:tcBorders>
              <w:top w:val="single" w:sz="4" w:space="0" w:color="auto"/>
            </w:tcBorders>
            <w:vAlign w:val="center"/>
          </w:tcPr>
          <w:p w:rsidR="00FC339D" w:rsidRPr="00877C12" w:rsidRDefault="00FC339D" w:rsidP="00FC339D">
            <w:pPr>
              <w:spacing w:line="200" w:lineRule="exact"/>
              <w:jc w:val="right"/>
            </w:pPr>
            <w:r w:rsidRPr="00877C12">
              <w:t>2007-12-31</w:t>
            </w:r>
          </w:p>
        </w:tc>
      </w:tr>
      <w:tr w:rsidR="00FC339D" w:rsidRPr="00877C12" w:rsidTr="00FC339D">
        <w:tblPrEx>
          <w:tblCellMar>
            <w:top w:w="0" w:type="dxa"/>
            <w:bottom w:w="0" w:type="dxa"/>
          </w:tblCellMar>
        </w:tblPrEx>
        <w:trPr>
          <w:cantSplit/>
          <w:trHeight w:val="20"/>
        </w:trPr>
        <w:tc>
          <w:tcPr>
            <w:tcW w:w="2531" w:type="dxa"/>
            <w:tcBorders>
              <w:top w:val="single" w:sz="4" w:space="0" w:color="auto"/>
            </w:tcBorders>
          </w:tcPr>
          <w:p w:rsidR="00FC339D" w:rsidRPr="00877C12" w:rsidRDefault="00FC339D" w:rsidP="00FC339D">
            <w:pPr>
              <w:spacing w:line="200" w:lineRule="exact"/>
            </w:pPr>
            <w:r w:rsidRPr="00877C12">
              <w:t>Reservfond</w:t>
            </w:r>
          </w:p>
        </w:tc>
        <w:tc>
          <w:tcPr>
            <w:tcW w:w="1321" w:type="dxa"/>
            <w:tcBorders>
              <w:top w:val="single" w:sz="4" w:space="0" w:color="auto"/>
            </w:tcBorders>
          </w:tcPr>
          <w:p w:rsidR="00FC339D" w:rsidRPr="00877C12" w:rsidRDefault="00FC339D" w:rsidP="00FC339D">
            <w:pPr>
              <w:spacing w:line="200" w:lineRule="exact"/>
              <w:jc w:val="right"/>
            </w:pPr>
            <w:r w:rsidRPr="00877C12">
              <w:t>500</w:t>
            </w:r>
          </w:p>
        </w:tc>
        <w:tc>
          <w:tcPr>
            <w:tcW w:w="1107" w:type="dxa"/>
            <w:tcBorders>
              <w:top w:val="single" w:sz="4" w:space="0" w:color="auto"/>
            </w:tcBorders>
          </w:tcPr>
          <w:p w:rsidR="00FC339D" w:rsidRPr="00877C12" w:rsidRDefault="00FC339D" w:rsidP="00FC339D">
            <w:pPr>
              <w:spacing w:line="200" w:lineRule="exact"/>
              <w:jc w:val="right"/>
            </w:pPr>
            <w:r w:rsidRPr="00877C12">
              <w:t>500</w:t>
            </w:r>
          </w:p>
        </w:tc>
      </w:tr>
      <w:tr w:rsidR="00FC339D" w:rsidRPr="00877C12" w:rsidTr="00FC339D">
        <w:tblPrEx>
          <w:tblCellMar>
            <w:top w:w="0" w:type="dxa"/>
            <w:bottom w:w="0" w:type="dxa"/>
          </w:tblCellMar>
        </w:tblPrEx>
        <w:trPr>
          <w:cantSplit/>
          <w:trHeight w:val="20"/>
        </w:trPr>
        <w:tc>
          <w:tcPr>
            <w:tcW w:w="2531" w:type="dxa"/>
          </w:tcPr>
          <w:p w:rsidR="00FC339D" w:rsidRPr="00877C12" w:rsidRDefault="00FC339D" w:rsidP="00FC339D">
            <w:pPr>
              <w:spacing w:line="200" w:lineRule="exact"/>
            </w:pPr>
            <w:r w:rsidRPr="00877C12">
              <w:t>Dispositionsfond</w:t>
            </w:r>
          </w:p>
        </w:tc>
        <w:tc>
          <w:tcPr>
            <w:tcW w:w="1321" w:type="dxa"/>
          </w:tcPr>
          <w:p w:rsidR="00FC339D" w:rsidRPr="00877C12" w:rsidRDefault="00FC339D" w:rsidP="00FC339D">
            <w:pPr>
              <w:spacing w:line="200" w:lineRule="exact"/>
              <w:jc w:val="right"/>
            </w:pPr>
            <w:r w:rsidRPr="00877C12">
              <w:t>34 078</w:t>
            </w:r>
          </w:p>
        </w:tc>
        <w:tc>
          <w:tcPr>
            <w:tcW w:w="1107" w:type="dxa"/>
          </w:tcPr>
          <w:p w:rsidR="00FC339D" w:rsidRPr="00877C12" w:rsidRDefault="00FC339D" w:rsidP="00FC339D">
            <w:pPr>
              <w:spacing w:line="200" w:lineRule="exact"/>
              <w:jc w:val="right"/>
            </w:pPr>
            <w:r w:rsidRPr="00877C12">
              <w:t>34 609</w:t>
            </w:r>
          </w:p>
        </w:tc>
      </w:tr>
      <w:tr w:rsidR="00FC339D" w:rsidRPr="00877C12" w:rsidTr="00FC339D">
        <w:tblPrEx>
          <w:tblCellMar>
            <w:top w:w="0" w:type="dxa"/>
            <w:bottom w:w="0" w:type="dxa"/>
          </w:tblCellMar>
        </w:tblPrEx>
        <w:trPr>
          <w:cantSplit/>
          <w:trHeight w:val="20"/>
        </w:trPr>
        <w:tc>
          <w:tcPr>
            <w:tcW w:w="2531" w:type="dxa"/>
            <w:tcBorders>
              <w:bottom w:val="single" w:sz="4" w:space="0" w:color="auto"/>
            </w:tcBorders>
          </w:tcPr>
          <w:p w:rsidR="00FC339D" w:rsidRPr="00877C12" w:rsidRDefault="00FC339D" w:rsidP="00FC339D">
            <w:pPr>
              <w:spacing w:line="200" w:lineRule="exact"/>
            </w:pPr>
            <w:r w:rsidRPr="00877C12">
              <w:t>Resultatutjämningsfond</w:t>
            </w:r>
          </w:p>
        </w:tc>
        <w:tc>
          <w:tcPr>
            <w:tcW w:w="1321" w:type="dxa"/>
            <w:tcBorders>
              <w:bottom w:val="single" w:sz="4" w:space="0" w:color="auto"/>
            </w:tcBorders>
          </w:tcPr>
          <w:p w:rsidR="00FC339D" w:rsidRPr="00877C12" w:rsidRDefault="00FC339D" w:rsidP="00FC339D">
            <w:pPr>
              <w:spacing w:line="200" w:lineRule="exact"/>
              <w:jc w:val="right"/>
            </w:pPr>
            <w:r w:rsidRPr="00877C12">
              <w:t>23 164</w:t>
            </w:r>
          </w:p>
        </w:tc>
        <w:tc>
          <w:tcPr>
            <w:tcW w:w="1107" w:type="dxa"/>
            <w:tcBorders>
              <w:bottom w:val="single" w:sz="4" w:space="0" w:color="auto"/>
            </w:tcBorders>
          </w:tcPr>
          <w:p w:rsidR="00FC339D" w:rsidRPr="00877C12" w:rsidRDefault="00FC339D" w:rsidP="00FC339D">
            <w:pPr>
              <w:spacing w:line="200" w:lineRule="exact"/>
              <w:jc w:val="right"/>
            </w:pPr>
            <w:r w:rsidRPr="00877C12">
              <w:t>22 138</w:t>
            </w:r>
          </w:p>
        </w:tc>
      </w:tr>
      <w:tr w:rsidR="00FC339D" w:rsidRPr="00877C12" w:rsidTr="00FC339D">
        <w:tblPrEx>
          <w:tblCellMar>
            <w:top w:w="0" w:type="dxa"/>
            <w:bottom w:w="0" w:type="dxa"/>
          </w:tblCellMar>
        </w:tblPrEx>
        <w:trPr>
          <w:cantSplit/>
          <w:trHeight w:val="20"/>
        </w:trPr>
        <w:tc>
          <w:tcPr>
            <w:tcW w:w="2531" w:type="dxa"/>
            <w:tcBorders>
              <w:top w:val="single" w:sz="4" w:space="0" w:color="auto"/>
              <w:bottom w:val="single" w:sz="4" w:space="0" w:color="auto"/>
            </w:tcBorders>
          </w:tcPr>
          <w:p w:rsidR="00FC339D" w:rsidRPr="00877C12" w:rsidRDefault="00FC339D" w:rsidP="00FC339D">
            <w:pPr>
              <w:spacing w:line="200" w:lineRule="exact"/>
            </w:pPr>
            <w:r w:rsidRPr="00877C12">
              <w:t>Summa</w:t>
            </w:r>
          </w:p>
        </w:tc>
        <w:tc>
          <w:tcPr>
            <w:tcW w:w="1321" w:type="dxa"/>
            <w:tcBorders>
              <w:top w:val="single" w:sz="4" w:space="0" w:color="auto"/>
              <w:bottom w:val="single" w:sz="4" w:space="0" w:color="auto"/>
            </w:tcBorders>
          </w:tcPr>
          <w:p w:rsidR="00FC339D" w:rsidRPr="00877C12" w:rsidRDefault="00FC339D" w:rsidP="00FC339D">
            <w:pPr>
              <w:spacing w:line="200" w:lineRule="exact"/>
              <w:jc w:val="right"/>
            </w:pPr>
            <w:r w:rsidRPr="00877C12">
              <w:t>57 742</w:t>
            </w:r>
          </w:p>
        </w:tc>
        <w:tc>
          <w:tcPr>
            <w:tcW w:w="1107" w:type="dxa"/>
            <w:tcBorders>
              <w:top w:val="single" w:sz="4" w:space="0" w:color="auto"/>
              <w:bottom w:val="single" w:sz="4" w:space="0" w:color="auto"/>
            </w:tcBorders>
          </w:tcPr>
          <w:p w:rsidR="00FC339D" w:rsidRPr="00877C12" w:rsidRDefault="00FC339D" w:rsidP="00FC339D">
            <w:pPr>
              <w:spacing w:line="200" w:lineRule="exact"/>
              <w:jc w:val="right"/>
            </w:pPr>
            <w:r w:rsidRPr="00877C12">
              <w:t>57 247</w:t>
            </w:r>
          </w:p>
        </w:tc>
      </w:tr>
    </w:tbl>
    <w:p w:rsidR="00B3635A" w:rsidRPr="00877C12" w:rsidRDefault="00B3635A" w:rsidP="003364CB">
      <w:pPr>
        <w:spacing w:before="187"/>
      </w:pPr>
      <w:r w:rsidRPr="00877C12">
        <w:t xml:space="preserve">Riksbanken ska enligt riksbankslagen ha en reservfond uppgående till 500 miljoner kronor samt en dispositionsfond. </w:t>
      </w:r>
    </w:p>
    <w:p w:rsidR="000E0219" w:rsidRPr="00877C12" w:rsidRDefault="00B3635A" w:rsidP="00E23B47">
      <w:pPr>
        <w:pStyle w:val="Normaltindrag"/>
      </w:pPr>
      <w:r w:rsidRPr="00877C12">
        <w:t>Dispositionsfonden och resultatutjämningsfonden används sedan 1988 e</w:t>
      </w:r>
      <w:r w:rsidRPr="00877C12">
        <w:t>n</w:t>
      </w:r>
      <w:r w:rsidRPr="00877C12">
        <w:t>ligt riktlinjerna för Riksbankens vinstdisposition som fastställdes sa</w:t>
      </w:r>
      <w:r w:rsidRPr="00877C12">
        <w:t>m</w:t>
      </w:r>
      <w:r w:rsidRPr="00877C12">
        <w:t>ma år. Därutöver har dispositionsfonden använts till att föra uppskrivning</w:t>
      </w:r>
      <w:r w:rsidRPr="00877C12">
        <w:t>s</w:t>
      </w:r>
      <w:r w:rsidRPr="00877C12">
        <w:t>belopp vid uppskrivning av tillgångar. Riksbankens guldinnehav skrevs upp till mar</w:t>
      </w:r>
      <w:r w:rsidRPr="00877C12">
        <w:t>k</w:t>
      </w:r>
      <w:r w:rsidRPr="00877C12">
        <w:t>nadsvärdet den 31 december 1998, och anläggningstillgångarna aktiverades i balansräkningen 1994 till anskaffningsvärdet minskat med a</w:t>
      </w:r>
      <w:r w:rsidRPr="00877C12">
        <w:t>v</w:t>
      </w:r>
      <w:r w:rsidRPr="00877C12">
        <w:t>skrivningar. Under 2008 har omföring gjorts från delposterna uppskrivning av guldinn</w:t>
      </w:r>
      <w:r w:rsidRPr="00877C12">
        <w:t>e</w:t>
      </w:r>
      <w:r w:rsidRPr="00877C12">
        <w:t xml:space="preserve">hav och anläggningstillgångar till vinstdisposition med 804 respektive </w:t>
      </w:r>
      <w:r w:rsidR="00E12C56" w:rsidRPr="00877C12">
        <w:t xml:space="preserve">3 </w:t>
      </w:r>
      <w:r w:rsidRPr="00877C12">
        <w:t>mi</w:t>
      </w:r>
      <w:r w:rsidRPr="00877C12">
        <w:t>l</w:t>
      </w:r>
      <w:r w:rsidRPr="00877C12">
        <w:t>joner kronor till följd av årets avyttringar och avskrivningar av de up</w:t>
      </w:r>
      <w:r w:rsidRPr="00877C12">
        <w:t>p</w:t>
      </w:r>
      <w:r w:rsidRPr="00877C12">
        <w:t>skrivna tillgångarna. Värdet på BIS-aktierna skrevs upp 1996 för att motsvara mar</w:t>
      </w:r>
      <w:r w:rsidRPr="00877C12">
        <w:t>k</w:t>
      </w:r>
      <w:r w:rsidRPr="00877C12">
        <w:t xml:space="preserve">nadsvärdet på det guld som erlades som likvid för aktietilldelningen samma år. </w:t>
      </w:r>
    </w:p>
    <w:p w:rsidR="00E23B47" w:rsidRPr="00877C12" w:rsidRDefault="000E0219" w:rsidP="000E0219">
      <w:pPr>
        <w:pStyle w:val="Normaltindrag"/>
        <w:ind w:firstLine="0"/>
      </w:pPr>
      <w:r w:rsidRPr="00877C12">
        <w:br w:type="page"/>
      </w:r>
      <w:r w:rsidR="00B3635A" w:rsidRPr="00877C12">
        <w:t>Dessa dispositioner och uppskrivningar framgår av tabellen nedan:</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E23B47" w:rsidRPr="00877C12" w:rsidTr="00E23B47">
        <w:tblPrEx>
          <w:tblCellMar>
            <w:top w:w="0" w:type="dxa"/>
            <w:bottom w:w="0" w:type="dxa"/>
          </w:tblCellMar>
        </w:tblPrEx>
        <w:trPr>
          <w:cantSplit/>
        </w:trPr>
        <w:tc>
          <w:tcPr>
            <w:tcW w:w="3118" w:type="dxa"/>
            <w:tcBorders>
              <w:top w:val="single" w:sz="4" w:space="0" w:color="auto"/>
              <w:bottom w:val="single" w:sz="4" w:space="0" w:color="auto"/>
            </w:tcBorders>
          </w:tcPr>
          <w:p w:rsidR="00E23B47" w:rsidRPr="00877C12" w:rsidRDefault="00E23B47" w:rsidP="00E23B47">
            <w:pPr>
              <w:spacing w:line="200" w:lineRule="atLeast"/>
            </w:pPr>
          </w:p>
        </w:tc>
        <w:tc>
          <w:tcPr>
            <w:tcW w:w="1608" w:type="dxa"/>
            <w:tcBorders>
              <w:top w:val="single" w:sz="4" w:space="0" w:color="auto"/>
              <w:bottom w:val="single" w:sz="4" w:space="0" w:color="auto"/>
            </w:tcBorders>
            <w:vAlign w:val="center"/>
          </w:tcPr>
          <w:p w:rsidR="00E23B47" w:rsidRPr="00877C12" w:rsidRDefault="00E23B47" w:rsidP="00347D8C">
            <w:pPr>
              <w:spacing w:line="200" w:lineRule="atLeast"/>
              <w:jc w:val="right"/>
            </w:pPr>
            <w:r w:rsidRPr="00877C12">
              <w:t>2008-12-31</w:t>
            </w:r>
          </w:p>
        </w:tc>
        <w:tc>
          <w:tcPr>
            <w:tcW w:w="1341" w:type="dxa"/>
            <w:tcBorders>
              <w:top w:val="single" w:sz="4" w:space="0" w:color="auto"/>
              <w:bottom w:val="single" w:sz="4" w:space="0" w:color="auto"/>
            </w:tcBorders>
            <w:vAlign w:val="center"/>
          </w:tcPr>
          <w:p w:rsidR="00E23B47" w:rsidRPr="00877C12" w:rsidRDefault="00E23B47" w:rsidP="00347D8C">
            <w:pPr>
              <w:spacing w:line="200" w:lineRule="atLeast"/>
              <w:jc w:val="right"/>
            </w:pPr>
            <w:r w:rsidRPr="00877C12">
              <w:t>2007-12-31</w:t>
            </w:r>
          </w:p>
        </w:tc>
      </w:tr>
      <w:tr w:rsidR="00E23B47" w:rsidRPr="00877C12" w:rsidTr="00E23B47">
        <w:tblPrEx>
          <w:tblCellMar>
            <w:top w:w="0" w:type="dxa"/>
            <w:bottom w:w="0" w:type="dxa"/>
          </w:tblCellMar>
        </w:tblPrEx>
        <w:trPr>
          <w:cantSplit/>
        </w:trPr>
        <w:tc>
          <w:tcPr>
            <w:tcW w:w="3118" w:type="dxa"/>
            <w:tcBorders>
              <w:top w:val="single" w:sz="4" w:space="0" w:color="auto"/>
            </w:tcBorders>
          </w:tcPr>
          <w:p w:rsidR="00E23B47" w:rsidRPr="00877C12" w:rsidRDefault="00E23B47" w:rsidP="00E23B47">
            <w:pPr>
              <w:spacing w:line="200" w:lineRule="atLeast"/>
            </w:pPr>
            <w:r w:rsidRPr="00877C12">
              <w:t>Vinstdisposition:</w:t>
            </w:r>
          </w:p>
        </w:tc>
        <w:tc>
          <w:tcPr>
            <w:tcW w:w="1608" w:type="dxa"/>
            <w:tcBorders>
              <w:top w:val="single" w:sz="4" w:space="0" w:color="auto"/>
            </w:tcBorders>
          </w:tcPr>
          <w:p w:rsidR="00E23B47" w:rsidRPr="00877C12" w:rsidRDefault="00E23B47" w:rsidP="00E23B47">
            <w:pPr>
              <w:spacing w:line="200" w:lineRule="atLeast"/>
            </w:pPr>
          </w:p>
        </w:tc>
        <w:tc>
          <w:tcPr>
            <w:tcW w:w="1341" w:type="dxa"/>
            <w:tcBorders>
              <w:top w:val="single" w:sz="4" w:space="0" w:color="auto"/>
            </w:tcBorders>
          </w:tcPr>
          <w:p w:rsidR="00E23B47" w:rsidRPr="00877C12" w:rsidRDefault="00E23B47" w:rsidP="00E23B47">
            <w:pPr>
              <w:spacing w:line="200" w:lineRule="atLeast"/>
            </w:pPr>
          </w:p>
        </w:tc>
      </w:tr>
      <w:tr w:rsidR="00E23B47" w:rsidRPr="00877C12" w:rsidTr="00E23B47">
        <w:tblPrEx>
          <w:tblCellMar>
            <w:top w:w="0" w:type="dxa"/>
            <w:bottom w:w="0" w:type="dxa"/>
          </w:tblCellMar>
        </w:tblPrEx>
        <w:trPr>
          <w:cantSplit/>
        </w:trPr>
        <w:tc>
          <w:tcPr>
            <w:tcW w:w="3118" w:type="dxa"/>
          </w:tcPr>
          <w:p w:rsidR="00E23B47" w:rsidRPr="00877C12" w:rsidRDefault="00E23B47" w:rsidP="00E23B47">
            <w:pPr>
              <w:spacing w:line="200" w:lineRule="atLeast"/>
            </w:pPr>
            <w:r w:rsidRPr="00877C12">
              <w:t xml:space="preserve">     Valutakurseffekt</w:t>
            </w:r>
          </w:p>
        </w:tc>
        <w:tc>
          <w:tcPr>
            <w:tcW w:w="1608" w:type="dxa"/>
          </w:tcPr>
          <w:p w:rsidR="00E23B47" w:rsidRPr="00877C12" w:rsidRDefault="00E23B47" w:rsidP="00347D8C">
            <w:pPr>
              <w:spacing w:line="200" w:lineRule="atLeast"/>
              <w:jc w:val="right"/>
            </w:pPr>
            <w:r w:rsidRPr="00877C12">
              <w:t>7 450</w:t>
            </w:r>
          </w:p>
        </w:tc>
        <w:tc>
          <w:tcPr>
            <w:tcW w:w="1341" w:type="dxa"/>
          </w:tcPr>
          <w:p w:rsidR="00E23B47" w:rsidRPr="00877C12" w:rsidRDefault="00E23B47" w:rsidP="00347D8C">
            <w:pPr>
              <w:spacing w:line="200" w:lineRule="atLeast"/>
              <w:jc w:val="right"/>
            </w:pPr>
            <w:r w:rsidRPr="00877C12">
              <w:t>8 982</w:t>
            </w:r>
          </w:p>
        </w:tc>
      </w:tr>
      <w:tr w:rsidR="00E23B47" w:rsidRPr="00877C12" w:rsidTr="00E23B47">
        <w:tblPrEx>
          <w:tblCellMar>
            <w:top w:w="0" w:type="dxa"/>
            <w:bottom w:w="0" w:type="dxa"/>
          </w:tblCellMar>
        </w:tblPrEx>
        <w:trPr>
          <w:cantSplit/>
        </w:trPr>
        <w:tc>
          <w:tcPr>
            <w:tcW w:w="3118" w:type="dxa"/>
          </w:tcPr>
          <w:p w:rsidR="00E23B47" w:rsidRPr="00877C12" w:rsidRDefault="00E23B47" w:rsidP="00E23B47">
            <w:pPr>
              <w:spacing w:line="200" w:lineRule="atLeast"/>
            </w:pPr>
            <w:r w:rsidRPr="00877C12">
              <w:t xml:space="preserve">     Guldvärdeeffekt</w:t>
            </w:r>
          </w:p>
        </w:tc>
        <w:tc>
          <w:tcPr>
            <w:tcW w:w="1608" w:type="dxa"/>
          </w:tcPr>
          <w:p w:rsidR="00E23B47" w:rsidRPr="00877C12" w:rsidRDefault="00E23B47" w:rsidP="00347D8C">
            <w:pPr>
              <w:spacing w:line="200" w:lineRule="atLeast"/>
              <w:jc w:val="right"/>
            </w:pPr>
            <w:r w:rsidRPr="00877C12">
              <w:t>4 712</w:t>
            </w:r>
          </w:p>
        </w:tc>
        <w:tc>
          <w:tcPr>
            <w:tcW w:w="1341" w:type="dxa"/>
          </w:tcPr>
          <w:p w:rsidR="00E23B47" w:rsidRPr="00877C12" w:rsidRDefault="00E23B47" w:rsidP="00347D8C">
            <w:pPr>
              <w:spacing w:line="200" w:lineRule="atLeast"/>
              <w:jc w:val="right"/>
            </w:pPr>
            <w:r w:rsidRPr="00877C12">
              <w:t>4 155</w:t>
            </w:r>
          </w:p>
        </w:tc>
      </w:tr>
      <w:tr w:rsidR="00E23B47" w:rsidRPr="00877C12" w:rsidTr="00E23B47">
        <w:tblPrEx>
          <w:tblCellMar>
            <w:top w:w="0" w:type="dxa"/>
            <w:bottom w:w="0" w:type="dxa"/>
          </w:tblCellMar>
        </w:tblPrEx>
        <w:trPr>
          <w:cantSplit/>
        </w:trPr>
        <w:tc>
          <w:tcPr>
            <w:tcW w:w="3118" w:type="dxa"/>
          </w:tcPr>
          <w:p w:rsidR="00E23B47" w:rsidRPr="00877C12" w:rsidRDefault="00E23B47" w:rsidP="00E23B47">
            <w:pPr>
              <w:spacing w:line="200" w:lineRule="atLeast"/>
            </w:pPr>
            <w:r w:rsidRPr="00877C12">
              <w:t xml:space="preserve">     Övrig vinstdisposition</w:t>
            </w:r>
          </w:p>
        </w:tc>
        <w:tc>
          <w:tcPr>
            <w:tcW w:w="1608" w:type="dxa"/>
          </w:tcPr>
          <w:p w:rsidR="00E23B47" w:rsidRPr="00877C12" w:rsidRDefault="00E23B47" w:rsidP="00347D8C">
            <w:pPr>
              <w:spacing w:line="200" w:lineRule="atLeast"/>
              <w:jc w:val="right"/>
            </w:pPr>
            <w:r w:rsidRPr="00877C12">
              <w:t>12 197</w:t>
            </w:r>
          </w:p>
        </w:tc>
        <w:tc>
          <w:tcPr>
            <w:tcW w:w="1341" w:type="dxa"/>
          </w:tcPr>
          <w:p w:rsidR="00E23B47" w:rsidRPr="00877C12" w:rsidRDefault="00E23B47" w:rsidP="00347D8C">
            <w:pPr>
              <w:spacing w:line="200" w:lineRule="atLeast"/>
              <w:jc w:val="right"/>
            </w:pPr>
            <w:r w:rsidRPr="00877C12">
              <w:t>10 946</w:t>
            </w:r>
          </w:p>
        </w:tc>
      </w:tr>
      <w:tr w:rsidR="00E23B47" w:rsidRPr="00877C12" w:rsidTr="00E23B47">
        <w:tblPrEx>
          <w:tblCellMar>
            <w:top w:w="0" w:type="dxa"/>
            <w:bottom w:w="0" w:type="dxa"/>
          </w:tblCellMar>
        </w:tblPrEx>
        <w:trPr>
          <w:cantSplit/>
        </w:trPr>
        <w:tc>
          <w:tcPr>
            <w:tcW w:w="3118" w:type="dxa"/>
          </w:tcPr>
          <w:p w:rsidR="00E23B47" w:rsidRPr="00877C12" w:rsidRDefault="00E23B47" w:rsidP="00E23B47">
            <w:pPr>
              <w:spacing w:line="200" w:lineRule="atLeast"/>
            </w:pPr>
            <w:r w:rsidRPr="00877C12">
              <w:t>Uppskrivning av tillgångar:</w:t>
            </w:r>
          </w:p>
        </w:tc>
        <w:tc>
          <w:tcPr>
            <w:tcW w:w="1608" w:type="dxa"/>
          </w:tcPr>
          <w:p w:rsidR="00E23B47" w:rsidRPr="00877C12" w:rsidRDefault="00E23B47" w:rsidP="00347D8C">
            <w:pPr>
              <w:spacing w:line="200" w:lineRule="atLeast"/>
              <w:jc w:val="right"/>
            </w:pPr>
          </w:p>
        </w:tc>
        <w:tc>
          <w:tcPr>
            <w:tcW w:w="1341" w:type="dxa"/>
          </w:tcPr>
          <w:p w:rsidR="00E23B47" w:rsidRPr="00877C12" w:rsidRDefault="00E23B47" w:rsidP="00347D8C">
            <w:pPr>
              <w:spacing w:line="200" w:lineRule="atLeast"/>
              <w:jc w:val="right"/>
            </w:pPr>
          </w:p>
        </w:tc>
      </w:tr>
      <w:tr w:rsidR="00E23B47" w:rsidRPr="00877C12" w:rsidTr="00E23B47">
        <w:tblPrEx>
          <w:tblCellMar>
            <w:top w:w="0" w:type="dxa"/>
            <w:bottom w:w="0" w:type="dxa"/>
          </w:tblCellMar>
        </w:tblPrEx>
        <w:trPr>
          <w:cantSplit/>
        </w:trPr>
        <w:tc>
          <w:tcPr>
            <w:tcW w:w="3118" w:type="dxa"/>
          </w:tcPr>
          <w:p w:rsidR="00E23B47" w:rsidRPr="00877C12" w:rsidRDefault="00E23B47" w:rsidP="00E23B47">
            <w:pPr>
              <w:spacing w:line="200" w:lineRule="atLeast"/>
            </w:pPr>
            <w:r w:rsidRPr="00877C12">
              <w:t xml:space="preserve">     Guldinnehav</w:t>
            </w:r>
          </w:p>
        </w:tc>
        <w:tc>
          <w:tcPr>
            <w:tcW w:w="1608" w:type="dxa"/>
          </w:tcPr>
          <w:p w:rsidR="00E23B47" w:rsidRPr="00877C12" w:rsidRDefault="00E23B47" w:rsidP="00347D8C">
            <w:pPr>
              <w:spacing w:line="200" w:lineRule="atLeast"/>
              <w:jc w:val="right"/>
            </w:pPr>
            <w:r w:rsidRPr="00877C12">
              <w:t>9 376</w:t>
            </w:r>
          </w:p>
        </w:tc>
        <w:tc>
          <w:tcPr>
            <w:tcW w:w="1341" w:type="dxa"/>
          </w:tcPr>
          <w:p w:rsidR="00E23B47" w:rsidRPr="00877C12" w:rsidRDefault="00E23B47" w:rsidP="00347D8C">
            <w:pPr>
              <w:spacing w:line="200" w:lineRule="atLeast"/>
              <w:jc w:val="right"/>
            </w:pPr>
            <w:r w:rsidRPr="00877C12">
              <w:t>10 180</w:t>
            </w:r>
          </w:p>
        </w:tc>
      </w:tr>
      <w:tr w:rsidR="00E23B47" w:rsidRPr="00877C12" w:rsidTr="00E23B47">
        <w:tblPrEx>
          <w:tblCellMar>
            <w:top w:w="0" w:type="dxa"/>
            <w:bottom w:w="0" w:type="dxa"/>
          </w:tblCellMar>
        </w:tblPrEx>
        <w:trPr>
          <w:cantSplit/>
        </w:trPr>
        <w:tc>
          <w:tcPr>
            <w:tcW w:w="3118" w:type="dxa"/>
          </w:tcPr>
          <w:p w:rsidR="00E23B47" w:rsidRPr="00877C12" w:rsidRDefault="00E23B47" w:rsidP="00E23B47">
            <w:pPr>
              <w:spacing w:line="200" w:lineRule="atLeast"/>
            </w:pPr>
            <w:r w:rsidRPr="00877C12">
              <w:t xml:space="preserve">     Anläggningstillgångar</w:t>
            </w:r>
          </w:p>
        </w:tc>
        <w:tc>
          <w:tcPr>
            <w:tcW w:w="1608" w:type="dxa"/>
          </w:tcPr>
          <w:p w:rsidR="00E23B47" w:rsidRPr="00877C12" w:rsidRDefault="00E23B47" w:rsidP="00347D8C">
            <w:pPr>
              <w:spacing w:line="200" w:lineRule="atLeast"/>
              <w:jc w:val="right"/>
            </w:pPr>
            <w:r w:rsidRPr="00877C12">
              <w:t>108</w:t>
            </w:r>
          </w:p>
        </w:tc>
        <w:tc>
          <w:tcPr>
            <w:tcW w:w="1341" w:type="dxa"/>
          </w:tcPr>
          <w:p w:rsidR="00E23B47" w:rsidRPr="00877C12" w:rsidRDefault="00E23B47" w:rsidP="00347D8C">
            <w:pPr>
              <w:spacing w:line="200" w:lineRule="atLeast"/>
              <w:jc w:val="right"/>
            </w:pPr>
            <w:r w:rsidRPr="00877C12">
              <w:t>111</w:t>
            </w:r>
          </w:p>
        </w:tc>
      </w:tr>
      <w:tr w:rsidR="00E23B47" w:rsidRPr="00877C12" w:rsidTr="00E23B47">
        <w:tblPrEx>
          <w:tblCellMar>
            <w:top w:w="0" w:type="dxa"/>
            <w:bottom w:w="0" w:type="dxa"/>
          </w:tblCellMar>
        </w:tblPrEx>
        <w:trPr>
          <w:cantSplit/>
        </w:trPr>
        <w:tc>
          <w:tcPr>
            <w:tcW w:w="3118" w:type="dxa"/>
            <w:tcBorders>
              <w:bottom w:val="single" w:sz="4" w:space="0" w:color="auto"/>
            </w:tcBorders>
          </w:tcPr>
          <w:p w:rsidR="00E23B47" w:rsidRPr="00877C12" w:rsidRDefault="00E23B47" w:rsidP="00E23B47">
            <w:pPr>
              <w:spacing w:line="200" w:lineRule="atLeast"/>
            </w:pPr>
            <w:r w:rsidRPr="00877C12">
              <w:t xml:space="preserve">     BIS-aktier</w:t>
            </w:r>
          </w:p>
        </w:tc>
        <w:tc>
          <w:tcPr>
            <w:tcW w:w="1608" w:type="dxa"/>
          </w:tcPr>
          <w:p w:rsidR="00E23B47" w:rsidRPr="00877C12" w:rsidRDefault="00E23B47" w:rsidP="00347D8C">
            <w:pPr>
              <w:spacing w:line="200" w:lineRule="atLeast"/>
              <w:jc w:val="right"/>
            </w:pPr>
            <w:r w:rsidRPr="00877C12">
              <w:t>235</w:t>
            </w:r>
          </w:p>
        </w:tc>
        <w:tc>
          <w:tcPr>
            <w:tcW w:w="1341" w:type="dxa"/>
          </w:tcPr>
          <w:p w:rsidR="00E23B47" w:rsidRPr="00877C12" w:rsidRDefault="00E23B47" w:rsidP="00347D8C">
            <w:pPr>
              <w:spacing w:line="200" w:lineRule="atLeast"/>
              <w:jc w:val="right"/>
            </w:pPr>
            <w:r w:rsidRPr="00877C12">
              <w:t>235</w:t>
            </w:r>
          </w:p>
        </w:tc>
      </w:tr>
      <w:tr w:rsidR="00E23B47" w:rsidRPr="00877C12" w:rsidTr="00E23B47">
        <w:tblPrEx>
          <w:tblCellMar>
            <w:top w:w="0" w:type="dxa"/>
            <w:bottom w:w="0" w:type="dxa"/>
          </w:tblCellMar>
        </w:tblPrEx>
        <w:trPr>
          <w:cantSplit/>
        </w:trPr>
        <w:tc>
          <w:tcPr>
            <w:tcW w:w="3118" w:type="dxa"/>
            <w:tcBorders>
              <w:top w:val="single" w:sz="4" w:space="0" w:color="auto"/>
              <w:bottom w:val="single" w:sz="4" w:space="0" w:color="auto"/>
            </w:tcBorders>
            <w:vAlign w:val="center"/>
          </w:tcPr>
          <w:p w:rsidR="00E23B47" w:rsidRPr="00877C12" w:rsidRDefault="00E23B47" w:rsidP="00E23B47">
            <w:pPr>
              <w:spacing w:line="200" w:lineRule="atLeast"/>
            </w:pPr>
            <w:r w:rsidRPr="00877C12">
              <w:t>Summa</w:t>
            </w:r>
          </w:p>
        </w:tc>
        <w:tc>
          <w:tcPr>
            <w:tcW w:w="1608" w:type="dxa"/>
            <w:tcBorders>
              <w:top w:val="single" w:sz="4" w:space="0" w:color="auto"/>
              <w:bottom w:val="single" w:sz="4" w:space="0" w:color="auto"/>
            </w:tcBorders>
            <w:vAlign w:val="center"/>
          </w:tcPr>
          <w:p w:rsidR="00E23B47" w:rsidRPr="00877C12" w:rsidRDefault="00E23B47" w:rsidP="00347D8C">
            <w:pPr>
              <w:spacing w:line="200" w:lineRule="atLeast"/>
              <w:jc w:val="right"/>
            </w:pPr>
            <w:r w:rsidRPr="00877C12">
              <w:t>34 078</w:t>
            </w:r>
          </w:p>
        </w:tc>
        <w:tc>
          <w:tcPr>
            <w:tcW w:w="1341" w:type="dxa"/>
            <w:tcBorders>
              <w:top w:val="single" w:sz="4" w:space="0" w:color="auto"/>
              <w:bottom w:val="single" w:sz="4" w:space="0" w:color="auto"/>
            </w:tcBorders>
            <w:vAlign w:val="center"/>
          </w:tcPr>
          <w:p w:rsidR="00E23B47" w:rsidRPr="00877C12" w:rsidRDefault="00E23B47" w:rsidP="00347D8C">
            <w:pPr>
              <w:spacing w:line="200" w:lineRule="atLeast"/>
              <w:jc w:val="right"/>
            </w:pPr>
            <w:r w:rsidRPr="00877C12">
              <w:t>34 609</w:t>
            </w:r>
          </w:p>
        </w:tc>
      </w:tr>
    </w:tbl>
    <w:p w:rsidR="00E23B47" w:rsidRPr="00877C12" w:rsidRDefault="00E23B47" w:rsidP="00E23B47">
      <w:pPr>
        <w:pStyle w:val="Normaltindrag"/>
      </w:pPr>
    </w:p>
    <w:p w:rsidR="00B3635A" w:rsidRPr="00877C12" w:rsidRDefault="00B3635A" w:rsidP="00E23B47">
      <w:pPr>
        <w:pStyle w:val="Normaltindrag"/>
        <w:ind w:firstLine="0"/>
      </w:pPr>
      <w:r w:rsidRPr="00877C12">
        <w:t>Förändringen av posterna grundfond, reserver och årets resultat förklaras av nedanstående tabell:</w:t>
      </w:r>
    </w:p>
    <w:tbl>
      <w:tblPr>
        <w:tblW w:w="6067" w:type="dxa"/>
        <w:tblInd w:w="23" w:type="dxa"/>
        <w:tblLayout w:type="fixed"/>
        <w:tblCellMar>
          <w:left w:w="71" w:type="dxa"/>
          <w:right w:w="71" w:type="dxa"/>
        </w:tblCellMar>
        <w:tblLook w:val="0000" w:firstRow="0" w:lastRow="0" w:firstColumn="0" w:lastColumn="0" w:noHBand="0" w:noVBand="0"/>
      </w:tblPr>
      <w:tblGrid>
        <w:gridCol w:w="2673"/>
        <w:gridCol w:w="1210"/>
        <w:gridCol w:w="1092"/>
        <w:gridCol w:w="1092"/>
      </w:tblGrid>
      <w:tr w:rsidR="003364CB" w:rsidRPr="00877C12" w:rsidTr="003364CB">
        <w:tblPrEx>
          <w:tblCellMar>
            <w:top w:w="0" w:type="dxa"/>
            <w:bottom w:w="0" w:type="dxa"/>
          </w:tblCellMar>
        </w:tblPrEx>
        <w:trPr>
          <w:cantSplit/>
        </w:trPr>
        <w:tc>
          <w:tcPr>
            <w:tcW w:w="3167" w:type="dxa"/>
            <w:tcBorders>
              <w:top w:val="single" w:sz="4" w:space="0" w:color="auto"/>
            </w:tcBorders>
          </w:tcPr>
          <w:p w:rsidR="003364CB" w:rsidRPr="00877C12" w:rsidRDefault="003364CB" w:rsidP="003364CB">
            <w:pPr>
              <w:spacing w:line="200" w:lineRule="atLeast"/>
            </w:pPr>
          </w:p>
        </w:tc>
        <w:tc>
          <w:tcPr>
            <w:tcW w:w="1417" w:type="dxa"/>
            <w:tcBorders>
              <w:top w:val="single" w:sz="4" w:space="0" w:color="auto"/>
            </w:tcBorders>
          </w:tcPr>
          <w:p w:rsidR="003364CB" w:rsidRPr="00877C12" w:rsidRDefault="003364CB" w:rsidP="003364CB">
            <w:pPr>
              <w:spacing w:line="200" w:lineRule="atLeast"/>
              <w:jc w:val="right"/>
            </w:pPr>
            <w:r w:rsidRPr="00877C12">
              <w:t>Grundfond</w:t>
            </w:r>
          </w:p>
        </w:tc>
        <w:tc>
          <w:tcPr>
            <w:tcW w:w="1276" w:type="dxa"/>
            <w:tcBorders>
              <w:top w:val="single" w:sz="4" w:space="0" w:color="auto"/>
            </w:tcBorders>
          </w:tcPr>
          <w:p w:rsidR="003364CB" w:rsidRPr="00877C12" w:rsidRDefault="003364CB" w:rsidP="003364CB">
            <w:pPr>
              <w:spacing w:line="200" w:lineRule="atLeast"/>
              <w:jc w:val="right"/>
            </w:pPr>
            <w:r w:rsidRPr="00877C12">
              <w:t>Reserver</w:t>
            </w:r>
          </w:p>
        </w:tc>
        <w:tc>
          <w:tcPr>
            <w:tcW w:w="1276" w:type="dxa"/>
            <w:tcBorders>
              <w:top w:val="single" w:sz="4" w:space="0" w:color="auto"/>
              <w:bottom w:val="single" w:sz="4" w:space="0" w:color="auto"/>
            </w:tcBorders>
          </w:tcPr>
          <w:p w:rsidR="003364CB" w:rsidRPr="00877C12" w:rsidRDefault="003364CB" w:rsidP="00BA5CFE">
            <w:pPr>
              <w:spacing w:line="200" w:lineRule="atLeast"/>
              <w:ind w:left="-57"/>
              <w:jc w:val="right"/>
              <w:rPr>
                <w:spacing w:val="-4"/>
              </w:rPr>
            </w:pPr>
            <w:r w:rsidRPr="00877C12">
              <w:rPr>
                <w:spacing w:val="-4"/>
              </w:rPr>
              <w:t>Årets resu</w:t>
            </w:r>
            <w:r w:rsidRPr="00877C12">
              <w:rPr>
                <w:spacing w:val="-4"/>
              </w:rPr>
              <w:t>l</w:t>
            </w:r>
            <w:r w:rsidRPr="00877C12">
              <w:rPr>
                <w:spacing w:val="-4"/>
              </w:rPr>
              <w:t>tat</w:t>
            </w:r>
          </w:p>
        </w:tc>
      </w:tr>
      <w:tr w:rsidR="003364CB" w:rsidRPr="00877C12" w:rsidTr="003364CB">
        <w:tblPrEx>
          <w:tblCellMar>
            <w:top w:w="0" w:type="dxa"/>
            <w:bottom w:w="0" w:type="dxa"/>
          </w:tblCellMar>
        </w:tblPrEx>
        <w:trPr>
          <w:cantSplit/>
        </w:trPr>
        <w:tc>
          <w:tcPr>
            <w:tcW w:w="3167" w:type="dxa"/>
            <w:tcBorders>
              <w:top w:val="single" w:sz="4" w:space="0" w:color="auto"/>
            </w:tcBorders>
          </w:tcPr>
          <w:p w:rsidR="003364CB" w:rsidRPr="00877C12" w:rsidRDefault="003364CB" w:rsidP="003364CB">
            <w:pPr>
              <w:spacing w:line="200" w:lineRule="atLeast"/>
            </w:pPr>
            <w:r w:rsidRPr="00877C12">
              <w:t>Saldo 31 december 2007</w:t>
            </w:r>
          </w:p>
        </w:tc>
        <w:tc>
          <w:tcPr>
            <w:tcW w:w="1417" w:type="dxa"/>
            <w:tcBorders>
              <w:top w:val="single" w:sz="4" w:space="0" w:color="auto"/>
            </w:tcBorders>
          </w:tcPr>
          <w:p w:rsidR="003364CB" w:rsidRPr="00877C12" w:rsidRDefault="003364CB" w:rsidP="003364CB">
            <w:pPr>
              <w:spacing w:line="200" w:lineRule="atLeast"/>
              <w:jc w:val="right"/>
            </w:pPr>
            <w:r w:rsidRPr="00877C12">
              <w:t>1 000</w:t>
            </w:r>
          </w:p>
        </w:tc>
        <w:tc>
          <w:tcPr>
            <w:tcW w:w="1276" w:type="dxa"/>
            <w:tcBorders>
              <w:top w:val="single" w:sz="4" w:space="0" w:color="auto"/>
            </w:tcBorders>
          </w:tcPr>
          <w:p w:rsidR="003364CB" w:rsidRPr="00877C12" w:rsidRDefault="003364CB" w:rsidP="003364CB">
            <w:pPr>
              <w:spacing w:line="200" w:lineRule="atLeast"/>
              <w:jc w:val="right"/>
            </w:pPr>
            <w:r w:rsidRPr="00877C12">
              <w:t>57 247</w:t>
            </w:r>
          </w:p>
        </w:tc>
        <w:tc>
          <w:tcPr>
            <w:tcW w:w="1276" w:type="dxa"/>
          </w:tcPr>
          <w:p w:rsidR="003364CB" w:rsidRPr="00877C12" w:rsidRDefault="003364CB" w:rsidP="003364CB">
            <w:pPr>
              <w:spacing w:line="200" w:lineRule="atLeast"/>
              <w:jc w:val="right"/>
            </w:pPr>
            <w:r w:rsidRPr="00877C12">
              <w:t>4 095</w:t>
            </w:r>
          </w:p>
        </w:tc>
      </w:tr>
      <w:tr w:rsidR="003364CB" w:rsidRPr="00877C12" w:rsidTr="003364CB">
        <w:tblPrEx>
          <w:tblCellMar>
            <w:top w:w="0" w:type="dxa"/>
            <w:bottom w:w="0" w:type="dxa"/>
          </w:tblCellMar>
        </w:tblPrEx>
        <w:trPr>
          <w:cantSplit/>
        </w:trPr>
        <w:tc>
          <w:tcPr>
            <w:tcW w:w="3167" w:type="dxa"/>
          </w:tcPr>
          <w:p w:rsidR="003364CB" w:rsidRPr="00877C12" w:rsidRDefault="003364CB" w:rsidP="003364CB">
            <w:pPr>
              <w:spacing w:line="200" w:lineRule="atLeast"/>
            </w:pPr>
            <w:r w:rsidRPr="00877C12">
              <w:t>Inleverans till statsverket</w:t>
            </w:r>
          </w:p>
        </w:tc>
        <w:tc>
          <w:tcPr>
            <w:tcW w:w="1417" w:type="dxa"/>
          </w:tcPr>
          <w:p w:rsidR="003364CB" w:rsidRPr="00877C12" w:rsidRDefault="003364CB" w:rsidP="003364CB">
            <w:pPr>
              <w:spacing w:line="200" w:lineRule="atLeast"/>
              <w:jc w:val="right"/>
            </w:pPr>
          </w:p>
        </w:tc>
        <w:tc>
          <w:tcPr>
            <w:tcW w:w="1276" w:type="dxa"/>
          </w:tcPr>
          <w:p w:rsidR="003364CB" w:rsidRPr="00877C12" w:rsidRDefault="003364CB" w:rsidP="003364CB">
            <w:pPr>
              <w:spacing w:line="200" w:lineRule="atLeast"/>
              <w:jc w:val="right"/>
            </w:pPr>
          </w:p>
        </w:tc>
        <w:tc>
          <w:tcPr>
            <w:tcW w:w="1276" w:type="dxa"/>
          </w:tcPr>
          <w:p w:rsidR="003364CB" w:rsidRPr="00877C12" w:rsidRDefault="00BA5CFE" w:rsidP="003364CB">
            <w:pPr>
              <w:spacing w:line="200" w:lineRule="atLeast"/>
              <w:jc w:val="right"/>
            </w:pPr>
            <w:r w:rsidRPr="00877C12">
              <w:t>–</w:t>
            </w:r>
            <w:r w:rsidR="003364CB" w:rsidRPr="00877C12">
              <w:t>3 600</w:t>
            </w:r>
          </w:p>
        </w:tc>
      </w:tr>
      <w:tr w:rsidR="003364CB" w:rsidRPr="00877C12" w:rsidTr="003364CB">
        <w:tblPrEx>
          <w:tblCellMar>
            <w:top w:w="0" w:type="dxa"/>
            <w:bottom w:w="0" w:type="dxa"/>
          </w:tblCellMar>
        </w:tblPrEx>
        <w:trPr>
          <w:cantSplit/>
        </w:trPr>
        <w:tc>
          <w:tcPr>
            <w:tcW w:w="3167" w:type="dxa"/>
          </w:tcPr>
          <w:p w:rsidR="003364CB" w:rsidRPr="00877C12" w:rsidRDefault="003364CB" w:rsidP="003364CB">
            <w:pPr>
              <w:spacing w:line="200" w:lineRule="atLeast"/>
              <w:rPr>
                <w:i/>
              </w:rPr>
            </w:pPr>
            <w:r w:rsidRPr="00877C12">
              <w:rPr>
                <w:i/>
              </w:rPr>
              <w:t>Överföring till/från:</w:t>
            </w:r>
          </w:p>
          <w:p w:rsidR="003364CB" w:rsidRPr="00877C12" w:rsidRDefault="003364CB" w:rsidP="003364CB">
            <w:pPr>
              <w:spacing w:line="200" w:lineRule="atLeast"/>
            </w:pPr>
            <w:r w:rsidRPr="00877C12">
              <w:t xml:space="preserve">     Resultatutjämningsfond</w:t>
            </w:r>
          </w:p>
          <w:p w:rsidR="003364CB" w:rsidRPr="00877C12" w:rsidRDefault="003364CB" w:rsidP="003364CB">
            <w:pPr>
              <w:spacing w:line="200" w:lineRule="atLeast"/>
            </w:pPr>
            <w:r w:rsidRPr="00877C12">
              <w:t xml:space="preserve">     Dispositionsfond</w:t>
            </w:r>
          </w:p>
        </w:tc>
        <w:tc>
          <w:tcPr>
            <w:tcW w:w="1417" w:type="dxa"/>
          </w:tcPr>
          <w:p w:rsidR="003364CB" w:rsidRPr="00877C12" w:rsidRDefault="003364CB" w:rsidP="003364CB">
            <w:pPr>
              <w:spacing w:line="200" w:lineRule="atLeast"/>
              <w:jc w:val="right"/>
            </w:pPr>
          </w:p>
        </w:tc>
        <w:tc>
          <w:tcPr>
            <w:tcW w:w="1276" w:type="dxa"/>
          </w:tcPr>
          <w:p w:rsidR="003364CB" w:rsidRPr="00877C12" w:rsidRDefault="003364CB" w:rsidP="003364CB">
            <w:pPr>
              <w:spacing w:line="200" w:lineRule="atLeast"/>
              <w:jc w:val="right"/>
            </w:pPr>
          </w:p>
          <w:p w:rsidR="003364CB" w:rsidRPr="00877C12" w:rsidRDefault="003364CB" w:rsidP="003364CB">
            <w:pPr>
              <w:spacing w:line="200" w:lineRule="atLeast"/>
              <w:jc w:val="right"/>
            </w:pPr>
            <w:r w:rsidRPr="00877C12">
              <w:t>1 026</w:t>
            </w:r>
          </w:p>
          <w:p w:rsidR="003364CB" w:rsidRPr="00877C12" w:rsidRDefault="003364CB" w:rsidP="003364CB">
            <w:pPr>
              <w:spacing w:line="200" w:lineRule="atLeast"/>
              <w:jc w:val="right"/>
            </w:pPr>
            <w:r w:rsidRPr="00877C12">
              <w:t xml:space="preserve"> </w:t>
            </w:r>
            <w:r w:rsidR="00BA5CFE" w:rsidRPr="00877C12">
              <w:t>–</w:t>
            </w:r>
            <w:r w:rsidRPr="00877C12">
              <w:t>531</w:t>
            </w:r>
          </w:p>
        </w:tc>
        <w:tc>
          <w:tcPr>
            <w:tcW w:w="1276" w:type="dxa"/>
          </w:tcPr>
          <w:p w:rsidR="003364CB" w:rsidRPr="00877C12" w:rsidRDefault="003364CB" w:rsidP="003364CB">
            <w:pPr>
              <w:spacing w:line="200" w:lineRule="atLeast"/>
              <w:jc w:val="right"/>
            </w:pPr>
          </w:p>
          <w:p w:rsidR="003364CB" w:rsidRPr="00877C12" w:rsidRDefault="00BA5CFE" w:rsidP="003364CB">
            <w:pPr>
              <w:spacing w:line="200" w:lineRule="atLeast"/>
              <w:jc w:val="right"/>
            </w:pPr>
            <w:r w:rsidRPr="00877C12">
              <w:t>–</w:t>
            </w:r>
            <w:r w:rsidR="003364CB" w:rsidRPr="00877C12">
              <w:t>1 026</w:t>
            </w:r>
          </w:p>
          <w:p w:rsidR="003364CB" w:rsidRPr="00877C12" w:rsidRDefault="003364CB" w:rsidP="003364CB">
            <w:pPr>
              <w:spacing w:line="200" w:lineRule="atLeast"/>
              <w:jc w:val="right"/>
            </w:pPr>
            <w:r w:rsidRPr="00877C12">
              <w:t>531</w:t>
            </w:r>
          </w:p>
        </w:tc>
      </w:tr>
      <w:tr w:rsidR="003364CB" w:rsidRPr="00877C12" w:rsidTr="003364CB">
        <w:tblPrEx>
          <w:tblCellMar>
            <w:top w:w="0" w:type="dxa"/>
            <w:bottom w:w="0" w:type="dxa"/>
          </w:tblCellMar>
        </w:tblPrEx>
        <w:trPr>
          <w:cantSplit/>
        </w:trPr>
        <w:tc>
          <w:tcPr>
            <w:tcW w:w="3167" w:type="dxa"/>
          </w:tcPr>
          <w:p w:rsidR="003364CB" w:rsidRPr="00877C12" w:rsidRDefault="003364CB" w:rsidP="003364CB">
            <w:pPr>
              <w:spacing w:line="200" w:lineRule="atLeast"/>
            </w:pPr>
            <w:r w:rsidRPr="00877C12">
              <w:t>Årets resultat</w:t>
            </w:r>
          </w:p>
        </w:tc>
        <w:tc>
          <w:tcPr>
            <w:tcW w:w="1417" w:type="dxa"/>
          </w:tcPr>
          <w:p w:rsidR="003364CB" w:rsidRPr="00877C12" w:rsidRDefault="003364CB" w:rsidP="003364CB">
            <w:pPr>
              <w:spacing w:line="200" w:lineRule="atLeast"/>
              <w:jc w:val="right"/>
            </w:pPr>
          </w:p>
        </w:tc>
        <w:tc>
          <w:tcPr>
            <w:tcW w:w="1276" w:type="dxa"/>
          </w:tcPr>
          <w:p w:rsidR="003364CB" w:rsidRPr="00877C12" w:rsidRDefault="003364CB" w:rsidP="003364CB">
            <w:pPr>
              <w:spacing w:line="200" w:lineRule="atLeast"/>
              <w:jc w:val="right"/>
            </w:pPr>
          </w:p>
        </w:tc>
        <w:tc>
          <w:tcPr>
            <w:tcW w:w="1276" w:type="dxa"/>
          </w:tcPr>
          <w:p w:rsidR="003364CB" w:rsidRPr="00877C12" w:rsidRDefault="003364CB" w:rsidP="003364CB">
            <w:pPr>
              <w:spacing w:line="200" w:lineRule="atLeast"/>
              <w:jc w:val="right"/>
            </w:pPr>
            <w:r w:rsidRPr="00877C12">
              <w:t>11 183</w:t>
            </w:r>
          </w:p>
        </w:tc>
      </w:tr>
      <w:tr w:rsidR="003364CB" w:rsidRPr="00877C12" w:rsidTr="003364CB">
        <w:tblPrEx>
          <w:tblCellMar>
            <w:top w:w="0" w:type="dxa"/>
            <w:bottom w:w="0" w:type="dxa"/>
          </w:tblCellMar>
        </w:tblPrEx>
        <w:trPr>
          <w:cantSplit/>
        </w:trPr>
        <w:tc>
          <w:tcPr>
            <w:tcW w:w="3167" w:type="dxa"/>
            <w:tcBorders>
              <w:bottom w:val="single" w:sz="4" w:space="0" w:color="auto"/>
            </w:tcBorders>
          </w:tcPr>
          <w:p w:rsidR="003364CB" w:rsidRPr="00877C12" w:rsidRDefault="003364CB" w:rsidP="003364CB">
            <w:pPr>
              <w:spacing w:line="200" w:lineRule="atLeast"/>
            </w:pPr>
            <w:r w:rsidRPr="00877C12">
              <w:t>Avrundning</w:t>
            </w:r>
          </w:p>
        </w:tc>
        <w:tc>
          <w:tcPr>
            <w:tcW w:w="1417" w:type="dxa"/>
          </w:tcPr>
          <w:p w:rsidR="003364CB" w:rsidRPr="00877C12" w:rsidRDefault="003364CB" w:rsidP="003364CB">
            <w:pPr>
              <w:spacing w:line="200" w:lineRule="atLeast"/>
              <w:jc w:val="right"/>
            </w:pPr>
          </w:p>
        </w:tc>
        <w:tc>
          <w:tcPr>
            <w:tcW w:w="1276" w:type="dxa"/>
          </w:tcPr>
          <w:p w:rsidR="003364CB" w:rsidRPr="00877C12" w:rsidRDefault="003364CB" w:rsidP="003364CB">
            <w:pPr>
              <w:spacing w:line="200" w:lineRule="atLeast"/>
              <w:jc w:val="right"/>
            </w:pPr>
          </w:p>
        </w:tc>
        <w:tc>
          <w:tcPr>
            <w:tcW w:w="1276" w:type="dxa"/>
          </w:tcPr>
          <w:p w:rsidR="003364CB" w:rsidRPr="00877C12" w:rsidRDefault="003364CB" w:rsidP="003364CB">
            <w:pPr>
              <w:spacing w:line="200" w:lineRule="atLeast"/>
              <w:jc w:val="right"/>
            </w:pPr>
          </w:p>
        </w:tc>
      </w:tr>
      <w:tr w:rsidR="003364CB" w:rsidRPr="00877C12" w:rsidTr="00BA5CFE">
        <w:tblPrEx>
          <w:tblCellMar>
            <w:top w:w="0" w:type="dxa"/>
            <w:bottom w:w="0" w:type="dxa"/>
          </w:tblCellMar>
        </w:tblPrEx>
        <w:trPr>
          <w:cantSplit/>
        </w:trPr>
        <w:tc>
          <w:tcPr>
            <w:tcW w:w="3167" w:type="dxa"/>
            <w:tcBorders>
              <w:top w:val="single" w:sz="4" w:space="0" w:color="auto"/>
              <w:bottom w:val="single" w:sz="4" w:space="0" w:color="auto"/>
            </w:tcBorders>
            <w:vAlign w:val="center"/>
          </w:tcPr>
          <w:p w:rsidR="003364CB" w:rsidRPr="00877C12" w:rsidRDefault="003364CB" w:rsidP="00BA5CFE">
            <w:pPr>
              <w:spacing w:line="200" w:lineRule="atLeast"/>
            </w:pPr>
            <w:r w:rsidRPr="00877C12">
              <w:t>Saldo 31 december 2008</w:t>
            </w:r>
          </w:p>
        </w:tc>
        <w:tc>
          <w:tcPr>
            <w:tcW w:w="1417" w:type="dxa"/>
            <w:tcBorders>
              <w:top w:val="single" w:sz="4" w:space="0" w:color="auto"/>
              <w:bottom w:val="single" w:sz="4" w:space="0" w:color="auto"/>
            </w:tcBorders>
            <w:vAlign w:val="center"/>
          </w:tcPr>
          <w:p w:rsidR="003364CB" w:rsidRPr="00877C12" w:rsidRDefault="003364CB" w:rsidP="00BA5CFE">
            <w:pPr>
              <w:spacing w:line="200" w:lineRule="atLeast"/>
              <w:jc w:val="right"/>
            </w:pPr>
            <w:r w:rsidRPr="00877C12">
              <w:t>1 000</w:t>
            </w:r>
          </w:p>
        </w:tc>
        <w:tc>
          <w:tcPr>
            <w:tcW w:w="1276" w:type="dxa"/>
            <w:tcBorders>
              <w:top w:val="single" w:sz="4" w:space="0" w:color="auto"/>
              <w:bottom w:val="single" w:sz="4" w:space="0" w:color="auto"/>
            </w:tcBorders>
            <w:vAlign w:val="center"/>
          </w:tcPr>
          <w:p w:rsidR="003364CB" w:rsidRPr="00877C12" w:rsidRDefault="003364CB" w:rsidP="00BA5CFE">
            <w:pPr>
              <w:spacing w:line="200" w:lineRule="atLeast"/>
              <w:jc w:val="right"/>
            </w:pPr>
            <w:r w:rsidRPr="00877C12">
              <w:t>57 742</w:t>
            </w:r>
          </w:p>
        </w:tc>
        <w:tc>
          <w:tcPr>
            <w:tcW w:w="1276" w:type="dxa"/>
            <w:tcBorders>
              <w:top w:val="single" w:sz="4" w:space="0" w:color="auto"/>
              <w:bottom w:val="single" w:sz="4" w:space="0" w:color="auto"/>
            </w:tcBorders>
            <w:vAlign w:val="center"/>
          </w:tcPr>
          <w:p w:rsidR="003364CB" w:rsidRPr="00877C12" w:rsidRDefault="003364CB" w:rsidP="00BA5CFE">
            <w:pPr>
              <w:spacing w:line="200" w:lineRule="atLeast"/>
              <w:jc w:val="right"/>
            </w:pPr>
            <w:r w:rsidRPr="00877C12">
              <w:t>11 183</w:t>
            </w:r>
          </w:p>
        </w:tc>
      </w:tr>
    </w:tbl>
    <w:p w:rsidR="00B3635A" w:rsidRPr="00877C12" w:rsidRDefault="00B3635A" w:rsidP="003364CB">
      <w:pPr>
        <w:spacing w:before="187"/>
        <w:outlineLvl w:val="0"/>
        <w:rPr>
          <w:b/>
        </w:rPr>
      </w:pPr>
      <w:r w:rsidRPr="00877C12">
        <w:rPr>
          <w:b/>
        </w:rPr>
        <w:t>Not 32 Ränteintäkter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3364CB" w:rsidRPr="00877C12" w:rsidTr="003364CB">
        <w:tblPrEx>
          <w:tblCellMar>
            <w:top w:w="0" w:type="dxa"/>
            <w:bottom w:w="0" w:type="dxa"/>
          </w:tblCellMar>
        </w:tblPrEx>
        <w:trPr>
          <w:cantSplit/>
          <w:trHeight w:val="20"/>
        </w:trPr>
        <w:tc>
          <w:tcPr>
            <w:tcW w:w="3309" w:type="dxa"/>
            <w:tcBorders>
              <w:top w:val="single" w:sz="4" w:space="0" w:color="auto"/>
            </w:tcBorders>
          </w:tcPr>
          <w:p w:rsidR="003364CB" w:rsidRPr="00877C12" w:rsidRDefault="003364CB" w:rsidP="003364CB">
            <w:pPr>
              <w:spacing w:line="200" w:lineRule="exact"/>
              <w:jc w:val="left"/>
            </w:pPr>
          </w:p>
        </w:tc>
        <w:tc>
          <w:tcPr>
            <w:tcW w:w="1701" w:type="dxa"/>
            <w:tcBorders>
              <w:top w:val="single" w:sz="4" w:space="0" w:color="auto"/>
            </w:tcBorders>
            <w:vAlign w:val="center"/>
          </w:tcPr>
          <w:p w:rsidR="003364CB" w:rsidRPr="00877C12" w:rsidRDefault="003364CB" w:rsidP="003364CB">
            <w:pPr>
              <w:spacing w:line="200" w:lineRule="exact"/>
              <w:jc w:val="right"/>
            </w:pPr>
            <w:r w:rsidRPr="00877C12">
              <w:t>2008</w:t>
            </w:r>
          </w:p>
        </w:tc>
        <w:tc>
          <w:tcPr>
            <w:tcW w:w="1417" w:type="dxa"/>
            <w:tcBorders>
              <w:top w:val="single" w:sz="4" w:space="0" w:color="auto"/>
            </w:tcBorders>
            <w:vAlign w:val="center"/>
          </w:tcPr>
          <w:p w:rsidR="003364CB" w:rsidRPr="00877C12" w:rsidRDefault="003364CB" w:rsidP="003364CB">
            <w:pPr>
              <w:spacing w:line="200" w:lineRule="exact"/>
              <w:jc w:val="right"/>
            </w:pPr>
            <w:r w:rsidRPr="00877C12">
              <w:t>2007</w:t>
            </w:r>
          </w:p>
        </w:tc>
      </w:tr>
      <w:tr w:rsidR="003364CB" w:rsidRPr="00877C12" w:rsidTr="003364CB">
        <w:tblPrEx>
          <w:tblCellMar>
            <w:top w:w="0" w:type="dxa"/>
            <w:bottom w:w="0" w:type="dxa"/>
          </w:tblCellMar>
        </w:tblPrEx>
        <w:trPr>
          <w:cantSplit/>
          <w:trHeight w:val="20"/>
        </w:trPr>
        <w:tc>
          <w:tcPr>
            <w:tcW w:w="3309" w:type="dxa"/>
            <w:tcBorders>
              <w:top w:val="single" w:sz="4" w:space="0" w:color="auto"/>
            </w:tcBorders>
          </w:tcPr>
          <w:p w:rsidR="003364CB" w:rsidRPr="00877C12" w:rsidRDefault="003364CB" w:rsidP="003364CB">
            <w:pPr>
              <w:spacing w:line="200" w:lineRule="exact"/>
              <w:jc w:val="left"/>
              <w:rPr>
                <w:i/>
              </w:rPr>
            </w:pPr>
            <w:r w:rsidRPr="00877C12">
              <w:rPr>
                <w:i/>
              </w:rPr>
              <w:t>Från utländska tillgångar:</w:t>
            </w:r>
          </w:p>
        </w:tc>
        <w:tc>
          <w:tcPr>
            <w:tcW w:w="1701" w:type="dxa"/>
            <w:tcBorders>
              <w:top w:val="single" w:sz="4" w:space="0" w:color="auto"/>
            </w:tcBorders>
          </w:tcPr>
          <w:p w:rsidR="003364CB" w:rsidRPr="00877C12" w:rsidRDefault="003364CB" w:rsidP="003364CB">
            <w:pPr>
              <w:spacing w:line="200" w:lineRule="exact"/>
              <w:jc w:val="right"/>
            </w:pPr>
          </w:p>
        </w:tc>
        <w:tc>
          <w:tcPr>
            <w:tcW w:w="1417" w:type="dxa"/>
            <w:tcBorders>
              <w:top w:val="single" w:sz="4" w:space="0" w:color="auto"/>
            </w:tcBorders>
          </w:tcPr>
          <w:p w:rsidR="003364CB" w:rsidRPr="00877C12" w:rsidRDefault="003364CB" w:rsidP="003364CB">
            <w:pPr>
              <w:spacing w:line="200" w:lineRule="exact"/>
              <w:jc w:val="right"/>
            </w:pP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jc w:val="left"/>
            </w:pPr>
            <w:r w:rsidRPr="00877C12">
              <w:t>Värdepapper</w:t>
            </w:r>
          </w:p>
        </w:tc>
        <w:tc>
          <w:tcPr>
            <w:tcW w:w="1701" w:type="dxa"/>
          </w:tcPr>
          <w:p w:rsidR="003364CB" w:rsidRPr="00877C12" w:rsidRDefault="003364CB" w:rsidP="003364CB">
            <w:pPr>
              <w:spacing w:line="200" w:lineRule="exact"/>
              <w:jc w:val="right"/>
            </w:pPr>
            <w:r w:rsidRPr="00877C12">
              <w:t>6 406</w:t>
            </w:r>
          </w:p>
        </w:tc>
        <w:tc>
          <w:tcPr>
            <w:tcW w:w="1417" w:type="dxa"/>
          </w:tcPr>
          <w:p w:rsidR="003364CB" w:rsidRPr="00877C12" w:rsidRDefault="003364CB" w:rsidP="003364CB">
            <w:pPr>
              <w:spacing w:line="200" w:lineRule="exact"/>
              <w:jc w:val="right"/>
            </w:pPr>
            <w:r w:rsidRPr="00877C12">
              <w:t>6 063</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jc w:val="left"/>
            </w:pPr>
            <w:r w:rsidRPr="00877C12">
              <w:t>Banktillgodohavanden</w:t>
            </w:r>
          </w:p>
        </w:tc>
        <w:tc>
          <w:tcPr>
            <w:tcW w:w="1701" w:type="dxa"/>
          </w:tcPr>
          <w:p w:rsidR="003364CB" w:rsidRPr="00877C12" w:rsidRDefault="003364CB" w:rsidP="003364CB">
            <w:pPr>
              <w:spacing w:line="200" w:lineRule="exact"/>
              <w:jc w:val="right"/>
            </w:pPr>
            <w:r w:rsidRPr="00877C12">
              <w:t>1 567</w:t>
            </w:r>
          </w:p>
        </w:tc>
        <w:tc>
          <w:tcPr>
            <w:tcW w:w="1417" w:type="dxa"/>
          </w:tcPr>
          <w:p w:rsidR="003364CB" w:rsidRPr="00877C12" w:rsidRDefault="003364CB" w:rsidP="003364CB">
            <w:pPr>
              <w:spacing w:line="200" w:lineRule="exact"/>
              <w:jc w:val="right"/>
            </w:pPr>
            <w:r w:rsidRPr="00877C12">
              <w:t>1 174</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jc w:val="left"/>
            </w:pPr>
            <w:r w:rsidRPr="00877C12">
              <w:t>Fordringar på IMF</w:t>
            </w:r>
          </w:p>
        </w:tc>
        <w:tc>
          <w:tcPr>
            <w:tcW w:w="1701" w:type="dxa"/>
          </w:tcPr>
          <w:p w:rsidR="003364CB" w:rsidRPr="00877C12" w:rsidRDefault="003364CB" w:rsidP="003364CB">
            <w:pPr>
              <w:spacing w:line="200" w:lineRule="exact"/>
              <w:jc w:val="right"/>
            </w:pPr>
            <w:r w:rsidRPr="00877C12">
              <w:t>83</w:t>
            </w:r>
          </w:p>
        </w:tc>
        <w:tc>
          <w:tcPr>
            <w:tcW w:w="1417" w:type="dxa"/>
          </w:tcPr>
          <w:p w:rsidR="003364CB" w:rsidRPr="00877C12" w:rsidRDefault="003364CB" w:rsidP="003364CB">
            <w:pPr>
              <w:spacing w:line="200" w:lineRule="exact"/>
              <w:jc w:val="right"/>
            </w:pPr>
            <w:r w:rsidRPr="00877C12">
              <w:t>145</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jc w:val="left"/>
            </w:pPr>
            <w:r w:rsidRPr="00877C12">
              <w:t>Övrigt</w:t>
            </w:r>
          </w:p>
        </w:tc>
        <w:tc>
          <w:tcPr>
            <w:tcW w:w="1701" w:type="dxa"/>
            <w:tcBorders>
              <w:bottom w:val="single" w:sz="4" w:space="0" w:color="auto"/>
            </w:tcBorders>
          </w:tcPr>
          <w:p w:rsidR="003364CB" w:rsidRPr="00877C12" w:rsidRDefault="003364CB" w:rsidP="003364CB">
            <w:pPr>
              <w:spacing w:line="200" w:lineRule="exact"/>
              <w:jc w:val="right"/>
            </w:pPr>
            <w:r w:rsidRPr="00877C12">
              <w:t>97</w:t>
            </w:r>
          </w:p>
        </w:tc>
        <w:tc>
          <w:tcPr>
            <w:tcW w:w="1417" w:type="dxa"/>
            <w:tcBorders>
              <w:bottom w:val="single" w:sz="4" w:space="0" w:color="auto"/>
            </w:tcBorders>
          </w:tcPr>
          <w:p w:rsidR="003364CB" w:rsidRPr="00877C12" w:rsidRDefault="003364CB" w:rsidP="003364CB">
            <w:pPr>
              <w:spacing w:line="200" w:lineRule="exact"/>
              <w:jc w:val="right"/>
            </w:pPr>
            <w:r w:rsidRPr="00877C12">
              <w:t>57</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jc w:val="left"/>
            </w:pPr>
          </w:p>
        </w:tc>
        <w:tc>
          <w:tcPr>
            <w:tcW w:w="1701" w:type="dxa"/>
            <w:tcBorders>
              <w:top w:val="single" w:sz="4" w:space="0" w:color="auto"/>
            </w:tcBorders>
          </w:tcPr>
          <w:p w:rsidR="003364CB" w:rsidRPr="00877C12" w:rsidRDefault="003364CB" w:rsidP="003364CB">
            <w:pPr>
              <w:spacing w:line="200" w:lineRule="exact"/>
              <w:jc w:val="right"/>
            </w:pPr>
            <w:r w:rsidRPr="00877C12">
              <w:t>8 153</w:t>
            </w:r>
          </w:p>
        </w:tc>
        <w:tc>
          <w:tcPr>
            <w:tcW w:w="1417" w:type="dxa"/>
            <w:tcBorders>
              <w:top w:val="single" w:sz="4" w:space="0" w:color="auto"/>
            </w:tcBorders>
          </w:tcPr>
          <w:p w:rsidR="003364CB" w:rsidRPr="00877C12" w:rsidRDefault="003364CB" w:rsidP="003364CB">
            <w:pPr>
              <w:spacing w:line="200" w:lineRule="exact"/>
              <w:jc w:val="right"/>
            </w:pPr>
            <w:r w:rsidRPr="00877C12">
              <w:t>7 439</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jc w:val="left"/>
              <w:rPr>
                <w:i/>
              </w:rPr>
            </w:pPr>
            <w:r w:rsidRPr="00877C12">
              <w:rPr>
                <w:i/>
              </w:rPr>
              <w:t>Från inhemska tillgångar:</w:t>
            </w:r>
          </w:p>
        </w:tc>
        <w:tc>
          <w:tcPr>
            <w:tcW w:w="1701" w:type="dxa"/>
          </w:tcPr>
          <w:p w:rsidR="003364CB" w:rsidRPr="00877C12" w:rsidRDefault="003364CB" w:rsidP="003364CB">
            <w:pPr>
              <w:spacing w:line="200" w:lineRule="exact"/>
              <w:jc w:val="right"/>
            </w:pPr>
          </w:p>
        </w:tc>
        <w:tc>
          <w:tcPr>
            <w:tcW w:w="1417" w:type="dxa"/>
          </w:tcPr>
          <w:p w:rsidR="003364CB" w:rsidRPr="00877C12" w:rsidRDefault="003364CB" w:rsidP="003364CB">
            <w:pPr>
              <w:spacing w:line="200" w:lineRule="exact"/>
              <w:jc w:val="right"/>
            </w:pPr>
          </w:p>
        </w:tc>
      </w:tr>
      <w:tr w:rsidR="003364CB" w:rsidRPr="00877C12" w:rsidTr="00BA5CFE">
        <w:tblPrEx>
          <w:tblCellMar>
            <w:top w:w="0" w:type="dxa"/>
            <w:bottom w:w="0" w:type="dxa"/>
          </w:tblCellMar>
        </w:tblPrEx>
        <w:trPr>
          <w:cantSplit/>
          <w:trHeight w:val="20"/>
        </w:trPr>
        <w:tc>
          <w:tcPr>
            <w:tcW w:w="3309" w:type="dxa"/>
            <w:vAlign w:val="bottom"/>
          </w:tcPr>
          <w:p w:rsidR="003364CB" w:rsidRPr="00877C12" w:rsidRDefault="003364CB" w:rsidP="003364CB">
            <w:pPr>
              <w:spacing w:line="200" w:lineRule="exact"/>
              <w:jc w:val="left"/>
            </w:pPr>
            <w:r w:rsidRPr="00877C12">
              <w:t>Huvudsakliga refinansierings-transaktioner</w:t>
            </w:r>
          </w:p>
        </w:tc>
        <w:tc>
          <w:tcPr>
            <w:tcW w:w="1701" w:type="dxa"/>
            <w:vAlign w:val="bottom"/>
          </w:tcPr>
          <w:p w:rsidR="003364CB" w:rsidRPr="00877C12" w:rsidRDefault="003364CB" w:rsidP="003364CB">
            <w:pPr>
              <w:spacing w:line="200" w:lineRule="exact"/>
              <w:jc w:val="right"/>
            </w:pPr>
            <w:r w:rsidRPr="00877C12">
              <w:t>90</w:t>
            </w:r>
          </w:p>
        </w:tc>
        <w:tc>
          <w:tcPr>
            <w:tcW w:w="1417" w:type="dxa"/>
            <w:vAlign w:val="bottom"/>
          </w:tcPr>
          <w:p w:rsidR="003364CB" w:rsidRPr="00877C12" w:rsidRDefault="003364CB" w:rsidP="003364CB">
            <w:pPr>
              <w:spacing w:line="200" w:lineRule="exact"/>
              <w:jc w:val="right"/>
            </w:pPr>
            <w:r w:rsidRPr="00877C12">
              <w:t>114</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jc w:val="left"/>
            </w:pPr>
            <w:r w:rsidRPr="00877C12">
              <w:t>Strukturella transaktioner</w:t>
            </w:r>
          </w:p>
        </w:tc>
        <w:tc>
          <w:tcPr>
            <w:tcW w:w="1701" w:type="dxa"/>
          </w:tcPr>
          <w:p w:rsidR="003364CB" w:rsidRPr="00877C12" w:rsidRDefault="003364CB" w:rsidP="003364CB">
            <w:pPr>
              <w:spacing w:line="200" w:lineRule="exact"/>
              <w:jc w:val="right"/>
            </w:pPr>
            <w:r w:rsidRPr="00877C12">
              <w:t>2 301</w:t>
            </w:r>
          </w:p>
        </w:tc>
        <w:tc>
          <w:tcPr>
            <w:tcW w:w="1417" w:type="dxa"/>
          </w:tcPr>
          <w:p w:rsidR="003364CB" w:rsidRPr="00877C12" w:rsidRDefault="00347D8C" w:rsidP="003364CB">
            <w:pPr>
              <w:spacing w:line="200" w:lineRule="exact"/>
              <w:jc w:val="right"/>
            </w:pPr>
            <w:r w:rsidRPr="00877C12">
              <w:t>–</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jc w:val="left"/>
            </w:pPr>
            <w:r w:rsidRPr="00877C12">
              <w:t>Övrigt</w:t>
            </w:r>
          </w:p>
        </w:tc>
        <w:tc>
          <w:tcPr>
            <w:tcW w:w="1701" w:type="dxa"/>
            <w:tcBorders>
              <w:bottom w:val="single" w:sz="4" w:space="0" w:color="auto"/>
            </w:tcBorders>
          </w:tcPr>
          <w:p w:rsidR="003364CB" w:rsidRPr="00877C12" w:rsidRDefault="003364CB" w:rsidP="003364CB">
            <w:pPr>
              <w:spacing w:line="200" w:lineRule="exact"/>
              <w:jc w:val="right"/>
            </w:pPr>
            <w:r w:rsidRPr="00877C12">
              <w:t>66</w:t>
            </w:r>
          </w:p>
        </w:tc>
        <w:tc>
          <w:tcPr>
            <w:tcW w:w="1417" w:type="dxa"/>
            <w:tcBorders>
              <w:bottom w:val="single" w:sz="4" w:space="0" w:color="auto"/>
            </w:tcBorders>
          </w:tcPr>
          <w:p w:rsidR="003364CB" w:rsidRPr="00877C12" w:rsidRDefault="003364CB" w:rsidP="003364CB">
            <w:pPr>
              <w:spacing w:line="200" w:lineRule="exact"/>
              <w:jc w:val="right"/>
            </w:pPr>
            <w:r w:rsidRPr="00877C12">
              <w:t>13</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jc w:val="left"/>
            </w:pPr>
          </w:p>
        </w:tc>
        <w:tc>
          <w:tcPr>
            <w:tcW w:w="1701" w:type="dxa"/>
            <w:tcBorders>
              <w:top w:val="single" w:sz="4" w:space="0" w:color="auto"/>
              <w:bottom w:val="single" w:sz="4" w:space="0" w:color="auto"/>
            </w:tcBorders>
          </w:tcPr>
          <w:p w:rsidR="003364CB" w:rsidRPr="00877C12" w:rsidRDefault="003364CB" w:rsidP="003364CB">
            <w:pPr>
              <w:spacing w:line="200" w:lineRule="exact"/>
              <w:jc w:val="right"/>
            </w:pPr>
            <w:r w:rsidRPr="00877C12">
              <w:t>2 457</w:t>
            </w:r>
          </w:p>
        </w:tc>
        <w:tc>
          <w:tcPr>
            <w:tcW w:w="1417" w:type="dxa"/>
            <w:tcBorders>
              <w:top w:val="single" w:sz="4" w:space="0" w:color="auto"/>
              <w:bottom w:val="single" w:sz="4" w:space="0" w:color="auto"/>
            </w:tcBorders>
          </w:tcPr>
          <w:p w:rsidR="003364CB" w:rsidRPr="00877C12" w:rsidRDefault="003364CB" w:rsidP="003364CB">
            <w:pPr>
              <w:spacing w:line="200" w:lineRule="exact"/>
              <w:jc w:val="right"/>
            </w:pPr>
            <w:r w:rsidRPr="00877C12">
              <w:t>127</w:t>
            </w:r>
          </w:p>
        </w:tc>
      </w:tr>
      <w:tr w:rsidR="003364CB" w:rsidRPr="00877C12" w:rsidTr="003364CB">
        <w:tblPrEx>
          <w:tblCellMar>
            <w:top w:w="0" w:type="dxa"/>
            <w:bottom w:w="0" w:type="dxa"/>
          </w:tblCellMar>
        </w:tblPrEx>
        <w:trPr>
          <w:cantSplit/>
          <w:trHeight w:val="20"/>
        </w:trPr>
        <w:tc>
          <w:tcPr>
            <w:tcW w:w="3309" w:type="dxa"/>
            <w:tcBorders>
              <w:bottom w:val="single" w:sz="4" w:space="0" w:color="auto"/>
            </w:tcBorders>
            <w:vAlign w:val="center"/>
          </w:tcPr>
          <w:p w:rsidR="003364CB" w:rsidRPr="00877C12" w:rsidRDefault="003364CB" w:rsidP="003364CB">
            <w:pPr>
              <w:spacing w:line="200" w:lineRule="exact"/>
              <w:jc w:val="left"/>
            </w:pPr>
            <w:r w:rsidRPr="00877C12">
              <w:t>Summa</w:t>
            </w:r>
          </w:p>
        </w:tc>
        <w:tc>
          <w:tcPr>
            <w:tcW w:w="1701" w:type="dxa"/>
            <w:tcBorders>
              <w:top w:val="single" w:sz="4" w:space="0" w:color="auto"/>
              <w:bottom w:val="single" w:sz="4" w:space="0" w:color="auto"/>
            </w:tcBorders>
            <w:vAlign w:val="center"/>
          </w:tcPr>
          <w:p w:rsidR="003364CB" w:rsidRPr="00877C12" w:rsidRDefault="003364CB" w:rsidP="00BA5CFE">
            <w:pPr>
              <w:spacing w:line="200" w:lineRule="exact"/>
              <w:jc w:val="right"/>
            </w:pPr>
            <w:r w:rsidRPr="00877C12">
              <w:t>10 610</w:t>
            </w:r>
          </w:p>
        </w:tc>
        <w:tc>
          <w:tcPr>
            <w:tcW w:w="1417" w:type="dxa"/>
            <w:tcBorders>
              <w:top w:val="single" w:sz="4" w:space="0" w:color="auto"/>
              <w:bottom w:val="single" w:sz="4" w:space="0" w:color="auto"/>
            </w:tcBorders>
            <w:vAlign w:val="center"/>
          </w:tcPr>
          <w:p w:rsidR="003364CB" w:rsidRPr="00877C12" w:rsidRDefault="003364CB" w:rsidP="00BA5CFE">
            <w:pPr>
              <w:spacing w:line="200" w:lineRule="exact"/>
              <w:jc w:val="right"/>
            </w:pPr>
            <w:r w:rsidRPr="00877C12">
              <w:t>7 566</w:t>
            </w:r>
          </w:p>
        </w:tc>
      </w:tr>
    </w:tbl>
    <w:p w:rsidR="00B3635A" w:rsidRPr="00877C12" w:rsidRDefault="00B3635A" w:rsidP="003364CB">
      <w:pPr>
        <w:spacing w:before="187"/>
      </w:pPr>
      <w:r w:rsidRPr="00877C12">
        <w:t>Posten värdepapper innefattar främst obligationsräntor.</w:t>
      </w:r>
    </w:p>
    <w:p w:rsidR="00B3635A" w:rsidRPr="00877C12" w:rsidRDefault="000E0219" w:rsidP="00E23B47">
      <w:pPr>
        <w:spacing w:before="187"/>
        <w:outlineLvl w:val="0"/>
        <w:rPr>
          <w:b/>
        </w:rPr>
      </w:pPr>
      <w:r w:rsidRPr="00877C12">
        <w:rPr>
          <w:b/>
        </w:rPr>
        <w:br w:type="page"/>
      </w:r>
      <w:r w:rsidR="00B3635A" w:rsidRPr="00877C12">
        <w:rPr>
          <w:b/>
        </w:rPr>
        <w:t>Not 33 Räntekostnader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3364CB" w:rsidRPr="00877C12" w:rsidTr="003364CB">
        <w:tblPrEx>
          <w:tblCellMar>
            <w:top w:w="0" w:type="dxa"/>
            <w:bottom w:w="0" w:type="dxa"/>
          </w:tblCellMar>
        </w:tblPrEx>
        <w:trPr>
          <w:cantSplit/>
          <w:trHeight w:val="20"/>
        </w:trPr>
        <w:tc>
          <w:tcPr>
            <w:tcW w:w="3309" w:type="dxa"/>
            <w:tcBorders>
              <w:top w:val="single" w:sz="4" w:space="0" w:color="auto"/>
            </w:tcBorders>
          </w:tcPr>
          <w:p w:rsidR="003364CB" w:rsidRPr="00877C12" w:rsidRDefault="003364CB" w:rsidP="003364CB">
            <w:pPr>
              <w:spacing w:line="200" w:lineRule="exact"/>
              <w:rPr>
                <w:szCs w:val="19"/>
              </w:rPr>
            </w:pPr>
          </w:p>
        </w:tc>
        <w:tc>
          <w:tcPr>
            <w:tcW w:w="1701" w:type="dxa"/>
            <w:tcBorders>
              <w:top w:val="single" w:sz="4" w:space="0" w:color="auto"/>
            </w:tcBorders>
            <w:vAlign w:val="center"/>
          </w:tcPr>
          <w:p w:rsidR="003364CB" w:rsidRPr="00877C12" w:rsidRDefault="003364CB" w:rsidP="003364CB">
            <w:pPr>
              <w:spacing w:line="200" w:lineRule="exact"/>
              <w:jc w:val="right"/>
              <w:rPr>
                <w:szCs w:val="19"/>
              </w:rPr>
            </w:pPr>
            <w:r w:rsidRPr="00877C12">
              <w:rPr>
                <w:szCs w:val="19"/>
              </w:rPr>
              <w:t>2008</w:t>
            </w:r>
          </w:p>
        </w:tc>
        <w:tc>
          <w:tcPr>
            <w:tcW w:w="1417" w:type="dxa"/>
            <w:tcBorders>
              <w:top w:val="single" w:sz="4" w:space="0" w:color="auto"/>
            </w:tcBorders>
            <w:vAlign w:val="center"/>
          </w:tcPr>
          <w:p w:rsidR="003364CB" w:rsidRPr="00877C12" w:rsidRDefault="003364CB" w:rsidP="003364CB">
            <w:pPr>
              <w:spacing w:line="200" w:lineRule="exact"/>
              <w:jc w:val="right"/>
              <w:rPr>
                <w:szCs w:val="19"/>
              </w:rPr>
            </w:pPr>
            <w:r w:rsidRPr="00877C12">
              <w:rPr>
                <w:szCs w:val="19"/>
              </w:rPr>
              <w:t>2007</w:t>
            </w:r>
          </w:p>
        </w:tc>
      </w:tr>
      <w:tr w:rsidR="003364CB" w:rsidRPr="00877C12" w:rsidTr="003364CB">
        <w:tblPrEx>
          <w:tblCellMar>
            <w:top w:w="0" w:type="dxa"/>
            <w:bottom w:w="0" w:type="dxa"/>
          </w:tblCellMar>
        </w:tblPrEx>
        <w:trPr>
          <w:cantSplit/>
          <w:trHeight w:val="20"/>
        </w:trPr>
        <w:tc>
          <w:tcPr>
            <w:tcW w:w="3309" w:type="dxa"/>
            <w:tcBorders>
              <w:top w:val="single" w:sz="4" w:space="0" w:color="auto"/>
            </w:tcBorders>
          </w:tcPr>
          <w:p w:rsidR="003364CB" w:rsidRPr="00877C12" w:rsidRDefault="003364CB" w:rsidP="003364CB">
            <w:pPr>
              <w:spacing w:line="200" w:lineRule="exact"/>
              <w:rPr>
                <w:i/>
                <w:szCs w:val="19"/>
              </w:rPr>
            </w:pPr>
            <w:r w:rsidRPr="00877C12">
              <w:rPr>
                <w:i/>
                <w:szCs w:val="19"/>
              </w:rPr>
              <w:t>Från utländska skulder:</w:t>
            </w:r>
          </w:p>
        </w:tc>
        <w:tc>
          <w:tcPr>
            <w:tcW w:w="1701" w:type="dxa"/>
            <w:tcBorders>
              <w:top w:val="single" w:sz="4" w:space="0" w:color="auto"/>
            </w:tcBorders>
          </w:tcPr>
          <w:p w:rsidR="003364CB" w:rsidRPr="00877C12" w:rsidRDefault="003364CB" w:rsidP="003364CB">
            <w:pPr>
              <w:spacing w:line="200" w:lineRule="exact"/>
              <w:jc w:val="right"/>
              <w:rPr>
                <w:szCs w:val="19"/>
              </w:rPr>
            </w:pPr>
          </w:p>
        </w:tc>
        <w:tc>
          <w:tcPr>
            <w:tcW w:w="1417" w:type="dxa"/>
            <w:tcBorders>
              <w:top w:val="single" w:sz="4" w:space="0" w:color="auto"/>
            </w:tcBorders>
          </w:tcPr>
          <w:p w:rsidR="003364CB" w:rsidRPr="00877C12" w:rsidRDefault="003364CB" w:rsidP="003364CB">
            <w:pPr>
              <w:spacing w:line="200" w:lineRule="exact"/>
              <w:jc w:val="right"/>
              <w:rPr>
                <w:szCs w:val="19"/>
              </w:rPr>
            </w:pP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rPr>
                <w:szCs w:val="19"/>
              </w:rPr>
            </w:pPr>
            <w:r w:rsidRPr="00877C12">
              <w:rPr>
                <w:szCs w:val="19"/>
              </w:rPr>
              <w:t>Inlåningsrepor</w:t>
            </w:r>
          </w:p>
        </w:tc>
        <w:tc>
          <w:tcPr>
            <w:tcW w:w="1701" w:type="dxa"/>
          </w:tcPr>
          <w:p w:rsidR="003364CB" w:rsidRPr="00877C12" w:rsidRDefault="003364CB" w:rsidP="003364CB">
            <w:pPr>
              <w:spacing w:line="200" w:lineRule="exact"/>
              <w:jc w:val="right"/>
              <w:rPr>
                <w:szCs w:val="19"/>
              </w:rPr>
            </w:pPr>
            <w:r w:rsidRPr="00877C12">
              <w:rPr>
                <w:szCs w:val="19"/>
              </w:rPr>
              <w:t>–542</w:t>
            </w:r>
          </w:p>
        </w:tc>
        <w:tc>
          <w:tcPr>
            <w:tcW w:w="1417" w:type="dxa"/>
          </w:tcPr>
          <w:p w:rsidR="003364CB" w:rsidRPr="00877C12" w:rsidRDefault="003364CB" w:rsidP="003364CB">
            <w:pPr>
              <w:spacing w:line="200" w:lineRule="exact"/>
              <w:jc w:val="right"/>
              <w:rPr>
                <w:szCs w:val="19"/>
              </w:rPr>
            </w:pPr>
            <w:r w:rsidRPr="00877C12">
              <w:rPr>
                <w:szCs w:val="19"/>
              </w:rPr>
              <w:t>–794</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rPr>
                <w:szCs w:val="19"/>
              </w:rPr>
            </w:pPr>
            <w:r w:rsidRPr="00877C12">
              <w:rPr>
                <w:szCs w:val="19"/>
              </w:rPr>
              <w:t>Särskilda dragningsrätter</w:t>
            </w:r>
          </w:p>
        </w:tc>
        <w:tc>
          <w:tcPr>
            <w:tcW w:w="1701" w:type="dxa"/>
          </w:tcPr>
          <w:p w:rsidR="003364CB" w:rsidRPr="00877C12" w:rsidRDefault="003364CB" w:rsidP="003364CB">
            <w:pPr>
              <w:spacing w:line="200" w:lineRule="exact"/>
              <w:jc w:val="right"/>
              <w:rPr>
                <w:szCs w:val="19"/>
              </w:rPr>
            </w:pPr>
            <w:r w:rsidRPr="00877C12">
              <w:rPr>
                <w:szCs w:val="19"/>
              </w:rPr>
              <w:t>–66</w:t>
            </w:r>
          </w:p>
        </w:tc>
        <w:tc>
          <w:tcPr>
            <w:tcW w:w="1417" w:type="dxa"/>
          </w:tcPr>
          <w:p w:rsidR="003364CB" w:rsidRPr="00877C12" w:rsidRDefault="003364CB" w:rsidP="003364CB">
            <w:pPr>
              <w:spacing w:line="200" w:lineRule="exact"/>
              <w:jc w:val="right"/>
              <w:rPr>
                <w:szCs w:val="19"/>
              </w:rPr>
            </w:pPr>
            <w:r w:rsidRPr="00877C12">
              <w:rPr>
                <w:szCs w:val="19"/>
              </w:rPr>
              <w:t>–102</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rPr>
                <w:szCs w:val="19"/>
              </w:rPr>
            </w:pPr>
            <w:r w:rsidRPr="00877C12">
              <w:rPr>
                <w:szCs w:val="19"/>
              </w:rPr>
              <w:t>Övrigt</w:t>
            </w:r>
          </w:p>
        </w:tc>
        <w:tc>
          <w:tcPr>
            <w:tcW w:w="1701" w:type="dxa"/>
            <w:tcBorders>
              <w:bottom w:val="single" w:sz="4" w:space="0" w:color="auto"/>
            </w:tcBorders>
          </w:tcPr>
          <w:p w:rsidR="003364CB" w:rsidRPr="00877C12" w:rsidRDefault="003364CB" w:rsidP="003364CB">
            <w:pPr>
              <w:spacing w:line="200" w:lineRule="exact"/>
              <w:jc w:val="right"/>
              <w:rPr>
                <w:szCs w:val="19"/>
              </w:rPr>
            </w:pPr>
            <w:r w:rsidRPr="00877C12">
              <w:rPr>
                <w:szCs w:val="19"/>
              </w:rPr>
              <w:t>–324</w:t>
            </w:r>
          </w:p>
        </w:tc>
        <w:tc>
          <w:tcPr>
            <w:tcW w:w="1417" w:type="dxa"/>
            <w:tcBorders>
              <w:bottom w:val="single" w:sz="4" w:space="0" w:color="auto"/>
            </w:tcBorders>
          </w:tcPr>
          <w:p w:rsidR="003364CB" w:rsidRPr="00877C12" w:rsidRDefault="003364CB" w:rsidP="003364CB">
            <w:pPr>
              <w:spacing w:line="200" w:lineRule="exact"/>
              <w:jc w:val="right"/>
              <w:rPr>
                <w:szCs w:val="19"/>
              </w:rPr>
            </w:pPr>
            <w:r w:rsidRPr="00877C12">
              <w:rPr>
                <w:szCs w:val="19"/>
              </w:rPr>
              <w:t>–137</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rPr>
                <w:szCs w:val="19"/>
              </w:rPr>
            </w:pPr>
          </w:p>
        </w:tc>
        <w:tc>
          <w:tcPr>
            <w:tcW w:w="1701" w:type="dxa"/>
            <w:tcBorders>
              <w:top w:val="single" w:sz="4" w:space="0" w:color="auto"/>
            </w:tcBorders>
          </w:tcPr>
          <w:p w:rsidR="003364CB" w:rsidRPr="00877C12" w:rsidRDefault="003364CB" w:rsidP="003364CB">
            <w:pPr>
              <w:spacing w:line="200" w:lineRule="exact"/>
              <w:jc w:val="right"/>
              <w:rPr>
                <w:szCs w:val="19"/>
              </w:rPr>
            </w:pPr>
            <w:r w:rsidRPr="00877C12">
              <w:rPr>
                <w:szCs w:val="19"/>
              </w:rPr>
              <w:t>–</w:t>
            </w:r>
            <w:r w:rsidR="00A31392" w:rsidRPr="00877C12">
              <w:rPr>
                <w:szCs w:val="19"/>
              </w:rPr>
              <w:t>9</w:t>
            </w:r>
            <w:r w:rsidRPr="00877C12">
              <w:rPr>
                <w:szCs w:val="19"/>
              </w:rPr>
              <w:t>32</w:t>
            </w:r>
          </w:p>
        </w:tc>
        <w:tc>
          <w:tcPr>
            <w:tcW w:w="1417" w:type="dxa"/>
            <w:tcBorders>
              <w:top w:val="single" w:sz="4" w:space="0" w:color="auto"/>
            </w:tcBorders>
          </w:tcPr>
          <w:p w:rsidR="003364CB" w:rsidRPr="00877C12" w:rsidRDefault="003364CB" w:rsidP="003364CB">
            <w:pPr>
              <w:spacing w:line="200" w:lineRule="exact"/>
              <w:jc w:val="right"/>
              <w:rPr>
                <w:szCs w:val="19"/>
              </w:rPr>
            </w:pPr>
            <w:r w:rsidRPr="00877C12">
              <w:rPr>
                <w:szCs w:val="19"/>
              </w:rPr>
              <w:t>–1 033</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rPr>
                <w:i/>
                <w:szCs w:val="19"/>
              </w:rPr>
            </w:pPr>
            <w:r w:rsidRPr="00877C12">
              <w:rPr>
                <w:i/>
                <w:szCs w:val="19"/>
              </w:rPr>
              <w:t>Från inhemska skulder:</w:t>
            </w:r>
          </w:p>
        </w:tc>
        <w:tc>
          <w:tcPr>
            <w:tcW w:w="1701" w:type="dxa"/>
          </w:tcPr>
          <w:p w:rsidR="003364CB" w:rsidRPr="00877C12" w:rsidRDefault="003364CB" w:rsidP="003364CB">
            <w:pPr>
              <w:spacing w:line="200" w:lineRule="exact"/>
              <w:jc w:val="right"/>
              <w:rPr>
                <w:szCs w:val="19"/>
              </w:rPr>
            </w:pPr>
          </w:p>
        </w:tc>
        <w:tc>
          <w:tcPr>
            <w:tcW w:w="1417" w:type="dxa"/>
          </w:tcPr>
          <w:p w:rsidR="003364CB" w:rsidRPr="00877C12" w:rsidRDefault="003364CB" w:rsidP="003364CB">
            <w:pPr>
              <w:spacing w:line="200" w:lineRule="exact"/>
              <w:jc w:val="right"/>
              <w:rPr>
                <w:szCs w:val="19"/>
              </w:rPr>
            </w:pP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rPr>
                <w:szCs w:val="19"/>
              </w:rPr>
            </w:pPr>
            <w:r w:rsidRPr="00877C12">
              <w:rPr>
                <w:szCs w:val="19"/>
              </w:rPr>
              <w:t>Finjusterande transaktioner</w:t>
            </w:r>
          </w:p>
        </w:tc>
        <w:tc>
          <w:tcPr>
            <w:tcW w:w="1701" w:type="dxa"/>
          </w:tcPr>
          <w:p w:rsidR="003364CB" w:rsidRPr="00877C12" w:rsidRDefault="003364CB" w:rsidP="003364CB">
            <w:pPr>
              <w:spacing w:line="200" w:lineRule="exact"/>
              <w:jc w:val="right"/>
              <w:rPr>
                <w:szCs w:val="19"/>
              </w:rPr>
            </w:pPr>
            <w:r w:rsidRPr="00877C12">
              <w:rPr>
                <w:szCs w:val="19"/>
              </w:rPr>
              <w:t>–1 015</w:t>
            </w:r>
          </w:p>
        </w:tc>
        <w:tc>
          <w:tcPr>
            <w:tcW w:w="1417" w:type="dxa"/>
          </w:tcPr>
          <w:p w:rsidR="003364CB" w:rsidRPr="00877C12" w:rsidRDefault="003364CB" w:rsidP="003364CB">
            <w:pPr>
              <w:spacing w:line="200" w:lineRule="exact"/>
              <w:jc w:val="right"/>
              <w:rPr>
                <w:szCs w:val="19"/>
              </w:rPr>
            </w:pPr>
            <w:r w:rsidRPr="00877C12">
              <w:rPr>
                <w:szCs w:val="19"/>
              </w:rPr>
              <w:t>–4</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rPr>
                <w:szCs w:val="19"/>
              </w:rPr>
            </w:pPr>
            <w:r w:rsidRPr="00877C12">
              <w:rPr>
                <w:szCs w:val="19"/>
              </w:rPr>
              <w:t>Emitterade skuldcertifikat</w:t>
            </w:r>
          </w:p>
        </w:tc>
        <w:tc>
          <w:tcPr>
            <w:tcW w:w="1701" w:type="dxa"/>
          </w:tcPr>
          <w:p w:rsidR="003364CB" w:rsidRPr="00877C12" w:rsidRDefault="003364CB" w:rsidP="003364CB">
            <w:pPr>
              <w:spacing w:line="200" w:lineRule="exact"/>
              <w:jc w:val="right"/>
              <w:rPr>
                <w:szCs w:val="19"/>
              </w:rPr>
            </w:pPr>
            <w:r w:rsidRPr="00877C12">
              <w:rPr>
                <w:szCs w:val="19"/>
              </w:rPr>
              <w:t>–522</w:t>
            </w:r>
          </w:p>
        </w:tc>
        <w:tc>
          <w:tcPr>
            <w:tcW w:w="1417" w:type="dxa"/>
          </w:tcPr>
          <w:p w:rsidR="003364CB" w:rsidRPr="00877C12" w:rsidRDefault="00662473" w:rsidP="003364CB">
            <w:pPr>
              <w:spacing w:line="200" w:lineRule="exact"/>
              <w:jc w:val="right"/>
              <w:rPr>
                <w:szCs w:val="19"/>
              </w:rPr>
            </w:pPr>
            <w:r w:rsidRPr="00877C12">
              <w:rPr>
                <w:szCs w:val="19"/>
              </w:rPr>
              <w:t>–</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rPr>
                <w:szCs w:val="19"/>
              </w:rPr>
            </w:pPr>
            <w:r w:rsidRPr="00877C12">
              <w:rPr>
                <w:szCs w:val="19"/>
              </w:rPr>
              <w:t>Kontantdepåer</w:t>
            </w:r>
          </w:p>
        </w:tc>
        <w:tc>
          <w:tcPr>
            <w:tcW w:w="1701" w:type="dxa"/>
          </w:tcPr>
          <w:p w:rsidR="003364CB" w:rsidRPr="00877C12" w:rsidRDefault="003364CB" w:rsidP="003364CB">
            <w:pPr>
              <w:spacing w:line="200" w:lineRule="exact"/>
              <w:jc w:val="right"/>
              <w:rPr>
                <w:szCs w:val="19"/>
              </w:rPr>
            </w:pPr>
            <w:r w:rsidRPr="00877C12">
              <w:rPr>
                <w:szCs w:val="19"/>
              </w:rPr>
              <w:t>–119</w:t>
            </w:r>
          </w:p>
        </w:tc>
        <w:tc>
          <w:tcPr>
            <w:tcW w:w="1417" w:type="dxa"/>
          </w:tcPr>
          <w:p w:rsidR="003364CB" w:rsidRPr="00877C12" w:rsidRDefault="003364CB" w:rsidP="003364CB">
            <w:pPr>
              <w:spacing w:line="200" w:lineRule="exact"/>
              <w:jc w:val="right"/>
              <w:rPr>
                <w:szCs w:val="19"/>
              </w:rPr>
            </w:pPr>
            <w:r w:rsidRPr="00877C12">
              <w:rPr>
                <w:szCs w:val="19"/>
              </w:rPr>
              <w:t>–50</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rPr>
                <w:szCs w:val="19"/>
              </w:rPr>
            </w:pPr>
            <w:r w:rsidRPr="00877C12">
              <w:rPr>
                <w:szCs w:val="19"/>
              </w:rPr>
              <w:t>Övrigt</w:t>
            </w:r>
          </w:p>
        </w:tc>
        <w:tc>
          <w:tcPr>
            <w:tcW w:w="1701" w:type="dxa"/>
            <w:tcBorders>
              <w:bottom w:val="single" w:sz="4" w:space="0" w:color="auto"/>
            </w:tcBorders>
          </w:tcPr>
          <w:p w:rsidR="003364CB" w:rsidRPr="00877C12" w:rsidRDefault="003364CB" w:rsidP="003364CB">
            <w:pPr>
              <w:spacing w:line="200" w:lineRule="exact"/>
              <w:jc w:val="right"/>
              <w:rPr>
                <w:szCs w:val="19"/>
              </w:rPr>
            </w:pPr>
            <w:r w:rsidRPr="00877C12">
              <w:rPr>
                <w:szCs w:val="19"/>
              </w:rPr>
              <w:t>–12</w:t>
            </w:r>
          </w:p>
        </w:tc>
        <w:tc>
          <w:tcPr>
            <w:tcW w:w="1417" w:type="dxa"/>
            <w:tcBorders>
              <w:bottom w:val="single" w:sz="4" w:space="0" w:color="auto"/>
            </w:tcBorders>
          </w:tcPr>
          <w:p w:rsidR="003364CB" w:rsidRPr="00877C12" w:rsidRDefault="003364CB" w:rsidP="003364CB">
            <w:pPr>
              <w:spacing w:line="200" w:lineRule="exact"/>
              <w:jc w:val="right"/>
              <w:rPr>
                <w:szCs w:val="19"/>
              </w:rPr>
            </w:pPr>
            <w:r w:rsidRPr="00877C12">
              <w:rPr>
                <w:szCs w:val="19"/>
              </w:rPr>
              <w:t>–2</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rPr>
                <w:szCs w:val="19"/>
              </w:rPr>
            </w:pPr>
          </w:p>
        </w:tc>
        <w:tc>
          <w:tcPr>
            <w:tcW w:w="1701" w:type="dxa"/>
            <w:tcBorders>
              <w:top w:val="single" w:sz="4" w:space="0" w:color="auto"/>
            </w:tcBorders>
          </w:tcPr>
          <w:p w:rsidR="003364CB" w:rsidRPr="00877C12" w:rsidRDefault="003364CB" w:rsidP="003364CB">
            <w:pPr>
              <w:spacing w:line="200" w:lineRule="exact"/>
              <w:jc w:val="right"/>
              <w:rPr>
                <w:szCs w:val="19"/>
              </w:rPr>
            </w:pPr>
            <w:r w:rsidRPr="00877C12">
              <w:rPr>
                <w:szCs w:val="19"/>
              </w:rPr>
              <w:t>–1 668</w:t>
            </w:r>
          </w:p>
        </w:tc>
        <w:tc>
          <w:tcPr>
            <w:tcW w:w="1417" w:type="dxa"/>
            <w:tcBorders>
              <w:top w:val="single" w:sz="4" w:space="0" w:color="auto"/>
            </w:tcBorders>
          </w:tcPr>
          <w:p w:rsidR="003364CB" w:rsidRPr="00877C12" w:rsidRDefault="003364CB" w:rsidP="003364CB">
            <w:pPr>
              <w:spacing w:line="200" w:lineRule="exact"/>
              <w:jc w:val="right"/>
              <w:rPr>
                <w:szCs w:val="19"/>
              </w:rPr>
            </w:pPr>
            <w:r w:rsidRPr="00877C12">
              <w:rPr>
                <w:szCs w:val="19"/>
              </w:rPr>
              <w:t>–56</w:t>
            </w:r>
          </w:p>
        </w:tc>
      </w:tr>
      <w:tr w:rsidR="003364CB" w:rsidRPr="00877C12" w:rsidTr="003364CB">
        <w:tblPrEx>
          <w:tblCellMar>
            <w:top w:w="0" w:type="dxa"/>
            <w:bottom w:w="0" w:type="dxa"/>
          </w:tblCellMar>
        </w:tblPrEx>
        <w:trPr>
          <w:cantSplit/>
          <w:trHeight w:val="20"/>
        </w:trPr>
        <w:tc>
          <w:tcPr>
            <w:tcW w:w="3309" w:type="dxa"/>
            <w:tcBorders>
              <w:bottom w:val="single" w:sz="4" w:space="0" w:color="auto"/>
            </w:tcBorders>
            <w:vAlign w:val="center"/>
          </w:tcPr>
          <w:p w:rsidR="003364CB" w:rsidRPr="00877C12" w:rsidRDefault="003364CB" w:rsidP="003364CB">
            <w:pPr>
              <w:spacing w:line="200" w:lineRule="exact"/>
              <w:rPr>
                <w:szCs w:val="19"/>
              </w:rPr>
            </w:pPr>
            <w:r w:rsidRPr="00877C12">
              <w:rPr>
                <w:szCs w:val="19"/>
              </w:rPr>
              <w:t>Summa</w:t>
            </w:r>
          </w:p>
        </w:tc>
        <w:tc>
          <w:tcPr>
            <w:tcW w:w="1701" w:type="dxa"/>
            <w:tcBorders>
              <w:top w:val="single" w:sz="4" w:space="0" w:color="auto"/>
              <w:bottom w:val="single" w:sz="4" w:space="0" w:color="auto"/>
            </w:tcBorders>
            <w:vAlign w:val="center"/>
          </w:tcPr>
          <w:p w:rsidR="003364CB" w:rsidRPr="00877C12" w:rsidRDefault="003364CB" w:rsidP="003364CB">
            <w:pPr>
              <w:spacing w:line="200" w:lineRule="exact"/>
              <w:jc w:val="right"/>
              <w:rPr>
                <w:szCs w:val="19"/>
              </w:rPr>
            </w:pPr>
            <w:r w:rsidRPr="00877C12">
              <w:rPr>
                <w:szCs w:val="19"/>
              </w:rPr>
              <w:t>–2 600</w:t>
            </w:r>
          </w:p>
        </w:tc>
        <w:tc>
          <w:tcPr>
            <w:tcW w:w="1417" w:type="dxa"/>
            <w:tcBorders>
              <w:top w:val="single" w:sz="4" w:space="0" w:color="auto"/>
              <w:bottom w:val="single" w:sz="4" w:space="0" w:color="auto"/>
            </w:tcBorders>
            <w:vAlign w:val="center"/>
          </w:tcPr>
          <w:p w:rsidR="003364CB" w:rsidRPr="00877C12" w:rsidRDefault="003364CB" w:rsidP="003364CB">
            <w:pPr>
              <w:spacing w:line="200" w:lineRule="exact"/>
              <w:jc w:val="right"/>
              <w:rPr>
                <w:szCs w:val="19"/>
              </w:rPr>
            </w:pPr>
            <w:r w:rsidRPr="00877C12">
              <w:rPr>
                <w:szCs w:val="19"/>
              </w:rPr>
              <w:t>–1 089</w:t>
            </w:r>
          </w:p>
        </w:tc>
      </w:tr>
    </w:tbl>
    <w:p w:rsidR="00B3635A" w:rsidRPr="00877C12" w:rsidRDefault="00B3635A" w:rsidP="003364CB">
      <w:pPr>
        <w:spacing w:before="187"/>
        <w:outlineLvl w:val="0"/>
        <w:rPr>
          <w:b/>
        </w:rPr>
      </w:pPr>
      <w:r w:rsidRPr="00877C12">
        <w:rPr>
          <w:b/>
        </w:rPr>
        <w:t>Not 34 Nettoresultat av finansiella transaktioner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3364CB" w:rsidRPr="00877C12" w:rsidTr="003364CB">
        <w:tblPrEx>
          <w:tblCellMar>
            <w:top w:w="0" w:type="dxa"/>
            <w:bottom w:w="0" w:type="dxa"/>
          </w:tblCellMar>
        </w:tblPrEx>
        <w:trPr>
          <w:cantSplit/>
          <w:trHeight w:val="20"/>
        </w:trPr>
        <w:tc>
          <w:tcPr>
            <w:tcW w:w="3309" w:type="dxa"/>
            <w:tcBorders>
              <w:top w:val="single" w:sz="4" w:space="0" w:color="auto"/>
            </w:tcBorders>
          </w:tcPr>
          <w:p w:rsidR="003364CB" w:rsidRPr="00877C12" w:rsidRDefault="003364CB" w:rsidP="003364CB">
            <w:pPr>
              <w:spacing w:line="200" w:lineRule="exact"/>
            </w:pPr>
          </w:p>
        </w:tc>
        <w:tc>
          <w:tcPr>
            <w:tcW w:w="1701" w:type="dxa"/>
            <w:tcBorders>
              <w:top w:val="single" w:sz="4" w:space="0" w:color="auto"/>
            </w:tcBorders>
            <w:vAlign w:val="center"/>
          </w:tcPr>
          <w:p w:rsidR="003364CB" w:rsidRPr="00877C12" w:rsidRDefault="003364CB" w:rsidP="003364CB">
            <w:pPr>
              <w:spacing w:line="200" w:lineRule="exact"/>
              <w:jc w:val="right"/>
            </w:pPr>
            <w:r w:rsidRPr="00877C12">
              <w:t>2008</w:t>
            </w:r>
          </w:p>
        </w:tc>
        <w:tc>
          <w:tcPr>
            <w:tcW w:w="1417" w:type="dxa"/>
            <w:tcBorders>
              <w:top w:val="single" w:sz="4" w:space="0" w:color="auto"/>
            </w:tcBorders>
            <w:vAlign w:val="center"/>
          </w:tcPr>
          <w:p w:rsidR="003364CB" w:rsidRPr="00877C12" w:rsidRDefault="003364CB" w:rsidP="003364CB">
            <w:pPr>
              <w:spacing w:line="200" w:lineRule="exact"/>
              <w:jc w:val="right"/>
            </w:pPr>
            <w:r w:rsidRPr="00877C12">
              <w:t>2007</w:t>
            </w:r>
          </w:p>
        </w:tc>
      </w:tr>
      <w:tr w:rsidR="003364CB" w:rsidRPr="00877C12" w:rsidTr="003364CB">
        <w:tblPrEx>
          <w:tblCellMar>
            <w:top w:w="0" w:type="dxa"/>
            <w:bottom w:w="0" w:type="dxa"/>
          </w:tblCellMar>
        </w:tblPrEx>
        <w:trPr>
          <w:cantSplit/>
          <w:trHeight w:val="20"/>
        </w:trPr>
        <w:tc>
          <w:tcPr>
            <w:tcW w:w="3309" w:type="dxa"/>
            <w:tcBorders>
              <w:top w:val="single" w:sz="4" w:space="0" w:color="auto"/>
            </w:tcBorders>
          </w:tcPr>
          <w:p w:rsidR="003364CB" w:rsidRPr="00877C12" w:rsidRDefault="003364CB" w:rsidP="003364CB">
            <w:pPr>
              <w:spacing w:line="200" w:lineRule="exact"/>
            </w:pPr>
            <w:r w:rsidRPr="00877C12">
              <w:t xml:space="preserve">Priseffekt </w:t>
            </w:r>
          </w:p>
        </w:tc>
        <w:tc>
          <w:tcPr>
            <w:tcW w:w="1701" w:type="dxa"/>
            <w:tcBorders>
              <w:top w:val="single" w:sz="4" w:space="0" w:color="auto"/>
            </w:tcBorders>
          </w:tcPr>
          <w:p w:rsidR="003364CB" w:rsidRPr="00877C12" w:rsidRDefault="003364CB" w:rsidP="003364CB">
            <w:pPr>
              <w:spacing w:line="200" w:lineRule="exact"/>
              <w:jc w:val="right"/>
            </w:pPr>
            <w:r w:rsidRPr="00877C12">
              <w:t>1 392</w:t>
            </w:r>
          </w:p>
        </w:tc>
        <w:tc>
          <w:tcPr>
            <w:tcW w:w="1417" w:type="dxa"/>
            <w:tcBorders>
              <w:top w:val="single" w:sz="4" w:space="0" w:color="auto"/>
            </w:tcBorders>
          </w:tcPr>
          <w:p w:rsidR="003364CB" w:rsidRPr="00877C12" w:rsidRDefault="00662473" w:rsidP="003364CB">
            <w:pPr>
              <w:spacing w:line="200" w:lineRule="exact"/>
              <w:jc w:val="right"/>
            </w:pPr>
            <w:r w:rsidRPr="00877C12">
              <w:t>–</w:t>
            </w:r>
            <w:r w:rsidR="003364CB" w:rsidRPr="00877C12">
              <w:t>747</w:t>
            </w:r>
          </w:p>
        </w:tc>
      </w:tr>
      <w:tr w:rsidR="003364CB" w:rsidRPr="00877C12" w:rsidTr="003364CB">
        <w:tblPrEx>
          <w:tblCellMar>
            <w:top w:w="0" w:type="dxa"/>
            <w:bottom w:w="0" w:type="dxa"/>
          </w:tblCellMar>
        </w:tblPrEx>
        <w:trPr>
          <w:cantSplit/>
          <w:trHeight w:val="20"/>
        </w:trPr>
        <w:tc>
          <w:tcPr>
            <w:tcW w:w="3309" w:type="dxa"/>
          </w:tcPr>
          <w:p w:rsidR="003364CB" w:rsidRPr="00877C12" w:rsidRDefault="003364CB" w:rsidP="003364CB">
            <w:pPr>
              <w:spacing w:line="200" w:lineRule="exact"/>
            </w:pPr>
            <w:r w:rsidRPr="00877C12">
              <w:t>Valutakurseffekt</w:t>
            </w:r>
          </w:p>
        </w:tc>
        <w:tc>
          <w:tcPr>
            <w:tcW w:w="1701" w:type="dxa"/>
          </w:tcPr>
          <w:p w:rsidR="003364CB" w:rsidRPr="00877C12" w:rsidRDefault="003364CB" w:rsidP="003364CB">
            <w:pPr>
              <w:spacing w:line="200" w:lineRule="exact"/>
              <w:jc w:val="right"/>
            </w:pPr>
            <w:r w:rsidRPr="00877C12">
              <w:t>607</w:t>
            </w:r>
          </w:p>
        </w:tc>
        <w:tc>
          <w:tcPr>
            <w:tcW w:w="1417" w:type="dxa"/>
          </w:tcPr>
          <w:p w:rsidR="003364CB" w:rsidRPr="00877C12" w:rsidRDefault="00BA5CFE" w:rsidP="003364CB">
            <w:pPr>
              <w:spacing w:line="200" w:lineRule="exact"/>
              <w:jc w:val="right"/>
            </w:pPr>
            <w:r w:rsidRPr="00877C12">
              <w:t>–</w:t>
            </w:r>
            <w:r w:rsidR="003364CB" w:rsidRPr="00877C12">
              <w:t>1 532</w:t>
            </w:r>
          </w:p>
        </w:tc>
      </w:tr>
      <w:tr w:rsidR="003364CB" w:rsidRPr="00877C12" w:rsidTr="003364CB">
        <w:tblPrEx>
          <w:tblCellMar>
            <w:top w:w="0" w:type="dxa"/>
            <w:bottom w:w="0" w:type="dxa"/>
          </w:tblCellMar>
        </w:tblPrEx>
        <w:trPr>
          <w:cantSplit/>
          <w:trHeight w:val="20"/>
        </w:trPr>
        <w:tc>
          <w:tcPr>
            <w:tcW w:w="3309" w:type="dxa"/>
            <w:tcBorders>
              <w:bottom w:val="single" w:sz="4" w:space="0" w:color="auto"/>
            </w:tcBorders>
          </w:tcPr>
          <w:p w:rsidR="003364CB" w:rsidRPr="00877C12" w:rsidRDefault="003364CB" w:rsidP="003364CB">
            <w:pPr>
              <w:spacing w:line="200" w:lineRule="exact"/>
            </w:pPr>
            <w:r w:rsidRPr="00877C12">
              <w:t>Guldvärdeeffekt</w:t>
            </w:r>
          </w:p>
        </w:tc>
        <w:tc>
          <w:tcPr>
            <w:tcW w:w="1701" w:type="dxa"/>
          </w:tcPr>
          <w:p w:rsidR="003364CB" w:rsidRPr="00877C12" w:rsidRDefault="003364CB" w:rsidP="003364CB">
            <w:pPr>
              <w:spacing w:line="200" w:lineRule="exact"/>
              <w:jc w:val="right"/>
            </w:pPr>
            <w:r w:rsidRPr="00877C12">
              <w:t>1 052</w:t>
            </w:r>
          </w:p>
        </w:tc>
        <w:tc>
          <w:tcPr>
            <w:tcW w:w="1417" w:type="dxa"/>
          </w:tcPr>
          <w:p w:rsidR="003364CB" w:rsidRPr="00877C12" w:rsidRDefault="003364CB" w:rsidP="003364CB">
            <w:pPr>
              <w:spacing w:line="200" w:lineRule="exact"/>
              <w:jc w:val="right"/>
            </w:pPr>
            <w:r w:rsidRPr="00877C12">
              <w:t>557</w:t>
            </w:r>
          </w:p>
        </w:tc>
      </w:tr>
      <w:tr w:rsidR="003364CB" w:rsidRPr="00877C12" w:rsidTr="003364CB">
        <w:tblPrEx>
          <w:tblCellMar>
            <w:top w:w="0" w:type="dxa"/>
            <w:bottom w:w="0" w:type="dxa"/>
          </w:tblCellMar>
        </w:tblPrEx>
        <w:trPr>
          <w:cantSplit/>
          <w:trHeight w:val="20"/>
        </w:trPr>
        <w:tc>
          <w:tcPr>
            <w:tcW w:w="3309" w:type="dxa"/>
            <w:tcBorders>
              <w:top w:val="single" w:sz="4" w:space="0" w:color="auto"/>
              <w:bottom w:val="single" w:sz="4" w:space="0" w:color="auto"/>
            </w:tcBorders>
            <w:vAlign w:val="center"/>
          </w:tcPr>
          <w:p w:rsidR="003364CB" w:rsidRPr="00877C12" w:rsidRDefault="003364CB" w:rsidP="003364CB">
            <w:pPr>
              <w:spacing w:line="200" w:lineRule="exact"/>
            </w:pPr>
            <w:r w:rsidRPr="00877C12">
              <w:t>Summa</w:t>
            </w:r>
          </w:p>
        </w:tc>
        <w:tc>
          <w:tcPr>
            <w:tcW w:w="1701" w:type="dxa"/>
            <w:tcBorders>
              <w:top w:val="single" w:sz="4" w:space="0" w:color="auto"/>
              <w:bottom w:val="single" w:sz="4" w:space="0" w:color="auto"/>
            </w:tcBorders>
            <w:vAlign w:val="center"/>
          </w:tcPr>
          <w:p w:rsidR="003364CB" w:rsidRPr="00877C12" w:rsidRDefault="003364CB" w:rsidP="003364CB">
            <w:pPr>
              <w:spacing w:line="200" w:lineRule="exact"/>
              <w:jc w:val="right"/>
            </w:pPr>
            <w:r w:rsidRPr="00877C12">
              <w:t>3 051</w:t>
            </w:r>
          </w:p>
        </w:tc>
        <w:tc>
          <w:tcPr>
            <w:tcW w:w="1417" w:type="dxa"/>
            <w:tcBorders>
              <w:top w:val="single" w:sz="4" w:space="0" w:color="auto"/>
              <w:bottom w:val="single" w:sz="4" w:space="0" w:color="auto"/>
            </w:tcBorders>
            <w:vAlign w:val="center"/>
          </w:tcPr>
          <w:p w:rsidR="003364CB" w:rsidRPr="00877C12" w:rsidRDefault="00BA5CFE" w:rsidP="003364CB">
            <w:pPr>
              <w:spacing w:line="200" w:lineRule="exact"/>
              <w:jc w:val="right"/>
            </w:pPr>
            <w:r w:rsidRPr="00877C12">
              <w:t>–</w:t>
            </w:r>
            <w:r w:rsidR="003364CB" w:rsidRPr="00877C12">
              <w:t>1 722</w:t>
            </w:r>
          </w:p>
        </w:tc>
      </w:tr>
    </w:tbl>
    <w:p w:rsidR="00B3635A" w:rsidRPr="00877C12" w:rsidRDefault="00B3635A" w:rsidP="003364CB">
      <w:pPr>
        <w:spacing w:before="187"/>
      </w:pPr>
      <w:r w:rsidRPr="00877C12">
        <w:t>Priseffekten innefattar realiserade kursvinster och -förluster på värdepapper om 1 436 miljoner kronor (–79) samt orealiserade kursförluster på värdepa</w:t>
      </w:r>
      <w:r w:rsidRPr="00877C12">
        <w:t>p</w:t>
      </w:r>
      <w:r w:rsidRPr="00877C12">
        <w:t>per om –44 miljoner kronor (–668) som förts till resultatet till följd av ne</w:t>
      </w:r>
      <w:r w:rsidRPr="00877C12">
        <w:t>d</w:t>
      </w:r>
      <w:r w:rsidRPr="00877C12">
        <w:t>skrivning av värdepappersinnehavet.</w:t>
      </w:r>
    </w:p>
    <w:p w:rsidR="00B3635A" w:rsidRPr="00877C12" w:rsidRDefault="00B3635A" w:rsidP="003364CB">
      <w:pPr>
        <w:pStyle w:val="Normaltindrag"/>
      </w:pPr>
      <w:r w:rsidRPr="00877C12">
        <w:t xml:space="preserve">Valutakurseffekten innefattar realiserade valutakursvinster och -förluster om 2 488 miljoner kronor (580) samt orealiserade valutakursförluster om </w:t>
      </w:r>
      <w:r w:rsidR="004D7650" w:rsidRPr="00877C12">
        <w:br/>
      </w:r>
      <w:r w:rsidRPr="00877C12">
        <w:t>–1</w:t>
      </w:r>
      <w:r w:rsidR="004D7650" w:rsidRPr="00877C12">
        <w:t> </w:t>
      </w:r>
      <w:r w:rsidRPr="00877C12">
        <w:t>881 miljoner kronor (–2 112) som förts till resultatet till följd av nedskri</w:t>
      </w:r>
      <w:r w:rsidRPr="00877C12">
        <w:t>v</w:t>
      </w:r>
      <w:r w:rsidRPr="00877C12">
        <w:t>ning av valutainnehavet. I det realiserade valutakursresultatet ingår 0 miljoner kronor (473) avseende kursomräkning av IMF:s konto för svenska kronor. Kurso</w:t>
      </w:r>
      <w:r w:rsidRPr="00877C12">
        <w:t>m</w:t>
      </w:r>
      <w:r w:rsidRPr="00877C12">
        <w:t>räkningen uppkommer på grund av att kontot är värdesäkrat uttryckt i SDR gentemot IMF, vilket regleras genom betalningstransaktioner i svenska kronor på kontot. Denna post avräknas från och med 2008 mot de valutakur</w:t>
      </w:r>
      <w:r w:rsidRPr="00877C12">
        <w:t>s</w:t>
      </w:r>
      <w:r w:rsidRPr="00877C12">
        <w:t>omvärderingar som är hänförliga till Riksbankens kvot i IMF.</w:t>
      </w:r>
    </w:p>
    <w:p w:rsidR="00B3635A" w:rsidRPr="00877C12" w:rsidRDefault="00B3635A" w:rsidP="003364CB">
      <w:pPr>
        <w:pStyle w:val="Normaltindrag"/>
      </w:pPr>
      <w:r w:rsidRPr="00877C12">
        <w:t xml:space="preserve">Guldvärdeeffekten innefattar en realiserad vinst om 1 052 miljoner kronor (561). Föregående år redovisades en orealiserad guldoptionsförlust om </w:t>
      </w:r>
      <w:r w:rsidR="004D7650" w:rsidRPr="00877C12">
        <w:br/>
      </w:r>
      <w:r w:rsidR="00D31A4A" w:rsidRPr="00877C12">
        <w:t>–</w:t>
      </w:r>
      <w:r w:rsidRPr="00877C12">
        <w:t>4</w:t>
      </w:r>
      <w:r w:rsidR="00D31A4A" w:rsidRPr="00877C12">
        <w:t> </w:t>
      </w:r>
      <w:r w:rsidRPr="00877C12">
        <w:t>miljoner kronor till följd av nedskrivning av guldoptionsinnehavet.</w:t>
      </w:r>
    </w:p>
    <w:p w:rsidR="00B3635A" w:rsidRPr="00877C12" w:rsidRDefault="00B3635A" w:rsidP="00D31A4A">
      <w:pPr>
        <w:spacing w:before="187"/>
        <w:outlineLvl w:val="0"/>
        <w:rPr>
          <w:b/>
        </w:rPr>
      </w:pPr>
      <w:r w:rsidRPr="00877C12">
        <w:rPr>
          <w:b/>
        </w:rPr>
        <w:t>Not 35 Avgifts- och provisionsintäkter</w:t>
      </w:r>
    </w:p>
    <w:p w:rsidR="00B3635A" w:rsidRPr="00877C12" w:rsidRDefault="00B3635A" w:rsidP="00B3635A">
      <w:r w:rsidRPr="00877C12">
        <w:t>Posten innefattar års- och transaktionsavgifter till RIX-systemet med 43 mi</w:t>
      </w:r>
      <w:r w:rsidRPr="00877C12">
        <w:t>l</w:t>
      </w:r>
      <w:r w:rsidRPr="00877C12">
        <w:t>joner kronor (33). Sedel- och myntleveransavgifterna upphörde under 2007 i samband med etableringen av en ny kontantdepåstruktur.</w:t>
      </w:r>
    </w:p>
    <w:p w:rsidR="00B3635A" w:rsidRPr="00877C12" w:rsidRDefault="00B3635A" w:rsidP="003364CB">
      <w:pPr>
        <w:spacing w:before="187"/>
        <w:outlineLvl w:val="0"/>
        <w:rPr>
          <w:b/>
        </w:rPr>
      </w:pPr>
      <w:r w:rsidRPr="00877C12">
        <w:rPr>
          <w:b/>
        </w:rPr>
        <w:t>Not 36 Avgifts- och provisionskostnader</w:t>
      </w:r>
    </w:p>
    <w:p w:rsidR="00B3635A" w:rsidRPr="00877C12" w:rsidRDefault="00B3635A" w:rsidP="00B3635A">
      <w:pPr>
        <w:outlineLvl w:val="0"/>
      </w:pPr>
      <w:r w:rsidRPr="00877C12">
        <w:t>Posten innefattar främst kostnader för värdepappersdepåer.</w:t>
      </w:r>
    </w:p>
    <w:p w:rsidR="00B3635A" w:rsidRPr="00877C12" w:rsidRDefault="00B3635A" w:rsidP="003364CB">
      <w:pPr>
        <w:spacing w:before="187"/>
        <w:outlineLvl w:val="0"/>
        <w:rPr>
          <w:b/>
        </w:rPr>
      </w:pPr>
      <w:r w:rsidRPr="00877C12">
        <w:rPr>
          <w:b/>
        </w:rPr>
        <w:t>Not 37 Erhållna utdelningar</w:t>
      </w:r>
    </w:p>
    <w:p w:rsidR="00B3635A" w:rsidRPr="00877C12" w:rsidRDefault="00B3635A" w:rsidP="00B3635A">
      <w:pPr>
        <w:outlineLvl w:val="0"/>
      </w:pPr>
      <w:r w:rsidRPr="00877C12">
        <w:t xml:space="preserve">Utdelning har under 2008 erhållits från BIS med 45 miljoner kronor (46). </w:t>
      </w:r>
    </w:p>
    <w:p w:rsidR="00B3635A" w:rsidRPr="00877C12" w:rsidRDefault="00B3635A" w:rsidP="003364CB">
      <w:pPr>
        <w:spacing w:before="187"/>
        <w:outlineLvl w:val="0"/>
        <w:rPr>
          <w:b/>
        </w:rPr>
      </w:pPr>
      <w:r w:rsidRPr="00877C12">
        <w:rPr>
          <w:b/>
        </w:rPr>
        <w:t xml:space="preserve">Not 38 Övriga intäkter </w:t>
      </w:r>
    </w:p>
    <w:p w:rsidR="00B3635A" w:rsidRPr="00877C12" w:rsidRDefault="00B3635A" w:rsidP="00B3635A">
      <w:r w:rsidRPr="00877C12">
        <w:t xml:space="preserve">I posten övriga intäkter ingår 813 miljoner kronor (–) som avser upplösning av utelöpande sedlar som upphörde </w:t>
      </w:r>
      <w:r w:rsidR="007C0514" w:rsidRPr="00877C12">
        <w:t xml:space="preserve">att </w:t>
      </w:r>
      <w:r w:rsidRPr="00877C12">
        <w:t>vara lagliga betalningsmedel efter 1998. Vidare ingår 4 miljoner kronor (3) från försäljning av myntrullar med mera. Resterande 7 miljoner kronor avser bland annat ersättning från Sida för utl</w:t>
      </w:r>
      <w:r w:rsidRPr="00877C12">
        <w:t>å</w:t>
      </w:r>
      <w:r w:rsidRPr="00877C12">
        <w:t>nad personal, 4 miljon</w:t>
      </w:r>
      <w:r w:rsidR="004D7650" w:rsidRPr="00877C12">
        <w:t>er</w:t>
      </w:r>
      <w:r w:rsidRPr="00877C12">
        <w:t xml:space="preserve"> kronor (1), o</w:t>
      </w:r>
      <w:r w:rsidR="00347D8C" w:rsidRPr="00877C12">
        <w:t>ch försäljning av minnesmynt, 1 </w:t>
      </w:r>
      <w:r w:rsidRPr="00877C12">
        <w:t>miljon kronor (1).</w:t>
      </w:r>
    </w:p>
    <w:p w:rsidR="00B3635A" w:rsidRPr="00877C12" w:rsidRDefault="00B3635A" w:rsidP="003364CB">
      <w:pPr>
        <w:spacing w:before="187"/>
        <w:outlineLvl w:val="0"/>
      </w:pPr>
      <w:r w:rsidRPr="00877C12">
        <w:rPr>
          <w:b/>
        </w:rPr>
        <w:t>Not 39 Personalkostnader</w:t>
      </w:r>
    </w:p>
    <w:tbl>
      <w:tblPr>
        <w:tblW w:w="6067" w:type="dxa"/>
        <w:tblInd w:w="23" w:type="dxa"/>
        <w:tblLayout w:type="fixed"/>
        <w:tblCellMar>
          <w:left w:w="71" w:type="dxa"/>
          <w:right w:w="71" w:type="dxa"/>
        </w:tblCellMar>
        <w:tblLook w:val="0000" w:firstRow="0" w:lastRow="0" w:firstColumn="0" w:lastColumn="0" w:noHBand="0" w:noVBand="0"/>
      </w:tblPr>
      <w:tblGrid>
        <w:gridCol w:w="3401"/>
        <w:gridCol w:w="1452"/>
        <w:gridCol w:w="1214"/>
      </w:tblGrid>
      <w:tr w:rsidR="003364CB" w:rsidRPr="00877C12" w:rsidTr="003364CB">
        <w:tblPrEx>
          <w:tblCellMar>
            <w:top w:w="0" w:type="dxa"/>
            <w:bottom w:w="0" w:type="dxa"/>
          </w:tblCellMar>
        </w:tblPrEx>
        <w:trPr>
          <w:cantSplit/>
          <w:trHeight w:val="20"/>
        </w:trPr>
        <w:tc>
          <w:tcPr>
            <w:tcW w:w="4024" w:type="dxa"/>
            <w:tcBorders>
              <w:top w:val="single" w:sz="4" w:space="0" w:color="auto"/>
            </w:tcBorders>
          </w:tcPr>
          <w:p w:rsidR="003364CB" w:rsidRPr="00877C12" w:rsidRDefault="003364CB" w:rsidP="00D31A4A">
            <w:pPr>
              <w:spacing w:line="200" w:lineRule="exact"/>
            </w:pPr>
          </w:p>
        </w:tc>
        <w:tc>
          <w:tcPr>
            <w:tcW w:w="1701" w:type="dxa"/>
            <w:tcBorders>
              <w:top w:val="single" w:sz="4" w:space="0" w:color="auto"/>
            </w:tcBorders>
            <w:vAlign w:val="center"/>
          </w:tcPr>
          <w:p w:rsidR="003364CB" w:rsidRPr="00877C12" w:rsidRDefault="003364CB" w:rsidP="00D31A4A">
            <w:pPr>
              <w:spacing w:line="200" w:lineRule="exact"/>
              <w:jc w:val="right"/>
            </w:pPr>
            <w:r w:rsidRPr="00877C12">
              <w:t>2008</w:t>
            </w:r>
          </w:p>
        </w:tc>
        <w:tc>
          <w:tcPr>
            <w:tcW w:w="1417" w:type="dxa"/>
            <w:tcBorders>
              <w:top w:val="single" w:sz="4" w:space="0" w:color="auto"/>
            </w:tcBorders>
            <w:vAlign w:val="center"/>
          </w:tcPr>
          <w:p w:rsidR="003364CB" w:rsidRPr="00877C12" w:rsidRDefault="003364CB" w:rsidP="00D31A4A">
            <w:pPr>
              <w:spacing w:line="200" w:lineRule="exact"/>
              <w:jc w:val="right"/>
            </w:pPr>
            <w:r w:rsidRPr="00877C12">
              <w:t>2007</w:t>
            </w:r>
          </w:p>
        </w:tc>
      </w:tr>
      <w:tr w:rsidR="003364CB" w:rsidRPr="00877C12" w:rsidTr="003364CB">
        <w:tblPrEx>
          <w:tblCellMar>
            <w:top w:w="0" w:type="dxa"/>
            <w:bottom w:w="0" w:type="dxa"/>
          </w:tblCellMar>
        </w:tblPrEx>
        <w:trPr>
          <w:cantSplit/>
          <w:trHeight w:val="20"/>
        </w:trPr>
        <w:tc>
          <w:tcPr>
            <w:tcW w:w="4024" w:type="dxa"/>
            <w:tcBorders>
              <w:top w:val="single" w:sz="4" w:space="0" w:color="auto"/>
            </w:tcBorders>
          </w:tcPr>
          <w:p w:rsidR="003364CB" w:rsidRPr="00877C12" w:rsidRDefault="003364CB" w:rsidP="00D31A4A">
            <w:pPr>
              <w:spacing w:line="200" w:lineRule="exact"/>
            </w:pPr>
            <w:r w:rsidRPr="00877C12">
              <w:t>Löner och andra ersättningar</w:t>
            </w:r>
          </w:p>
        </w:tc>
        <w:tc>
          <w:tcPr>
            <w:tcW w:w="1701" w:type="dxa"/>
            <w:tcBorders>
              <w:top w:val="single" w:sz="4" w:space="0" w:color="auto"/>
            </w:tcBorders>
          </w:tcPr>
          <w:p w:rsidR="003364CB" w:rsidRPr="00877C12" w:rsidRDefault="003364CB" w:rsidP="00D31A4A">
            <w:pPr>
              <w:spacing w:line="200" w:lineRule="exact"/>
              <w:jc w:val="right"/>
            </w:pPr>
            <w:r w:rsidRPr="00877C12">
              <w:t>–197</w:t>
            </w:r>
          </w:p>
        </w:tc>
        <w:tc>
          <w:tcPr>
            <w:tcW w:w="1417" w:type="dxa"/>
            <w:tcBorders>
              <w:top w:val="single" w:sz="4" w:space="0" w:color="auto"/>
            </w:tcBorders>
          </w:tcPr>
          <w:p w:rsidR="003364CB" w:rsidRPr="00877C12" w:rsidRDefault="003364CB" w:rsidP="00D31A4A">
            <w:pPr>
              <w:spacing w:line="200" w:lineRule="exact"/>
              <w:jc w:val="right"/>
            </w:pPr>
            <w:r w:rsidRPr="00877C12">
              <w:t>–196</w:t>
            </w: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r w:rsidRPr="00877C12">
              <w:t>Tillgångsförda löner</w:t>
            </w:r>
          </w:p>
        </w:tc>
        <w:tc>
          <w:tcPr>
            <w:tcW w:w="1701" w:type="dxa"/>
          </w:tcPr>
          <w:p w:rsidR="003364CB" w:rsidRPr="00877C12" w:rsidRDefault="003364CB" w:rsidP="00D31A4A">
            <w:pPr>
              <w:spacing w:line="200" w:lineRule="exact"/>
              <w:jc w:val="right"/>
            </w:pPr>
            <w:r w:rsidRPr="00877C12">
              <w:t>5</w:t>
            </w:r>
          </w:p>
        </w:tc>
        <w:tc>
          <w:tcPr>
            <w:tcW w:w="1417" w:type="dxa"/>
          </w:tcPr>
          <w:p w:rsidR="003364CB" w:rsidRPr="00877C12" w:rsidRDefault="003364CB" w:rsidP="00D31A4A">
            <w:pPr>
              <w:spacing w:line="200" w:lineRule="exact"/>
              <w:jc w:val="right"/>
            </w:pPr>
            <w:r w:rsidRPr="00877C12">
              <w:t>5</w:t>
            </w: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r w:rsidRPr="00877C12">
              <w:t>Sociala avgifter</w:t>
            </w:r>
          </w:p>
        </w:tc>
        <w:tc>
          <w:tcPr>
            <w:tcW w:w="1701" w:type="dxa"/>
            <w:tcBorders>
              <w:bottom w:val="single" w:sz="4" w:space="0" w:color="auto"/>
            </w:tcBorders>
          </w:tcPr>
          <w:p w:rsidR="003364CB" w:rsidRPr="00877C12" w:rsidRDefault="003364CB" w:rsidP="00D31A4A">
            <w:pPr>
              <w:spacing w:line="200" w:lineRule="exact"/>
              <w:jc w:val="right"/>
            </w:pPr>
            <w:r w:rsidRPr="00877C12">
              <w:t>–66</w:t>
            </w:r>
          </w:p>
        </w:tc>
        <w:tc>
          <w:tcPr>
            <w:tcW w:w="1417" w:type="dxa"/>
            <w:tcBorders>
              <w:bottom w:val="single" w:sz="4" w:space="0" w:color="auto"/>
            </w:tcBorders>
          </w:tcPr>
          <w:p w:rsidR="003364CB" w:rsidRPr="00877C12" w:rsidRDefault="003364CB" w:rsidP="00D31A4A">
            <w:pPr>
              <w:spacing w:line="200" w:lineRule="exact"/>
              <w:jc w:val="right"/>
            </w:pPr>
            <w:r w:rsidRPr="00877C12">
              <w:t>–66</w:t>
            </w: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p>
        </w:tc>
        <w:tc>
          <w:tcPr>
            <w:tcW w:w="1701" w:type="dxa"/>
            <w:tcBorders>
              <w:top w:val="single" w:sz="4" w:space="0" w:color="auto"/>
            </w:tcBorders>
          </w:tcPr>
          <w:p w:rsidR="003364CB" w:rsidRPr="00877C12" w:rsidRDefault="003364CB" w:rsidP="00D31A4A">
            <w:pPr>
              <w:spacing w:line="200" w:lineRule="exact"/>
              <w:jc w:val="right"/>
            </w:pPr>
            <w:r w:rsidRPr="00877C12">
              <w:t>–258</w:t>
            </w:r>
          </w:p>
        </w:tc>
        <w:tc>
          <w:tcPr>
            <w:tcW w:w="1417" w:type="dxa"/>
            <w:tcBorders>
              <w:top w:val="single" w:sz="4" w:space="0" w:color="auto"/>
            </w:tcBorders>
          </w:tcPr>
          <w:p w:rsidR="003364CB" w:rsidRPr="00877C12" w:rsidRDefault="003364CB" w:rsidP="00D31A4A">
            <w:pPr>
              <w:spacing w:line="200" w:lineRule="exact"/>
              <w:jc w:val="right"/>
            </w:pPr>
            <w:r w:rsidRPr="00877C12">
              <w:t>–257</w:t>
            </w: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p>
        </w:tc>
        <w:tc>
          <w:tcPr>
            <w:tcW w:w="1701" w:type="dxa"/>
          </w:tcPr>
          <w:p w:rsidR="003364CB" w:rsidRPr="00877C12" w:rsidRDefault="003364CB" w:rsidP="00D31A4A">
            <w:pPr>
              <w:spacing w:line="200" w:lineRule="exact"/>
              <w:jc w:val="right"/>
            </w:pPr>
          </w:p>
        </w:tc>
        <w:tc>
          <w:tcPr>
            <w:tcW w:w="1417" w:type="dxa"/>
          </w:tcPr>
          <w:p w:rsidR="003364CB" w:rsidRPr="00877C12" w:rsidRDefault="003364CB" w:rsidP="00D31A4A">
            <w:pPr>
              <w:spacing w:line="200" w:lineRule="exact"/>
              <w:jc w:val="right"/>
            </w:pP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r w:rsidRPr="00877C12">
              <w:t>Pensionspremier</w:t>
            </w:r>
          </w:p>
        </w:tc>
        <w:tc>
          <w:tcPr>
            <w:tcW w:w="1701" w:type="dxa"/>
          </w:tcPr>
          <w:p w:rsidR="003364CB" w:rsidRPr="00877C12" w:rsidRDefault="003364CB" w:rsidP="00D31A4A">
            <w:pPr>
              <w:spacing w:line="200" w:lineRule="exact"/>
              <w:jc w:val="right"/>
            </w:pPr>
            <w:r w:rsidRPr="00877C12">
              <w:t>–34</w:t>
            </w:r>
          </w:p>
        </w:tc>
        <w:tc>
          <w:tcPr>
            <w:tcW w:w="1417" w:type="dxa"/>
          </w:tcPr>
          <w:p w:rsidR="003364CB" w:rsidRPr="00877C12" w:rsidRDefault="003364CB" w:rsidP="00D31A4A">
            <w:pPr>
              <w:spacing w:line="200" w:lineRule="exact"/>
              <w:jc w:val="right"/>
            </w:pPr>
            <w:r w:rsidRPr="00877C12">
              <w:t>–31</w:t>
            </w: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r w:rsidRPr="00877C12">
              <w:t>Pensionsutbetalningar</w:t>
            </w:r>
          </w:p>
        </w:tc>
        <w:tc>
          <w:tcPr>
            <w:tcW w:w="1701" w:type="dxa"/>
          </w:tcPr>
          <w:p w:rsidR="003364CB" w:rsidRPr="00877C12" w:rsidRDefault="003364CB" w:rsidP="00D31A4A">
            <w:pPr>
              <w:spacing w:line="200" w:lineRule="exact"/>
              <w:jc w:val="right"/>
            </w:pPr>
            <w:r w:rsidRPr="00877C12">
              <w:t>–21</w:t>
            </w:r>
          </w:p>
        </w:tc>
        <w:tc>
          <w:tcPr>
            <w:tcW w:w="1417" w:type="dxa"/>
          </w:tcPr>
          <w:p w:rsidR="003364CB" w:rsidRPr="00877C12" w:rsidRDefault="003364CB" w:rsidP="00D31A4A">
            <w:pPr>
              <w:spacing w:line="200" w:lineRule="exact"/>
              <w:jc w:val="right"/>
            </w:pPr>
            <w:r w:rsidRPr="00877C12">
              <w:t>–25</w:t>
            </w: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r w:rsidRPr="00877C12">
              <w:t>Förändring pensionsskuld</w:t>
            </w:r>
          </w:p>
        </w:tc>
        <w:tc>
          <w:tcPr>
            <w:tcW w:w="1701" w:type="dxa"/>
          </w:tcPr>
          <w:p w:rsidR="003364CB" w:rsidRPr="00877C12" w:rsidRDefault="003364CB" w:rsidP="00D31A4A">
            <w:pPr>
              <w:spacing w:line="200" w:lineRule="exact"/>
              <w:jc w:val="right"/>
            </w:pPr>
            <w:r w:rsidRPr="00877C12">
              <w:t>6</w:t>
            </w:r>
          </w:p>
        </w:tc>
        <w:tc>
          <w:tcPr>
            <w:tcW w:w="1417" w:type="dxa"/>
          </w:tcPr>
          <w:p w:rsidR="003364CB" w:rsidRPr="00877C12" w:rsidRDefault="003364CB" w:rsidP="00D31A4A">
            <w:pPr>
              <w:spacing w:line="200" w:lineRule="exact"/>
              <w:jc w:val="right"/>
            </w:pPr>
            <w:r w:rsidRPr="00877C12">
              <w:t>8</w:t>
            </w: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r w:rsidRPr="00877C12">
              <w:t xml:space="preserve">Särskild löneskatt </w:t>
            </w:r>
          </w:p>
        </w:tc>
        <w:tc>
          <w:tcPr>
            <w:tcW w:w="1701" w:type="dxa"/>
            <w:tcBorders>
              <w:bottom w:val="single" w:sz="4" w:space="0" w:color="auto"/>
            </w:tcBorders>
          </w:tcPr>
          <w:p w:rsidR="003364CB" w:rsidRPr="00877C12" w:rsidRDefault="00D31A4A" w:rsidP="00D31A4A">
            <w:pPr>
              <w:spacing w:line="200" w:lineRule="exact"/>
              <w:jc w:val="right"/>
            </w:pPr>
            <w:r w:rsidRPr="00877C12">
              <w:t>–</w:t>
            </w:r>
            <w:r w:rsidR="003364CB" w:rsidRPr="00877C12">
              <w:t>15</w:t>
            </w:r>
          </w:p>
        </w:tc>
        <w:tc>
          <w:tcPr>
            <w:tcW w:w="1417" w:type="dxa"/>
            <w:tcBorders>
              <w:bottom w:val="single" w:sz="4" w:space="0" w:color="auto"/>
            </w:tcBorders>
          </w:tcPr>
          <w:p w:rsidR="003364CB" w:rsidRPr="00877C12" w:rsidRDefault="00D31A4A" w:rsidP="00D31A4A">
            <w:pPr>
              <w:spacing w:line="200" w:lineRule="exact"/>
              <w:jc w:val="right"/>
            </w:pPr>
            <w:r w:rsidRPr="00877C12">
              <w:t>–</w:t>
            </w:r>
            <w:r w:rsidR="003364CB" w:rsidRPr="00877C12">
              <w:t>10</w:t>
            </w: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p>
        </w:tc>
        <w:tc>
          <w:tcPr>
            <w:tcW w:w="1701" w:type="dxa"/>
            <w:tcBorders>
              <w:top w:val="single" w:sz="4" w:space="0" w:color="auto"/>
            </w:tcBorders>
          </w:tcPr>
          <w:p w:rsidR="003364CB" w:rsidRPr="00877C12" w:rsidRDefault="00D31A4A" w:rsidP="00D31A4A">
            <w:pPr>
              <w:spacing w:line="200" w:lineRule="exact"/>
              <w:jc w:val="right"/>
            </w:pPr>
            <w:r w:rsidRPr="00877C12">
              <w:t>–</w:t>
            </w:r>
            <w:r w:rsidR="003364CB" w:rsidRPr="00877C12">
              <w:t>64</w:t>
            </w:r>
          </w:p>
        </w:tc>
        <w:tc>
          <w:tcPr>
            <w:tcW w:w="1417" w:type="dxa"/>
            <w:tcBorders>
              <w:top w:val="single" w:sz="4" w:space="0" w:color="auto"/>
            </w:tcBorders>
          </w:tcPr>
          <w:p w:rsidR="003364CB" w:rsidRPr="00877C12" w:rsidRDefault="00D31A4A" w:rsidP="00D31A4A">
            <w:pPr>
              <w:spacing w:line="200" w:lineRule="exact"/>
              <w:jc w:val="right"/>
            </w:pPr>
            <w:r w:rsidRPr="00877C12">
              <w:t>–</w:t>
            </w:r>
            <w:r w:rsidR="003364CB" w:rsidRPr="00877C12">
              <w:t>58</w:t>
            </w: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p>
        </w:tc>
        <w:tc>
          <w:tcPr>
            <w:tcW w:w="1701" w:type="dxa"/>
          </w:tcPr>
          <w:p w:rsidR="003364CB" w:rsidRPr="00877C12" w:rsidRDefault="003364CB" w:rsidP="00D31A4A">
            <w:pPr>
              <w:spacing w:line="200" w:lineRule="exact"/>
              <w:jc w:val="right"/>
            </w:pPr>
          </w:p>
        </w:tc>
        <w:tc>
          <w:tcPr>
            <w:tcW w:w="1417" w:type="dxa"/>
          </w:tcPr>
          <w:p w:rsidR="003364CB" w:rsidRPr="00877C12" w:rsidRDefault="003364CB" w:rsidP="00D31A4A">
            <w:pPr>
              <w:spacing w:line="200" w:lineRule="exact"/>
              <w:jc w:val="right"/>
            </w:pP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r w:rsidRPr="00877C12">
              <w:t>Utbildning</w:t>
            </w:r>
          </w:p>
        </w:tc>
        <w:tc>
          <w:tcPr>
            <w:tcW w:w="1701" w:type="dxa"/>
          </w:tcPr>
          <w:p w:rsidR="003364CB" w:rsidRPr="00877C12" w:rsidRDefault="00D31A4A" w:rsidP="00D31A4A">
            <w:pPr>
              <w:spacing w:line="200" w:lineRule="exact"/>
              <w:jc w:val="right"/>
            </w:pPr>
            <w:r w:rsidRPr="00877C12">
              <w:t>–</w:t>
            </w:r>
            <w:r w:rsidR="003364CB" w:rsidRPr="00877C12">
              <w:t>6</w:t>
            </w:r>
          </w:p>
        </w:tc>
        <w:tc>
          <w:tcPr>
            <w:tcW w:w="1417" w:type="dxa"/>
          </w:tcPr>
          <w:p w:rsidR="003364CB" w:rsidRPr="00877C12" w:rsidRDefault="00D31A4A" w:rsidP="00D31A4A">
            <w:pPr>
              <w:spacing w:line="200" w:lineRule="exact"/>
              <w:jc w:val="right"/>
            </w:pPr>
            <w:r w:rsidRPr="00877C12">
              <w:t>–</w:t>
            </w:r>
            <w:r w:rsidR="003364CB" w:rsidRPr="00877C12">
              <w:t>6</w:t>
            </w: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r w:rsidRPr="00877C12">
              <w:t>Personalrepresentation</w:t>
            </w:r>
          </w:p>
        </w:tc>
        <w:tc>
          <w:tcPr>
            <w:tcW w:w="1701" w:type="dxa"/>
          </w:tcPr>
          <w:p w:rsidR="003364CB" w:rsidRPr="00877C12" w:rsidRDefault="00D31A4A" w:rsidP="00D31A4A">
            <w:pPr>
              <w:spacing w:line="200" w:lineRule="exact"/>
              <w:jc w:val="right"/>
            </w:pPr>
            <w:r w:rsidRPr="00877C12">
              <w:t>–</w:t>
            </w:r>
            <w:r w:rsidR="003364CB" w:rsidRPr="00877C12">
              <w:t>2</w:t>
            </w:r>
          </w:p>
        </w:tc>
        <w:tc>
          <w:tcPr>
            <w:tcW w:w="1417" w:type="dxa"/>
          </w:tcPr>
          <w:p w:rsidR="003364CB" w:rsidRPr="00877C12" w:rsidRDefault="00D31A4A" w:rsidP="00D31A4A">
            <w:pPr>
              <w:spacing w:line="200" w:lineRule="exact"/>
              <w:jc w:val="right"/>
            </w:pPr>
            <w:r w:rsidRPr="00877C12">
              <w:t>–</w:t>
            </w:r>
            <w:r w:rsidR="003364CB" w:rsidRPr="00877C12">
              <w:t>2</w:t>
            </w: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r w:rsidRPr="00877C12">
              <w:t>Övrigt</w:t>
            </w:r>
          </w:p>
        </w:tc>
        <w:tc>
          <w:tcPr>
            <w:tcW w:w="1701" w:type="dxa"/>
            <w:tcBorders>
              <w:bottom w:val="single" w:sz="4" w:space="0" w:color="auto"/>
            </w:tcBorders>
          </w:tcPr>
          <w:p w:rsidR="003364CB" w:rsidRPr="00877C12" w:rsidRDefault="00D31A4A" w:rsidP="00D31A4A">
            <w:pPr>
              <w:spacing w:line="200" w:lineRule="exact"/>
              <w:jc w:val="right"/>
            </w:pPr>
            <w:r w:rsidRPr="00877C12">
              <w:t>–</w:t>
            </w:r>
            <w:r w:rsidR="003364CB" w:rsidRPr="00877C12">
              <w:t>7</w:t>
            </w:r>
          </w:p>
        </w:tc>
        <w:tc>
          <w:tcPr>
            <w:tcW w:w="1417" w:type="dxa"/>
            <w:tcBorders>
              <w:bottom w:val="single" w:sz="4" w:space="0" w:color="auto"/>
            </w:tcBorders>
          </w:tcPr>
          <w:p w:rsidR="003364CB" w:rsidRPr="00877C12" w:rsidRDefault="00D31A4A" w:rsidP="00D31A4A">
            <w:pPr>
              <w:spacing w:line="200" w:lineRule="exact"/>
              <w:jc w:val="right"/>
            </w:pPr>
            <w:r w:rsidRPr="00877C12">
              <w:t>–</w:t>
            </w:r>
            <w:r w:rsidR="003364CB" w:rsidRPr="00877C12">
              <w:t>6</w:t>
            </w:r>
          </w:p>
        </w:tc>
      </w:tr>
      <w:tr w:rsidR="003364CB" w:rsidRPr="00877C12" w:rsidTr="003364CB">
        <w:tblPrEx>
          <w:tblCellMar>
            <w:top w:w="0" w:type="dxa"/>
            <w:bottom w:w="0" w:type="dxa"/>
          </w:tblCellMar>
        </w:tblPrEx>
        <w:trPr>
          <w:cantSplit/>
          <w:trHeight w:val="20"/>
        </w:trPr>
        <w:tc>
          <w:tcPr>
            <w:tcW w:w="4024" w:type="dxa"/>
          </w:tcPr>
          <w:p w:rsidR="003364CB" w:rsidRPr="00877C12" w:rsidRDefault="003364CB" w:rsidP="00D31A4A">
            <w:pPr>
              <w:spacing w:line="200" w:lineRule="exact"/>
            </w:pPr>
          </w:p>
        </w:tc>
        <w:tc>
          <w:tcPr>
            <w:tcW w:w="1701" w:type="dxa"/>
            <w:tcBorders>
              <w:top w:val="single" w:sz="4" w:space="0" w:color="auto"/>
              <w:bottom w:val="single" w:sz="4" w:space="0" w:color="auto"/>
            </w:tcBorders>
          </w:tcPr>
          <w:p w:rsidR="003364CB" w:rsidRPr="00877C12" w:rsidRDefault="00D31A4A" w:rsidP="00D31A4A">
            <w:pPr>
              <w:spacing w:line="200" w:lineRule="exact"/>
              <w:jc w:val="right"/>
            </w:pPr>
            <w:r w:rsidRPr="00877C12">
              <w:t>–</w:t>
            </w:r>
            <w:r w:rsidR="003364CB" w:rsidRPr="00877C12">
              <w:t>15</w:t>
            </w:r>
          </w:p>
        </w:tc>
        <w:tc>
          <w:tcPr>
            <w:tcW w:w="1417" w:type="dxa"/>
            <w:tcBorders>
              <w:top w:val="single" w:sz="4" w:space="0" w:color="auto"/>
              <w:bottom w:val="single" w:sz="4" w:space="0" w:color="auto"/>
            </w:tcBorders>
          </w:tcPr>
          <w:p w:rsidR="003364CB" w:rsidRPr="00877C12" w:rsidRDefault="00D31A4A" w:rsidP="00D31A4A">
            <w:pPr>
              <w:spacing w:line="200" w:lineRule="exact"/>
              <w:jc w:val="right"/>
            </w:pPr>
            <w:r w:rsidRPr="00877C12">
              <w:t>–</w:t>
            </w:r>
            <w:r w:rsidR="003364CB" w:rsidRPr="00877C12">
              <w:t>14</w:t>
            </w:r>
          </w:p>
        </w:tc>
      </w:tr>
      <w:tr w:rsidR="003364CB" w:rsidRPr="00877C12" w:rsidTr="003364CB">
        <w:tblPrEx>
          <w:tblCellMar>
            <w:top w:w="0" w:type="dxa"/>
            <w:bottom w:w="0" w:type="dxa"/>
          </w:tblCellMar>
        </w:tblPrEx>
        <w:trPr>
          <w:cantSplit/>
          <w:trHeight w:val="20"/>
        </w:trPr>
        <w:tc>
          <w:tcPr>
            <w:tcW w:w="4024" w:type="dxa"/>
            <w:tcBorders>
              <w:bottom w:val="single" w:sz="4" w:space="0" w:color="auto"/>
            </w:tcBorders>
          </w:tcPr>
          <w:p w:rsidR="003364CB" w:rsidRPr="00877C12" w:rsidRDefault="003364CB" w:rsidP="00D31A4A">
            <w:pPr>
              <w:spacing w:line="200" w:lineRule="exact"/>
            </w:pPr>
            <w:r w:rsidRPr="00877C12">
              <w:t>Summa</w:t>
            </w:r>
          </w:p>
        </w:tc>
        <w:tc>
          <w:tcPr>
            <w:tcW w:w="1701" w:type="dxa"/>
            <w:tcBorders>
              <w:top w:val="single" w:sz="4" w:space="0" w:color="auto"/>
              <w:bottom w:val="single" w:sz="4" w:space="0" w:color="auto"/>
            </w:tcBorders>
          </w:tcPr>
          <w:p w:rsidR="003364CB" w:rsidRPr="00877C12" w:rsidRDefault="00D31A4A" w:rsidP="00D31A4A">
            <w:pPr>
              <w:spacing w:line="200" w:lineRule="exact"/>
              <w:jc w:val="right"/>
            </w:pPr>
            <w:r w:rsidRPr="00877C12">
              <w:t>–</w:t>
            </w:r>
            <w:r w:rsidR="003364CB" w:rsidRPr="00877C12">
              <w:t>337</w:t>
            </w:r>
          </w:p>
        </w:tc>
        <w:tc>
          <w:tcPr>
            <w:tcW w:w="1417" w:type="dxa"/>
            <w:tcBorders>
              <w:top w:val="single" w:sz="4" w:space="0" w:color="auto"/>
              <w:bottom w:val="single" w:sz="4" w:space="0" w:color="auto"/>
            </w:tcBorders>
          </w:tcPr>
          <w:p w:rsidR="003364CB" w:rsidRPr="00877C12" w:rsidRDefault="00D31A4A" w:rsidP="00D31A4A">
            <w:pPr>
              <w:spacing w:line="200" w:lineRule="exact"/>
              <w:jc w:val="right"/>
            </w:pPr>
            <w:r w:rsidRPr="00877C12">
              <w:t>–</w:t>
            </w:r>
            <w:r w:rsidR="003364CB" w:rsidRPr="00877C12">
              <w:t>329</w:t>
            </w:r>
          </w:p>
        </w:tc>
      </w:tr>
    </w:tbl>
    <w:p w:rsidR="00B3635A" w:rsidRPr="00877C12" w:rsidRDefault="00B3635A" w:rsidP="00D31A4A">
      <w:pPr>
        <w:spacing w:before="187"/>
      </w:pPr>
      <w:r w:rsidRPr="00877C12">
        <w:t>Pensionspremier har utbetalats i enlighet med pensionsavtal för arbetstagare hos staten med flera, PA 03 och PA 91.</w:t>
      </w:r>
    </w:p>
    <w:p w:rsidR="00B3635A" w:rsidRPr="00877C12" w:rsidRDefault="00B3635A" w:rsidP="00D31A4A">
      <w:pPr>
        <w:pStyle w:val="Normaltindrag"/>
      </w:pPr>
      <w:r w:rsidRPr="00877C12">
        <w:t xml:space="preserve">Posten pensionsutbetalningar avser utbetalningar dels till pensionärer med avgångsdag före 2003, dels till personer som från och med 2003 beviljats delpension alternativt pensionsersättning före 65 års ålder. </w:t>
      </w:r>
    </w:p>
    <w:p w:rsidR="00B3635A" w:rsidRPr="00877C12" w:rsidRDefault="000E0219" w:rsidP="000E0219">
      <w:pPr>
        <w:pStyle w:val="Normaltindrag"/>
        <w:ind w:firstLine="0"/>
      </w:pPr>
      <w:r w:rsidRPr="00877C12">
        <w:br w:type="page"/>
      </w:r>
      <w:r w:rsidR="00B3635A" w:rsidRPr="00877C12">
        <w:t>Löner och andra ersättningar till ledamöterna i direktionen uppgick under 2008 till 14,0 miljoner kronor fördelat enligt följande:</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3364CB" w:rsidRPr="00877C12" w:rsidTr="00D31A4A">
        <w:tblPrEx>
          <w:tblCellMar>
            <w:top w:w="0" w:type="dxa"/>
            <w:bottom w:w="0" w:type="dxa"/>
          </w:tblCellMar>
        </w:tblPrEx>
        <w:trPr>
          <w:cantSplit/>
          <w:trHeight w:val="20"/>
        </w:trPr>
        <w:tc>
          <w:tcPr>
            <w:tcW w:w="3309" w:type="dxa"/>
            <w:tcBorders>
              <w:top w:val="single" w:sz="4" w:space="0" w:color="auto"/>
            </w:tcBorders>
          </w:tcPr>
          <w:p w:rsidR="003364CB" w:rsidRPr="00877C12" w:rsidRDefault="003364CB" w:rsidP="00E23B47">
            <w:pPr>
              <w:spacing w:line="200" w:lineRule="exact"/>
            </w:pPr>
          </w:p>
        </w:tc>
        <w:tc>
          <w:tcPr>
            <w:tcW w:w="1701" w:type="dxa"/>
            <w:tcBorders>
              <w:top w:val="single" w:sz="4" w:space="0" w:color="auto"/>
            </w:tcBorders>
            <w:vAlign w:val="center"/>
          </w:tcPr>
          <w:p w:rsidR="003364CB" w:rsidRPr="00877C12" w:rsidRDefault="003364CB" w:rsidP="00E23B47">
            <w:pPr>
              <w:spacing w:line="200" w:lineRule="exact"/>
            </w:pPr>
            <w:r w:rsidRPr="00877C12">
              <w:t>2008</w:t>
            </w:r>
          </w:p>
        </w:tc>
        <w:tc>
          <w:tcPr>
            <w:tcW w:w="1417" w:type="dxa"/>
            <w:tcBorders>
              <w:top w:val="single" w:sz="4" w:space="0" w:color="auto"/>
            </w:tcBorders>
            <w:vAlign w:val="center"/>
          </w:tcPr>
          <w:p w:rsidR="003364CB" w:rsidRPr="00877C12" w:rsidRDefault="003364CB" w:rsidP="00E23B47">
            <w:pPr>
              <w:spacing w:line="200" w:lineRule="exact"/>
            </w:pPr>
            <w:r w:rsidRPr="00877C12">
              <w:t>2007</w:t>
            </w:r>
          </w:p>
        </w:tc>
      </w:tr>
      <w:tr w:rsidR="003364CB" w:rsidRPr="00877C12" w:rsidTr="00D31A4A">
        <w:tblPrEx>
          <w:tblCellMar>
            <w:top w:w="0" w:type="dxa"/>
            <w:bottom w:w="0" w:type="dxa"/>
          </w:tblCellMar>
        </w:tblPrEx>
        <w:trPr>
          <w:cantSplit/>
          <w:trHeight w:val="20"/>
        </w:trPr>
        <w:tc>
          <w:tcPr>
            <w:tcW w:w="3309" w:type="dxa"/>
            <w:tcBorders>
              <w:top w:val="single" w:sz="4" w:space="0" w:color="auto"/>
            </w:tcBorders>
          </w:tcPr>
          <w:p w:rsidR="003364CB" w:rsidRPr="00877C12" w:rsidRDefault="003364CB" w:rsidP="00D31A4A">
            <w:pPr>
              <w:spacing w:line="200" w:lineRule="exact"/>
            </w:pPr>
            <w:r w:rsidRPr="00877C12">
              <w:t>Stefan Ingves</w:t>
            </w:r>
          </w:p>
        </w:tc>
        <w:tc>
          <w:tcPr>
            <w:tcW w:w="1701" w:type="dxa"/>
            <w:tcBorders>
              <w:top w:val="single" w:sz="4" w:space="0" w:color="auto"/>
            </w:tcBorders>
          </w:tcPr>
          <w:p w:rsidR="003364CB" w:rsidRPr="00877C12" w:rsidRDefault="003364CB" w:rsidP="00E23B47">
            <w:pPr>
              <w:spacing w:line="200" w:lineRule="exact"/>
              <w:jc w:val="right"/>
            </w:pPr>
            <w:r w:rsidRPr="00877C12">
              <w:t>1,9</w:t>
            </w:r>
          </w:p>
        </w:tc>
        <w:tc>
          <w:tcPr>
            <w:tcW w:w="1417" w:type="dxa"/>
            <w:tcBorders>
              <w:top w:val="single" w:sz="4" w:space="0" w:color="auto"/>
            </w:tcBorders>
          </w:tcPr>
          <w:p w:rsidR="003364CB" w:rsidRPr="00877C12" w:rsidRDefault="003364CB" w:rsidP="00E23B47">
            <w:pPr>
              <w:spacing w:line="200" w:lineRule="exact"/>
              <w:jc w:val="right"/>
            </w:pPr>
            <w:r w:rsidRPr="00877C12">
              <w:t>1,7</w:t>
            </w:r>
          </w:p>
        </w:tc>
      </w:tr>
      <w:tr w:rsidR="003364CB" w:rsidRPr="00877C12" w:rsidTr="00D31A4A">
        <w:tblPrEx>
          <w:tblCellMar>
            <w:top w:w="0" w:type="dxa"/>
            <w:bottom w:w="0" w:type="dxa"/>
          </w:tblCellMar>
        </w:tblPrEx>
        <w:trPr>
          <w:cantSplit/>
          <w:trHeight w:val="20"/>
        </w:trPr>
        <w:tc>
          <w:tcPr>
            <w:tcW w:w="3309" w:type="dxa"/>
          </w:tcPr>
          <w:p w:rsidR="003364CB" w:rsidRPr="00877C12" w:rsidRDefault="003364CB" w:rsidP="00D31A4A">
            <w:pPr>
              <w:spacing w:line="200" w:lineRule="exact"/>
            </w:pPr>
            <w:r w:rsidRPr="00877C12">
              <w:t>Lars Nyberg</w:t>
            </w:r>
          </w:p>
        </w:tc>
        <w:tc>
          <w:tcPr>
            <w:tcW w:w="1701" w:type="dxa"/>
          </w:tcPr>
          <w:p w:rsidR="003364CB" w:rsidRPr="00877C12" w:rsidRDefault="003364CB" w:rsidP="00E23B47">
            <w:pPr>
              <w:spacing w:line="200" w:lineRule="exact"/>
              <w:jc w:val="right"/>
            </w:pPr>
            <w:r w:rsidRPr="00877C12">
              <w:t>1,9</w:t>
            </w:r>
          </w:p>
        </w:tc>
        <w:tc>
          <w:tcPr>
            <w:tcW w:w="1417" w:type="dxa"/>
          </w:tcPr>
          <w:p w:rsidR="003364CB" w:rsidRPr="00877C12" w:rsidRDefault="003364CB" w:rsidP="00E23B47">
            <w:pPr>
              <w:spacing w:line="200" w:lineRule="exact"/>
              <w:jc w:val="right"/>
            </w:pPr>
            <w:r w:rsidRPr="00877C12">
              <w:t>1,8</w:t>
            </w:r>
          </w:p>
        </w:tc>
      </w:tr>
      <w:tr w:rsidR="003364CB" w:rsidRPr="00877C12" w:rsidTr="00D31A4A">
        <w:tblPrEx>
          <w:tblCellMar>
            <w:top w:w="0" w:type="dxa"/>
            <w:bottom w:w="0" w:type="dxa"/>
          </w:tblCellMar>
        </w:tblPrEx>
        <w:trPr>
          <w:cantSplit/>
          <w:trHeight w:val="20"/>
        </w:trPr>
        <w:tc>
          <w:tcPr>
            <w:tcW w:w="3309" w:type="dxa"/>
          </w:tcPr>
          <w:p w:rsidR="003364CB" w:rsidRPr="00877C12" w:rsidRDefault="003364CB" w:rsidP="00D31A4A">
            <w:pPr>
              <w:spacing w:line="200" w:lineRule="exact"/>
            </w:pPr>
            <w:r w:rsidRPr="00877C12">
              <w:t>Irma Rosenberg</w:t>
            </w:r>
          </w:p>
        </w:tc>
        <w:tc>
          <w:tcPr>
            <w:tcW w:w="1701" w:type="dxa"/>
          </w:tcPr>
          <w:p w:rsidR="003364CB" w:rsidRPr="00877C12" w:rsidRDefault="003364CB" w:rsidP="00E23B47">
            <w:pPr>
              <w:spacing w:line="200" w:lineRule="exact"/>
              <w:jc w:val="right"/>
            </w:pPr>
            <w:r w:rsidRPr="00877C12">
              <w:t>2,4</w:t>
            </w:r>
          </w:p>
        </w:tc>
        <w:tc>
          <w:tcPr>
            <w:tcW w:w="1417" w:type="dxa"/>
          </w:tcPr>
          <w:p w:rsidR="003364CB" w:rsidRPr="00877C12" w:rsidRDefault="003364CB" w:rsidP="00E23B47">
            <w:pPr>
              <w:spacing w:line="200" w:lineRule="exact"/>
              <w:jc w:val="right"/>
            </w:pPr>
            <w:r w:rsidRPr="00877C12">
              <w:t>1,9</w:t>
            </w:r>
          </w:p>
        </w:tc>
      </w:tr>
      <w:tr w:rsidR="003364CB" w:rsidRPr="00877C12" w:rsidTr="00D31A4A">
        <w:tblPrEx>
          <w:tblCellMar>
            <w:top w:w="0" w:type="dxa"/>
            <w:bottom w:w="0" w:type="dxa"/>
          </w:tblCellMar>
        </w:tblPrEx>
        <w:trPr>
          <w:cantSplit/>
          <w:trHeight w:val="20"/>
        </w:trPr>
        <w:tc>
          <w:tcPr>
            <w:tcW w:w="3309" w:type="dxa"/>
          </w:tcPr>
          <w:p w:rsidR="003364CB" w:rsidRPr="00877C12" w:rsidRDefault="003364CB" w:rsidP="00D31A4A">
            <w:pPr>
              <w:spacing w:line="200" w:lineRule="exact"/>
            </w:pPr>
            <w:r w:rsidRPr="00877C12">
              <w:t>Lars E.O. Svensson</w:t>
            </w:r>
          </w:p>
        </w:tc>
        <w:tc>
          <w:tcPr>
            <w:tcW w:w="1701" w:type="dxa"/>
          </w:tcPr>
          <w:p w:rsidR="003364CB" w:rsidRPr="00877C12" w:rsidRDefault="003364CB" w:rsidP="00E23B47">
            <w:pPr>
              <w:spacing w:line="200" w:lineRule="exact"/>
              <w:jc w:val="right"/>
            </w:pPr>
            <w:r w:rsidRPr="00877C12">
              <w:t>2,0</w:t>
            </w:r>
          </w:p>
        </w:tc>
        <w:tc>
          <w:tcPr>
            <w:tcW w:w="1417" w:type="dxa"/>
          </w:tcPr>
          <w:p w:rsidR="003364CB" w:rsidRPr="00877C12" w:rsidRDefault="003364CB" w:rsidP="00E23B47">
            <w:pPr>
              <w:spacing w:line="200" w:lineRule="exact"/>
              <w:jc w:val="right"/>
            </w:pPr>
            <w:r w:rsidRPr="00877C12">
              <w:t>1,3</w:t>
            </w:r>
          </w:p>
        </w:tc>
      </w:tr>
      <w:tr w:rsidR="003364CB" w:rsidRPr="00877C12" w:rsidTr="00D31A4A">
        <w:tblPrEx>
          <w:tblCellMar>
            <w:top w:w="0" w:type="dxa"/>
            <w:bottom w:w="0" w:type="dxa"/>
          </w:tblCellMar>
        </w:tblPrEx>
        <w:trPr>
          <w:cantSplit/>
          <w:trHeight w:val="20"/>
        </w:trPr>
        <w:tc>
          <w:tcPr>
            <w:tcW w:w="3309" w:type="dxa"/>
          </w:tcPr>
          <w:p w:rsidR="003364CB" w:rsidRPr="00877C12" w:rsidRDefault="003364CB" w:rsidP="00D31A4A">
            <w:pPr>
              <w:spacing w:line="200" w:lineRule="exact"/>
            </w:pPr>
            <w:r w:rsidRPr="00877C12">
              <w:t>Barbro Wickman-Parak</w:t>
            </w:r>
          </w:p>
        </w:tc>
        <w:tc>
          <w:tcPr>
            <w:tcW w:w="1701" w:type="dxa"/>
          </w:tcPr>
          <w:p w:rsidR="003364CB" w:rsidRPr="00877C12" w:rsidRDefault="003364CB" w:rsidP="00E23B47">
            <w:pPr>
              <w:spacing w:line="200" w:lineRule="exact"/>
              <w:jc w:val="right"/>
            </w:pPr>
            <w:r w:rsidRPr="00877C12">
              <w:t>1,9</w:t>
            </w:r>
          </w:p>
        </w:tc>
        <w:tc>
          <w:tcPr>
            <w:tcW w:w="1417" w:type="dxa"/>
          </w:tcPr>
          <w:p w:rsidR="003364CB" w:rsidRPr="00877C12" w:rsidRDefault="003364CB" w:rsidP="00E23B47">
            <w:pPr>
              <w:spacing w:line="200" w:lineRule="exact"/>
              <w:jc w:val="right"/>
            </w:pPr>
            <w:r w:rsidRPr="00877C12">
              <w:t>1,1</w:t>
            </w:r>
          </w:p>
        </w:tc>
      </w:tr>
      <w:tr w:rsidR="003364CB" w:rsidRPr="00877C12" w:rsidTr="00D31A4A">
        <w:tblPrEx>
          <w:tblCellMar>
            <w:top w:w="0" w:type="dxa"/>
            <w:bottom w:w="0" w:type="dxa"/>
          </w:tblCellMar>
        </w:tblPrEx>
        <w:trPr>
          <w:cantSplit/>
          <w:trHeight w:val="20"/>
        </w:trPr>
        <w:tc>
          <w:tcPr>
            <w:tcW w:w="3309" w:type="dxa"/>
          </w:tcPr>
          <w:p w:rsidR="003364CB" w:rsidRPr="00877C12" w:rsidRDefault="003364CB" w:rsidP="00D31A4A">
            <w:pPr>
              <w:spacing w:line="200" w:lineRule="exact"/>
            </w:pPr>
            <w:r w:rsidRPr="00877C12">
              <w:t>Svante Öberg</w:t>
            </w:r>
          </w:p>
        </w:tc>
        <w:tc>
          <w:tcPr>
            <w:tcW w:w="1701" w:type="dxa"/>
          </w:tcPr>
          <w:p w:rsidR="003364CB" w:rsidRPr="00877C12" w:rsidRDefault="003364CB" w:rsidP="00E23B47">
            <w:pPr>
              <w:spacing w:line="200" w:lineRule="exact"/>
              <w:jc w:val="right"/>
            </w:pPr>
            <w:r w:rsidRPr="00877C12">
              <w:t>1,9</w:t>
            </w:r>
          </w:p>
        </w:tc>
        <w:tc>
          <w:tcPr>
            <w:tcW w:w="1417" w:type="dxa"/>
          </w:tcPr>
          <w:p w:rsidR="003364CB" w:rsidRPr="00877C12" w:rsidRDefault="003364CB" w:rsidP="00E23B47">
            <w:pPr>
              <w:spacing w:line="200" w:lineRule="exact"/>
              <w:jc w:val="right"/>
            </w:pPr>
            <w:r w:rsidRPr="00877C12">
              <w:t>1,8</w:t>
            </w:r>
          </w:p>
        </w:tc>
      </w:tr>
      <w:tr w:rsidR="003364CB" w:rsidRPr="00877C12" w:rsidTr="00D31A4A">
        <w:tblPrEx>
          <w:tblCellMar>
            <w:top w:w="0" w:type="dxa"/>
            <w:bottom w:w="0" w:type="dxa"/>
          </w:tblCellMar>
        </w:tblPrEx>
        <w:trPr>
          <w:cantSplit/>
          <w:trHeight w:val="20"/>
        </w:trPr>
        <w:tc>
          <w:tcPr>
            <w:tcW w:w="3309" w:type="dxa"/>
          </w:tcPr>
          <w:p w:rsidR="003364CB" w:rsidRPr="00877C12" w:rsidRDefault="003364CB" w:rsidP="00D31A4A">
            <w:pPr>
              <w:spacing w:line="200" w:lineRule="exact"/>
            </w:pPr>
            <w:r w:rsidRPr="00877C12">
              <w:t>Eva Srejber</w:t>
            </w:r>
          </w:p>
        </w:tc>
        <w:tc>
          <w:tcPr>
            <w:tcW w:w="1701" w:type="dxa"/>
          </w:tcPr>
          <w:p w:rsidR="003364CB" w:rsidRPr="00877C12" w:rsidRDefault="003364CB" w:rsidP="00E23B47">
            <w:pPr>
              <w:spacing w:line="200" w:lineRule="exact"/>
              <w:jc w:val="right"/>
            </w:pPr>
            <w:r w:rsidRPr="00877C12">
              <w:t>0</w:t>
            </w:r>
          </w:p>
        </w:tc>
        <w:tc>
          <w:tcPr>
            <w:tcW w:w="1417" w:type="dxa"/>
          </w:tcPr>
          <w:p w:rsidR="003364CB" w:rsidRPr="00877C12" w:rsidRDefault="003364CB" w:rsidP="00E23B47">
            <w:pPr>
              <w:spacing w:line="200" w:lineRule="exact"/>
              <w:jc w:val="right"/>
            </w:pPr>
            <w:r w:rsidRPr="00877C12">
              <w:t>0,5</w:t>
            </w:r>
          </w:p>
        </w:tc>
      </w:tr>
      <w:tr w:rsidR="003364CB" w:rsidRPr="00877C12" w:rsidTr="00D31A4A">
        <w:tblPrEx>
          <w:tblCellMar>
            <w:top w:w="0" w:type="dxa"/>
            <w:bottom w:w="0" w:type="dxa"/>
          </w:tblCellMar>
        </w:tblPrEx>
        <w:trPr>
          <w:cantSplit/>
          <w:trHeight w:val="20"/>
        </w:trPr>
        <w:tc>
          <w:tcPr>
            <w:tcW w:w="3309" w:type="dxa"/>
          </w:tcPr>
          <w:p w:rsidR="003364CB" w:rsidRPr="00877C12" w:rsidRDefault="003364CB" w:rsidP="00D31A4A">
            <w:pPr>
              <w:spacing w:line="200" w:lineRule="exact"/>
            </w:pPr>
            <w:r w:rsidRPr="00877C12">
              <w:t>Kristina Persson</w:t>
            </w:r>
          </w:p>
        </w:tc>
        <w:tc>
          <w:tcPr>
            <w:tcW w:w="1701" w:type="dxa"/>
          </w:tcPr>
          <w:p w:rsidR="003364CB" w:rsidRPr="00877C12" w:rsidRDefault="003364CB" w:rsidP="00E23B47">
            <w:pPr>
              <w:spacing w:line="200" w:lineRule="exact"/>
              <w:jc w:val="right"/>
            </w:pPr>
            <w:r w:rsidRPr="00877C12">
              <w:t>0</w:t>
            </w:r>
          </w:p>
        </w:tc>
        <w:tc>
          <w:tcPr>
            <w:tcW w:w="1417" w:type="dxa"/>
          </w:tcPr>
          <w:p w:rsidR="003364CB" w:rsidRPr="00877C12" w:rsidRDefault="003364CB" w:rsidP="00E23B47">
            <w:pPr>
              <w:spacing w:line="200" w:lineRule="exact"/>
              <w:jc w:val="right"/>
            </w:pPr>
            <w:r w:rsidRPr="00877C12">
              <w:t>0,6</w:t>
            </w:r>
          </w:p>
        </w:tc>
      </w:tr>
      <w:tr w:rsidR="003364CB" w:rsidRPr="00877C12" w:rsidTr="00D31A4A">
        <w:tblPrEx>
          <w:tblCellMar>
            <w:top w:w="0" w:type="dxa"/>
            <w:bottom w:w="0" w:type="dxa"/>
          </w:tblCellMar>
        </w:tblPrEx>
        <w:trPr>
          <w:cantSplit/>
          <w:trHeight w:val="20"/>
        </w:trPr>
        <w:tc>
          <w:tcPr>
            <w:tcW w:w="3309" w:type="dxa"/>
            <w:tcBorders>
              <w:bottom w:val="single" w:sz="4" w:space="0" w:color="auto"/>
            </w:tcBorders>
          </w:tcPr>
          <w:p w:rsidR="003364CB" w:rsidRPr="00877C12" w:rsidRDefault="003364CB" w:rsidP="00D31A4A">
            <w:pPr>
              <w:spacing w:line="200" w:lineRule="exact"/>
            </w:pPr>
            <w:r w:rsidRPr="00877C12">
              <w:t>Karensperiodlöner</w:t>
            </w:r>
          </w:p>
        </w:tc>
        <w:tc>
          <w:tcPr>
            <w:tcW w:w="1701" w:type="dxa"/>
          </w:tcPr>
          <w:p w:rsidR="003364CB" w:rsidRPr="00877C12" w:rsidRDefault="003364CB" w:rsidP="00E23B47">
            <w:pPr>
              <w:spacing w:line="200" w:lineRule="exact"/>
              <w:jc w:val="right"/>
            </w:pPr>
            <w:r w:rsidRPr="00877C12">
              <w:t>2,0</w:t>
            </w:r>
          </w:p>
        </w:tc>
        <w:tc>
          <w:tcPr>
            <w:tcW w:w="1417" w:type="dxa"/>
          </w:tcPr>
          <w:p w:rsidR="003364CB" w:rsidRPr="00877C12" w:rsidRDefault="003364CB" w:rsidP="00E23B47">
            <w:pPr>
              <w:spacing w:line="200" w:lineRule="exact"/>
              <w:jc w:val="right"/>
            </w:pPr>
            <w:r w:rsidRPr="00877C12">
              <w:t>2,9</w:t>
            </w:r>
          </w:p>
        </w:tc>
      </w:tr>
      <w:tr w:rsidR="003364CB" w:rsidRPr="00877C12" w:rsidTr="00D31A4A">
        <w:tblPrEx>
          <w:tblCellMar>
            <w:top w:w="0" w:type="dxa"/>
            <w:bottom w:w="0" w:type="dxa"/>
          </w:tblCellMar>
        </w:tblPrEx>
        <w:trPr>
          <w:cantSplit/>
          <w:trHeight w:val="20"/>
        </w:trPr>
        <w:tc>
          <w:tcPr>
            <w:tcW w:w="3309" w:type="dxa"/>
            <w:tcBorders>
              <w:top w:val="single" w:sz="4" w:space="0" w:color="auto"/>
              <w:bottom w:val="single" w:sz="4" w:space="0" w:color="auto"/>
            </w:tcBorders>
            <w:vAlign w:val="center"/>
          </w:tcPr>
          <w:p w:rsidR="003364CB" w:rsidRPr="00877C12" w:rsidRDefault="003364CB" w:rsidP="00D31A4A">
            <w:pPr>
              <w:spacing w:line="200" w:lineRule="exact"/>
            </w:pPr>
            <w:r w:rsidRPr="00877C12">
              <w:t>Summa</w:t>
            </w:r>
          </w:p>
        </w:tc>
        <w:tc>
          <w:tcPr>
            <w:tcW w:w="1701" w:type="dxa"/>
            <w:tcBorders>
              <w:top w:val="single" w:sz="4" w:space="0" w:color="auto"/>
              <w:bottom w:val="single" w:sz="4" w:space="0" w:color="auto"/>
            </w:tcBorders>
            <w:vAlign w:val="center"/>
          </w:tcPr>
          <w:p w:rsidR="003364CB" w:rsidRPr="00877C12" w:rsidRDefault="003364CB" w:rsidP="00E23B47">
            <w:pPr>
              <w:spacing w:line="200" w:lineRule="exact"/>
              <w:jc w:val="right"/>
            </w:pPr>
            <w:r w:rsidRPr="00877C12">
              <w:t>14,0</w:t>
            </w:r>
          </w:p>
        </w:tc>
        <w:tc>
          <w:tcPr>
            <w:tcW w:w="1417" w:type="dxa"/>
            <w:tcBorders>
              <w:top w:val="single" w:sz="4" w:space="0" w:color="auto"/>
              <w:bottom w:val="single" w:sz="4" w:space="0" w:color="auto"/>
            </w:tcBorders>
            <w:vAlign w:val="center"/>
          </w:tcPr>
          <w:p w:rsidR="003364CB" w:rsidRPr="00877C12" w:rsidRDefault="003364CB" w:rsidP="00E23B47">
            <w:pPr>
              <w:spacing w:line="200" w:lineRule="exact"/>
              <w:jc w:val="right"/>
            </w:pPr>
            <w:r w:rsidRPr="00877C12">
              <w:t>13,6</w:t>
            </w:r>
          </w:p>
        </w:tc>
      </w:tr>
    </w:tbl>
    <w:p w:rsidR="00B3635A" w:rsidRPr="00877C12" w:rsidRDefault="00B3635A" w:rsidP="00D31A4A">
      <w:pPr>
        <w:spacing w:before="187"/>
      </w:pPr>
      <w:r w:rsidRPr="00877C12">
        <w:t>Därutöver har riksbankschefen under 2008 erhållit styrelsearvode om</w:t>
      </w:r>
      <w:r w:rsidR="00D31A4A" w:rsidRPr="00877C12">
        <w:t xml:space="preserve"> </w:t>
      </w:r>
      <w:r w:rsidRPr="00877C12">
        <w:t xml:space="preserve">0,6 miljoner kronor (0,5) från Bank for International Settlements. </w:t>
      </w:r>
    </w:p>
    <w:p w:rsidR="00B3635A" w:rsidRPr="00877C12" w:rsidRDefault="00B3635A" w:rsidP="00D31A4A">
      <w:pPr>
        <w:pStyle w:val="Normaltindrag"/>
      </w:pPr>
      <w:r w:rsidRPr="00877C12">
        <w:t xml:space="preserve">Posten karensperiodlöner 2008 avser Irma Rosenberg och 2007 avser </w:t>
      </w:r>
      <w:smartTag w:uri="urn:schemas-microsoft-com:office:smarttags" w:element="PersonName">
        <w:smartTagPr>
          <w:attr w:name="ProductID" w:val="Eva Srejber"/>
        </w:smartTagPr>
        <w:r w:rsidRPr="00877C12">
          <w:t>Eva Srejber</w:t>
        </w:r>
      </w:smartTag>
      <w:r w:rsidRPr="00877C12">
        <w:t xml:space="preserve">, 0,8 miljoner kronor, och </w:t>
      </w:r>
      <w:smartTag w:uri="urn:schemas-microsoft-com:office:smarttags" w:element="PersonName">
        <w:smartTagPr>
          <w:attr w:name="ProductID" w:val="Kristina Persson"/>
        </w:smartTagPr>
        <w:r w:rsidRPr="00877C12">
          <w:t>Kristina Persson</w:t>
        </w:r>
      </w:smartTag>
      <w:r w:rsidRPr="00877C12">
        <w:t>, 2,1 miljoner kronor. Ful</w:t>
      </w:r>
      <w:r w:rsidRPr="00877C12">
        <w:t>l</w:t>
      </w:r>
      <w:r w:rsidRPr="00877C12">
        <w:t>mäktige har beslutat att under den lagstiftade karensperioden, på högst ett år efter att anställningen upphört, ska direktionsledamöterna erhålla full lön för anställning utan tjänstgöringsskyldighet, dock med avräkning för eventuell inkomst av annan tjänst under tiden.</w:t>
      </w:r>
    </w:p>
    <w:p w:rsidR="00B3635A" w:rsidRPr="00877C12" w:rsidRDefault="00B3635A" w:rsidP="00D31A4A">
      <w:pPr>
        <w:pStyle w:val="Normaltindrag"/>
      </w:pPr>
      <w:r w:rsidRPr="00877C12">
        <w:t>Enligt ett fullmäktigebeslut om riktlinjer för pensionsvillkoren för Rik</w:t>
      </w:r>
      <w:r w:rsidRPr="00877C12">
        <w:t>s</w:t>
      </w:r>
      <w:r w:rsidRPr="00877C12">
        <w:t>bankens direktionsledamöter från den 21 maj 1999 ska föreskriften (RFS 1996:4) utfärdad av riksdagens förvaltningsstyrelse om tillämpningen av förordningen (1995:1038) om statliga chefspensioner m.m. tillämpas för Riksbankens direktionsledamöter. Enligt denna föreskrift ska äldre bestä</w:t>
      </w:r>
      <w:r w:rsidRPr="00877C12">
        <w:t>m</w:t>
      </w:r>
      <w:r w:rsidRPr="00877C12">
        <w:t>melser från 1991 dock tillämpas för den som den 31 december 1996 omfatt</w:t>
      </w:r>
      <w:r w:rsidRPr="00877C12">
        <w:t>a</w:t>
      </w:r>
      <w:r w:rsidRPr="00877C12">
        <w:t>des av den up</w:t>
      </w:r>
      <w:r w:rsidRPr="00877C12">
        <w:t>p</w:t>
      </w:r>
      <w:r w:rsidRPr="00877C12">
        <w:t xml:space="preserve">hävda förordningen om förordnandepension. </w:t>
      </w:r>
    </w:p>
    <w:p w:rsidR="00B3635A" w:rsidRPr="00877C12" w:rsidRDefault="00B3635A" w:rsidP="00D31A4A">
      <w:pPr>
        <w:pStyle w:val="Normaltindrag"/>
      </w:pPr>
      <w:r w:rsidRPr="00877C12">
        <w:t>Förordningen (1995:1038) om statliga chefspensioner m.m. har upphävts och ersattes den 1 april 2003 av förordningen (2003:55) om avgångsförmåner för vissa arbetstagare med statlig chefsanställning. Enligt denna förordning ska de nya bestämmelserna tillämpas från och med den 1 januari 2003. B</w:t>
      </w:r>
      <w:r w:rsidRPr="00877C12">
        <w:t>e</w:t>
      </w:r>
      <w:r w:rsidRPr="00877C12">
        <w:t>stämmelserna i förordningen om statliga chefspensioner ska dock fortfarande tillämpas på den som den 31 december 2002 hade sådan chefsanställning som avses i förordningen, om arbetstagaren i oavbruten följd fortsätter sin anstäl</w:t>
      </w:r>
      <w:r w:rsidRPr="00877C12">
        <w:t>l</w:t>
      </w:r>
      <w:r w:rsidRPr="00877C12">
        <w:t>ning. Vidare ska bestämmelserna i den tidigare upphävda förordningen om förordnandepension m.m. fortfarande tillämpas på den som tidigare omfatt</w:t>
      </w:r>
      <w:r w:rsidRPr="00877C12">
        <w:t>a</w:t>
      </w:r>
      <w:r w:rsidRPr="00877C12">
        <w:t>des av denna.</w:t>
      </w:r>
    </w:p>
    <w:p w:rsidR="00B3635A" w:rsidRPr="00877C12" w:rsidRDefault="00B3635A" w:rsidP="00D31A4A">
      <w:pPr>
        <w:pStyle w:val="Normaltindrag"/>
      </w:pPr>
      <w:r w:rsidRPr="00877C12">
        <w:t xml:space="preserve">Detta innebär följande: För Svante Öberg tillämpas den äldre förordningen (1991:1160) om förordnandepension m.m. För </w:t>
      </w:r>
      <w:smartTag w:uri="urn:schemas-microsoft-com:office:smarttags" w:element="PersonName">
        <w:smartTagPr>
          <w:attr w:name="ProductID" w:val="Lars Nyberg"/>
        </w:smartTagPr>
        <w:r w:rsidRPr="00877C12">
          <w:t>Lars Nyberg</w:t>
        </w:r>
      </w:smartTag>
      <w:r w:rsidRPr="00877C12">
        <w:t xml:space="preserve"> tillämpas den äldre förordningen (1995:1038) om statliga chefspensioner m.m. För Irma Rosenberg, Barbro Wickman-Parak och Lars E.O. Svensson tillämpas föror</w:t>
      </w:r>
      <w:r w:rsidRPr="00877C12">
        <w:t>d</w:t>
      </w:r>
      <w:r w:rsidRPr="00877C12">
        <w:t>ningen (2003:55) om avgångsförmåner för vissa arbetstagare med statlig chefsanställning. För Stefan Ingves tillämpas samma förordning med unda</w:t>
      </w:r>
      <w:r w:rsidRPr="00877C12">
        <w:t>n</w:t>
      </w:r>
      <w:r w:rsidRPr="00877C12">
        <w:t xml:space="preserve">tag för minskning av inkomstgaranti avseende pensionen från Internationella valutafonden. </w:t>
      </w:r>
    </w:p>
    <w:p w:rsidR="00B3635A" w:rsidRPr="00877C12" w:rsidRDefault="00B3635A" w:rsidP="00D31A4A">
      <w:pPr>
        <w:pStyle w:val="Normaltindrag"/>
      </w:pPr>
      <w:r w:rsidRPr="00877C12">
        <w:t>Stefan Ingves kan vidare enligt rådande ordning komma att få en viss pe</w:t>
      </w:r>
      <w:r w:rsidRPr="00877C12">
        <w:t>n</w:t>
      </w:r>
      <w:r w:rsidRPr="00877C12">
        <w:t>sion från BIS. Denna utgår till styrelseledamöter som innehaft sitt uppdrag i BIS i minst fyra år, men först när de uppnått en ålder av 65 år. Pensionen beräknas på basis av utbetalda styrelsearvoden och uppgår till 1,82 procent av dessa.</w:t>
      </w:r>
    </w:p>
    <w:p w:rsidR="00B3635A" w:rsidRPr="00877C12" w:rsidRDefault="00B3635A" w:rsidP="00D31A4A">
      <w:pPr>
        <w:pStyle w:val="Normaltindrag"/>
      </w:pPr>
      <w:r w:rsidRPr="00877C12">
        <w:t>Medelantal årsarbetskrafter uppgick 2008 till 354 (372) varav 152 (160) kvinnor och 202 (212) män. Antalet årsarbetskrafter vid årets slut uppgick till 348 (364). Den totala sjukfrånvaron uppgick 2008 till 2,4 procent (4,2) av de anställdas sammanlagda arbetstid. Sjukfrånvaron under en sammanhängande tid av 60 dagar eller mer uppgick 2008 till 55,8 procent (78,1) av den totala sjukfrånvaron. Kvinnors sjukfrånvaro i relation till den sammanlagda ordin</w:t>
      </w:r>
      <w:r w:rsidRPr="00877C12">
        <w:t>a</w:t>
      </w:r>
      <w:r w:rsidRPr="00877C12">
        <w:t>rie arbetstiden för kvinnor uppgick 2008 till 2,8 procent (4,1) och mäns sju</w:t>
      </w:r>
      <w:r w:rsidRPr="00877C12">
        <w:t>k</w:t>
      </w:r>
      <w:r w:rsidRPr="00877C12">
        <w:t>frånvaro i relation till den sammanlagda ordinarie arbetstiden för män up</w:t>
      </w:r>
      <w:r w:rsidRPr="00877C12">
        <w:t>p</w:t>
      </w:r>
      <w:r w:rsidRPr="00877C12">
        <w:t>gick 2008 till 2,0 procent (4,2).</w:t>
      </w:r>
    </w:p>
    <w:p w:rsidR="00B3635A" w:rsidRPr="00877C12" w:rsidRDefault="00B3635A" w:rsidP="004D7650">
      <w:pPr>
        <w:pStyle w:val="Normaltindrag"/>
        <w:spacing w:after="40"/>
      </w:pPr>
      <w:r w:rsidRPr="00877C12">
        <w:t>I tabellen nedan framgår sjukfrånvaron för respektive åldersgrupp i rel</w:t>
      </w:r>
      <w:r w:rsidRPr="00877C12">
        <w:t>a</w:t>
      </w:r>
      <w:r w:rsidRPr="00877C12">
        <w:t>tion till den sammanlagda ordinarie arbetstiden för åldersgruppen:</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3364CB" w:rsidRPr="00877C12" w:rsidTr="00653FA7">
        <w:tblPrEx>
          <w:tblCellMar>
            <w:top w:w="0" w:type="dxa"/>
            <w:bottom w:w="0" w:type="dxa"/>
          </w:tblCellMar>
        </w:tblPrEx>
        <w:trPr>
          <w:cantSplit/>
          <w:trHeight w:val="20"/>
        </w:trPr>
        <w:tc>
          <w:tcPr>
            <w:tcW w:w="3309" w:type="dxa"/>
            <w:tcBorders>
              <w:top w:val="single" w:sz="4" w:space="0" w:color="auto"/>
            </w:tcBorders>
          </w:tcPr>
          <w:p w:rsidR="003364CB" w:rsidRPr="00877C12" w:rsidRDefault="003364CB" w:rsidP="00653FA7">
            <w:pPr>
              <w:spacing w:line="200" w:lineRule="exact"/>
            </w:pPr>
          </w:p>
        </w:tc>
        <w:tc>
          <w:tcPr>
            <w:tcW w:w="1701" w:type="dxa"/>
            <w:tcBorders>
              <w:top w:val="single" w:sz="4" w:space="0" w:color="auto"/>
            </w:tcBorders>
            <w:vAlign w:val="center"/>
          </w:tcPr>
          <w:p w:rsidR="003364CB" w:rsidRPr="00877C12" w:rsidRDefault="003364CB" w:rsidP="00653FA7">
            <w:pPr>
              <w:spacing w:line="200" w:lineRule="exact"/>
              <w:jc w:val="right"/>
            </w:pPr>
            <w:r w:rsidRPr="00877C12">
              <w:t>2008</w:t>
            </w:r>
          </w:p>
        </w:tc>
        <w:tc>
          <w:tcPr>
            <w:tcW w:w="1417" w:type="dxa"/>
            <w:tcBorders>
              <w:top w:val="single" w:sz="4" w:space="0" w:color="auto"/>
            </w:tcBorders>
            <w:vAlign w:val="center"/>
          </w:tcPr>
          <w:p w:rsidR="003364CB" w:rsidRPr="00877C12" w:rsidRDefault="003364CB" w:rsidP="00653FA7">
            <w:pPr>
              <w:spacing w:line="200" w:lineRule="exact"/>
              <w:jc w:val="right"/>
            </w:pPr>
            <w:r w:rsidRPr="00877C12">
              <w:t>2007</w:t>
            </w:r>
          </w:p>
        </w:tc>
      </w:tr>
      <w:tr w:rsidR="003364CB" w:rsidRPr="00877C12" w:rsidTr="00653FA7">
        <w:tblPrEx>
          <w:tblCellMar>
            <w:top w:w="0" w:type="dxa"/>
            <w:bottom w:w="0" w:type="dxa"/>
          </w:tblCellMar>
        </w:tblPrEx>
        <w:trPr>
          <w:cantSplit/>
          <w:trHeight w:val="20"/>
        </w:trPr>
        <w:tc>
          <w:tcPr>
            <w:tcW w:w="3309" w:type="dxa"/>
            <w:tcBorders>
              <w:top w:val="single" w:sz="4" w:space="0" w:color="auto"/>
            </w:tcBorders>
          </w:tcPr>
          <w:p w:rsidR="003364CB" w:rsidRPr="00877C12" w:rsidRDefault="003364CB" w:rsidP="00653FA7">
            <w:pPr>
              <w:spacing w:line="200" w:lineRule="exact"/>
            </w:pPr>
            <w:r w:rsidRPr="00877C12">
              <w:t>29 år eller yngre</w:t>
            </w:r>
          </w:p>
        </w:tc>
        <w:tc>
          <w:tcPr>
            <w:tcW w:w="1701" w:type="dxa"/>
            <w:tcBorders>
              <w:top w:val="single" w:sz="4" w:space="0" w:color="auto"/>
            </w:tcBorders>
          </w:tcPr>
          <w:p w:rsidR="003364CB" w:rsidRPr="00877C12" w:rsidRDefault="003364CB" w:rsidP="00653FA7">
            <w:pPr>
              <w:spacing w:line="200" w:lineRule="exact"/>
              <w:jc w:val="right"/>
            </w:pPr>
            <w:r w:rsidRPr="00877C12">
              <w:t>0,5 %</w:t>
            </w:r>
          </w:p>
        </w:tc>
        <w:tc>
          <w:tcPr>
            <w:tcW w:w="1417" w:type="dxa"/>
            <w:tcBorders>
              <w:top w:val="single" w:sz="4" w:space="0" w:color="auto"/>
            </w:tcBorders>
          </w:tcPr>
          <w:p w:rsidR="003364CB" w:rsidRPr="00877C12" w:rsidRDefault="003364CB" w:rsidP="00653FA7">
            <w:pPr>
              <w:spacing w:line="200" w:lineRule="exact"/>
              <w:jc w:val="right"/>
            </w:pPr>
            <w:r w:rsidRPr="00877C12">
              <w:t>1,3 %</w:t>
            </w:r>
          </w:p>
        </w:tc>
      </w:tr>
      <w:tr w:rsidR="003364CB" w:rsidRPr="00877C12" w:rsidTr="00653FA7">
        <w:tblPrEx>
          <w:tblCellMar>
            <w:top w:w="0" w:type="dxa"/>
            <w:bottom w:w="0" w:type="dxa"/>
          </w:tblCellMar>
        </w:tblPrEx>
        <w:trPr>
          <w:cantSplit/>
          <w:trHeight w:val="20"/>
        </w:trPr>
        <w:tc>
          <w:tcPr>
            <w:tcW w:w="3309" w:type="dxa"/>
          </w:tcPr>
          <w:p w:rsidR="003364CB" w:rsidRPr="00877C12" w:rsidRDefault="003364CB" w:rsidP="00653FA7">
            <w:pPr>
              <w:spacing w:line="200" w:lineRule="exact"/>
            </w:pPr>
            <w:r w:rsidRPr="00877C12">
              <w:t>30</w:t>
            </w:r>
            <w:r w:rsidR="00662473" w:rsidRPr="00877C12">
              <w:t>–</w:t>
            </w:r>
            <w:r w:rsidRPr="00877C12">
              <w:t>49 år</w:t>
            </w:r>
          </w:p>
        </w:tc>
        <w:tc>
          <w:tcPr>
            <w:tcW w:w="1701" w:type="dxa"/>
          </w:tcPr>
          <w:p w:rsidR="003364CB" w:rsidRPr="00877C12" w:rsidRDefault="003364CB" w:rsidP="00653FA7">
            <w:pPr>
              <w:spacing w:line="200" w:lineRule="exact"/>
              <w:jc w:val="right"/>
            </w:pPr>
            <w:r w:rsidRPr="00877C12">
              <w:t>1,2 %</w:t>
            </w:r>
          </w:p>
        </w:tc>
        <w:tc>
          <w:tcPr>
            <w:tcW w:w="1417" w:type="dxa"/>
          </w:tcPr>
          <w:p w:rsidR="003364CB" w:rsidRPr="00877C12" w:rsidRDefault="003364CB" w:rsidP="00653FA7">
            <w:pPr>
              <w:spacing w:line="200" w:lineRule="exact"/>
              <w:jc w:val="right"/>
            </w:pPr>
            <w:r w:rsidRPr="00877C12">
              <w:t>2,3 %</w:t>
            </w:r>
          </w:p>
        </w:tc>
      </w:tr>
      <w:tr w:rsidR="003364CB" w:rsidRPr="00877C12" w:rsidTr="00653FA7">
        <w:tblPrEx>
          <w:tblCellMar>
            <w:top w:w="0" w:type="dxa"/>
            <w:bottom w:w="0" w:type="dxa"/>
          </w:tblCellMar>
        </w:tblPrEx>
        <w:trPr>
          <w:cantSplit/>
          <w:trHeight w:val="20"/>
        </w:trPr>
        <w:tc>
          <w:tcPr>
            <w:tcW w:w="3309" w:type="dxa"/>
            <w:tcBorders>
              <w:bottom w:val="single" w:sz="4" w:space="0" w:color="auto"/>
            </w:tcBorders>
          </w:tcPr>
          <w:p w:rsidR="003364CB" w:rsidRPr="00877C12" w:rsidRDefault="003364CB" w:rsidP="00653FA7">
            <w:pPr>
              <w:spacing w:line="200" w:lineRule="exact"/>
            </w:pPr>
            <w:r w:rsidRPr="00877C12">
              <w:t>50 år eller äldre</w:t>
            </w:r>
          </w:p>
        </w:tc>
        <w:tc>
          <w:tcPr>
            <w:tcW w:w="1701" w:type="dxa"/>
            <w:tcBorders>
              <w:bottom w:val="single" w:sz="4" w:space="0" w:color="auto"/>
            </w:tcBorders>
          </w:tcPr>
          <w:p w:rsidR="003364CB" w:rsidRPr="00877C12" w:rsidRDefault="003364CB" w:rsidP="00653FA7">
            <w:pPr>
              <w:spacing w:line="200" w:lineRule="exact"/>
              <w:jc w:val="right"/>
            </w:pPr>
            <w:r w:rsidRPr="00877C12">
              <w:t>4,2 %</w:t>
            </w:r>
          </w:p>
        </w:tc>
        <w:tc>
          <w:tcPr>
            <w:tcW w:w="1417" w:type="dxa"/>
            <w:tcBorders>
              <w:bottom w:val="single" w:sz="4" w:space="0" w:color="auto"/>
            </w:tcBorders>
          </w:tcPr>
          <w:p w:rsidR="003364CB" w:rsidRPr="00877C12" w:rsidRDefault="003364CB" w:rsidP="00653FA7">
            <w:pPr>
              <w:spacing w:line="200" w:lineRule="exact"/>
              <w:jc w:val="right"/>
            </w:pPr>
            <w:r w:rsidRPr="00877C12">
              <w:t>7,2 %</w:t>
            </w:r>
          </w:p>
        </w:tc>
      </w:tr>
    </w:tbl>
    <w:p w:rsidR="00B3635A" w:rsidRPr="00877C12" w:rsidRDefault="00B3635A" w:rsidP="00386484">
      <w:pPr>
        <w:spacing w:before="187"/>
        <w:outlineLvl w:val="0"/>
        <w:rPr>
          <w:b/>
        </w:rPr>
      </w:pPr>
      <w:r w:rsidRPr="00877C12">
        <w:rPr>
          <w:b/>
        </w:rPr>
        <w:t>Not 40 Administrationskostnader</w:t>
      </w:r>
    </w:p>
    <w:tbl>
      <w:tblPr>
        <w:tblpPr w:leftFromText="141" w:rightFromText="141" w:vertAnchor="text" w:tblpY="1"/>
        <w:tblOverlap w:val="never"/>
        <w:tblW w:w="6067" w:type="dxa"/>
        <w:tblLayout w:type="fixed"/>
        <w:tblCellMar>
          <w:left w:w="71" w:type="dxa"/>
          <w:right w:w="71" w:type="dxa"/>
        </w:tblCellMar>
        <w:tblLook w:val="0000" w:firstRow="0" w:lastRow="0" w:firstColumn="0" w:lastColumn="0" w:noHBand="0" w:noVBand="0"/>
      </w:tblPr>
      <w:tblGrid>
        <w:gridCol w:w="3118"/>
        <w:gridCol w:w="1608"/>
        <w:gridCol w:w="1341"/>
      </w:tblGrid>
      <w:tr w:rsidR="003364CB" w:rsidRPr="00877C12" w:rsidTr="00386484">
        <w:tblPrEx>
          <w:tblCellMar>
            <w:top w:w="0" w:type="dxa"/>
            <w:bottom w:w="0" w:type="dxa"/>
          </w:tblCellMar>
        </w:tblPrEx>
        <w:trPr>
          <w:cantSplit/>
          <w:trHeight w:val="20"/>
        </w:trPr>
        <w:tc>
          <w:tcPr>
            <w:tcW w:w="3309" w:type="dxa"/>
            <w:tcBorders>
              <w:top w:val="single" w:sz="4" w:space="0" w:color="auto"/>
            </w:tcBorders>
          </w:tcPr>
          <w:p w:rsidR="003364CB" w:rsidRPr="00877C12" w:rsidRDefault="003364CB" w:rsidP="00386484">
            <w:pPr>
              <w:spacing w:line="200" w:lineRule="exact"/>
            </w:pPr>
          </w:p>
        </w:tc>
        <w:tc>
          <w:tcPr>
            <w:tcW w:w="1701" w:type="dxa"/>
            <w:tcBorders>
              <w:top w:val="single" w:sz="4" w:space="0" w:color="auto"/>
            </w:tcBorders>
            <w:vAlign w:val="center"/>
          </w:tcPr>
          <w:p w:rsidR="003364CB" w:rsidRPr="00877C12" w:rsidRDefault="003364CB" w:rsidP="00386484">
            <w:pPr>
              <w:spacing w:line="200" w:lineRule="exact"/>
              <w:jc w:val="right"/>
            </w:pPr>
            <w:r w:rsidRPr="00877C12">
              <w:t>2008</w:t>
            </w:r>
          </w:p>
        </w:tc>
        <w:tc>
          <w:tcPr>
            <w:tcW w:w="1417" w:type="dxa"/>
            <w:tcBorders>
              <w:top w:val="single" w:sz="4" w:space="0" w:color="auto"/>
            </w:tcBorders>
            <w:vAlign w:val="center"/>
          </w:tcPr>
          <w:p w:rsidR="003364CB" w:rsidRPr="00877C12" w:rsidRDefault="003364CB" w:rsidP="00386484">
            <w:pPr>
              <w:spacing w:line="200" w:lineRule="exact"/>
              <w:jc w:val="right"/>
            </w:pPr>
            <w:r w:rsidRPr="00877C12">
              <w:t>2007</w:t>
            </w:r>
          </w:p>
        </w:tc>
      </w:tr>
      <w:tr w:rsidR="003364CB" w:rsidRPr="00877C12" w:rsidTr="00386484">
        <w:tblPrEx>
          <w:tblCellMar>
            <w:top w:w="0" w:type="dxa"/>
            <w:bottom w:w="0" w:type="dxa"/>
          </w:tblCellMar>
        </w:tblPrEx>
        <w:trPr>
          <w:cantSplit/>
          <w:trHeight w:val="20"/>
        </w:trPr>
        <w:tc>
          <w:tcPr>
            <w:tcW w:w="3309" w:type="dxa"/>
            <w:tcBorders>
              <w:top w:val="single" w:sz="4" w:space="0" w:color="auto"/>
            </w:tcBorders>
          </w:tcPr>
          <w:p w:rsidR="003364CB" w:rsidRPr="00877C12" w:rsidRDefault="003364CB" w:rsidP="00386484">
            <w:pPr>
              <w:spacing w:line="200" w:lineRule="exact"/>
            </w:pPr>
            <w:r w:rsidRPr="00877C12">
              <w:t>Information, representation</w:t>
            </w:r>
          </w:p>
        </w:tc>
        <w:tc>
          <w:tcPr>
            <w:tcW w:w="1701" w:type="dxa"/>
            <w:tcBorders>
              <w:top w:val="single" w:sz="4" w:space="0" w:color="auto"/>
            </w:tcBorders>
          </w:tcPr>
          <w:p w:rsidR="003364CB" w:rsidRPr="00877C12" w:rsidRDefault="00386484" w:rsidP="00386484">
            <w:pPr>
              <w:spacing w:line="200" w:lineRule="exact"/>
              <w:jc w:val="right"/>
            </w:pPr>
            <w:r w:rsidRPr="00877C12">
              <w:t>–</w:t>
            </w:r>
            <w:r w:rsidR="003364CB" w:rsidRPr="00877C12">
              <w:t>12</w:t>
            </w:r>
          </w:p>
        </w:tc>
        <w:tc>
          <w:tcPr>
            <w:tcW w:w="1417" w:type="dxa"/>
            <w:tcBorders>
              <w:top w:val="single" w:sz="4" w:space="0" w:color="auto"/>
            </w:tcBorders>
          </w:tcPr>
          <w:p w:rsidR="003364CB" w:rsidRPr="00877C12" w:rsidRDefault="00386484" w:rsidP="00386484">
            <w:pPr>
              <w:spacing w:line="200" w:lineRule="exact"/>
              <w:jc w:val="right"/>
            </w:pPr>
            <w:r w:rsidRPr="00877C12">
              <w:t>–</w:t>
            </w:r>
            <w:r w:rsidR="003364CB" w:rsidRPr="00877C12">
              <w:t>13</w:t>
            </w:r>
          </w:p>
        </w:tc>
      </w:tr>
      <w:tr w:rsidR="003364CB" w:rsidRPr="00877C12" w:rsidTr="00386484">
        <w:tblPrEx>
          <w:tblCellMar>
            <w:top w:w="0" w:type="dxa"/>
            <w:bottom w:w="0" w:type="dxa"/>
          </w:tblCellMar>
        </w:tblPrEx>
        <w:trPr>
          <w:cantSplit/>
          <w:trHeight w:val="20"/>
        </w:trPr>
        <w:tc>
          <w:tcPr>
            <w:tcW w:w="3309" w:type="dxa"/>
          </w:tcPr>
          <w:p w:rsidR="003364CB" w:rsidRPr="00877C12" w:rsidRDefault="003364CB" w:rsidP="00386484">
            <w:pPr>
              <w:spacing w:line="200" w:lineRule="exact"/>
            </w:pPr>
            <w:r w:rsidRPr="00877C12">
              <w:t>Transport, resor</w:t>
            </w:r>
          </w:p>
        </w:tc>
        <w:tc>
          <w:tcPr>
            <w:tcW w:w="1701" w:type="dxa"/>
          </w:tcPr>
          <w:p w:rsidR="003364CB" w:rsidRPr="00877C12" w:rsidRDefault="00386484" w:rsidP="00386484">
            <w:pPr>
              <w:spacing w:line="200" w:lineRule="exact"/>
              <w:jc w:val="right"/>
            </w:pPr>
            <w:r w:rsidRPr="00877C12">
              <w:t>–</w:t>
            </w:r>
            <w:r w:rsidR="003364CB" w:rsidRPr="00877C12">
              <w:t>13</w:t>
            </w:r>
          </w:p>
        </w:tc>
        <w:tc>
          <w:tcPr>
            <w:tcW w:w="1417" w:type="dxa"/>
          </w:tcPr>
          <w:p w:rsidR="003364CB" w:rsidRPr="00877C12" w:rsidRDefault="00386484" w:rsidP="00386484">
            <w:pPr>
              <w:spacing w:line="200" w:lineRule="exact"/>
              <w:jc w:val="right"/>
            </w:pPr>
            <w:r w:rsidRPr="00877C12">
              <w:t>–</w:t>
            </w:r>
            <w:r w:rsidR="003364CB" w:rsidRPr="00877C12">
              <w:t>12</w:t>
            </w:r>
          </w:p>
        </w:tc>
      </w:tr>
      <w:tr w:rsidR="003364CB" w:rsidRPr="00877C12" w:rsidTr="00386484">
        <w:tblPrEx>
          <w:tblCellMar>
            <w:top w:w="0" w:type="dxa"/>
            <w:bottom w:w="0" w:type="dxa"/>
          </w:tblCellMar>
        </w:tblPrEx>
        <w:trPr>
          <w:cantSplit/>
          <w:trHeight w:val="20"/>
        </w:trPr>
        <w:tc>
          <w:tcPr>
            <w:tcW w:w="3309" w:type="dxa"/>
          </w:tcPr>
          <w:p w:rsidR="003364CB" w:rsidRPr="00877C12" w:rsidRDefault="003364CB" w:rsidP="00386484">
            <w:pPr>
              <w:spacing w:line="200" w:lineRule="exact"/>
            </w:pPr>
            <w:r w:rsidRPr="00877C12">
              <w:t>Konsultuppdrag</w:t>
            </w:r>
          </w:p>
        </w:tc>
        <w:tc>
          <w:tcPr>
            <w:tcW w:w="1701" w:type="dxa"/>
          </w:tcPr>
          <w:p w:rsidR="003364CB" w:rsidRPr="00877C12" w:rsidRDefault="00386484" w:rsidP="00386484">
            <w:pPr>
              <w:spacing w:line="200" w:lineRule="exact"/>
              <w:jc w:val="right"/>
            </w:pPr>
            <w:r w:rsidRPr="00877C12">
              <w:t>–</w:t>
            </w:r>
            <w:r w:rsidR="003364CB" w:rsidRPr="00877C12">
              <w:t>43</w:t>
            </w:r>
          </w:p>
        </w:tc>
        <w:tc>
          <w:tcPr>
            <w:tcW w:w="1417" w:type="dxa"/>
          </w:tcPr>
          <w:p w:rsidR="003364CB" w:rsidRPr="00877C12" w:rsidRDefault="00386484" w:rsidP="00386484">
            <w:pPr>
              <w:spacing w:line="200" w:lineRule="exact"/>
              <w:jc w:val="right"/>
            </w:pPr>
            <w:r w:rsidRPr="00877C12">
              <w:t>–</w:t>
            </w:r>
            <w:r w:rsidR="003364CB" w:rsidRPr="00877C12">
              <w:t>40</w:t>
            </w:r>
          </w:p>
        </w:tc>
      </w:tr>
      <w:tr w:rsidR="003364CB" w:rsidRPr="00877C12" w:rsidTr="00386484">
        <w:tblPrEx>
          <w:tblCellMar>
            <w:top w:w="0" w:type="dxa"/>
            <w:bottom w:w="0" w:type="dxa"/>
          </w:tblCellMar>
        </w:tblPrEx>
        <w:trPr>
          <w:cantSplit/>
          <w:trHeight w:val="20"/>
        </w:trPr>
        <w:tc>
          <w:tcPr>
            <w:tcW w:w="3309" w:type="dxa"/>
          </w:tcPr>
          <w:p w:rsidR="003364CB" w:rsidRPr="00877C12" w:rsidRDefault="003364CB" w:rsidP="00386484">
            <w:pPr>
              <w:spacing w:line="200" w:lineRule="exact"/>
            </w:pPr>
            <w:r w:rsidRPr="00877C12">
              <w:t>Övriga externa tjänster</w:t>
            </w:r>
          </w:p>
        </w:tc>
        <w:tc>
          <w:tcPr>
            <w:tcW w:w="1701" w:type="dxa"/>
          </w:tcPr>
          <w:p w:rsidR="003364CB" w:rsidRPr="00877C12" w:rsidRDefault="00386484" w:rsidP="00386484">
            <w:pPr>
              <w:spacing w:line="200" w:lineRule="exact"/>
              <w:jc w:val="right"/>
            </w:pPr>
            <w:r w:rsidRPr="00877C12">
              <w:t>–</w:t>
            </w:r>
            <w:r w:rsidR="003364CB" w:rsidRPr="00877C12">
              <w:t>66</w:t>
            </w:r>
          </w:p>
        </w:tc>
        <w:tc>
          <w:tcPr>
            <w:tcW w:w="1417" w:type="dxa"/>
          </w:tcPr>
          <w:p w:rsidR="003364CB" w:rsidRPr="00877C12" w:rsidRDefault="00386484" w:rsidP="00386484">
            <w:pPr>
              <w:spacing w:line="200" w:lineRule="exact"/>
              <w:jc w:val="right"/>
            </w:pPr>
            <w:r w:rsidRPr="00877C12">
              <w:t>–</w:t>
            </w:r>
            <w:r w:rsidR="003364CB" w:rsidRPr="00877C12">
              <w:t>41</w:t>
            </w:r>
          </w:p>
        </w:tc>
      </w:tr>
      <w:tr w:rsidR="003364CB" w:rsidRPr="00877C12" w:rsidTr="00386484">
        <w:tblPrEx>
          <w:tblCellMar>
            <w:top w:w="0" w:type="dxa"/>
            <w:bottom w:w="0" w:type="dxa"/>
          </w:tblCellMar>
        </w:tblPrEx>
        <w:trPr>
          <w:cantSplit/>
          <w:trHeight w:val="20"/>
        </w:trPr>
        <w:tc>
          <w:tcPr>
            <w:tcW w:w="3309" w:type="dxa"/>
          </w:tcPr>
          <w:p w:rsidR="003364CB" w:rsidRPr="00877C12" w:rsidRDefault="003364CB" w:rsidP="00386484">
            <w:pPr>
              <w:spacing w:line="200" w:lineRule="exact"/>
            </w:pPr>
            <w:r w:rsidRPr="00877C12">
              <w:t>IT-drift</w:t>
            </w:r>
          </w:p>
        </w:tc>
        <w:tc>
          <w:tcPr>
            <w:tcW w:w="1701" w:type="dxa"/>
          </w:tcPr>
          <w:p w:rsidR="003364CB" w:rsidRPr="00877C12" w:rsidRDefault="00386484" w:rsidP="00386484">
            <w:pPr>
              <w:spacing w:line="200" w:lineRule="exact"/>
              <w:jc w:val="right"/>
            </w:pPr>
            <w:r w:rsidRPr="00877C12">
              <w:t>–</w:t>
            </w:r>
            <w:r w:rsidR="003364CB" w:rsidRPr="00877C12">
              <w:t>61</w:t>
            </w:r>
          </w:p>
        </w:tc>
        <w:tc>
          <w:tcPr>
            <w:tcW w:w="1417" w:type="dxa"/>
          </w:tcPr>
          <w:p w:rsidR="003364CB" w:rsidRPr="00877C12" w:rsidRDefault="00386484" w:rsidP="00386484">
            <w:pPr>
              <w:spacing w:line="200" w:lineRule="exact"/>
              <w:jc w:val="right"/>
            </w:pPr>
            <w:r w:rsidRPr="00877C12">
              <w:t>–</w:t>
            </w:r>
            <w:r w:rsidR="003364CB" w:rsidRPr="00877C12">
              <w:t>61</w:t>
            </w:r>
          </w:p>
        </w:tc>
      </w:tr>
      <w:tr w:rsidR="003364CB" w:rsidRPr="00877C12" w:rsidTr="00386484">
        <w:tblPrEx>
          <w:tblCellMar>
            <w:top w:w="0" w:type="dxa"/>
            <w:bottom w:w="0" w:type="dxa"/>
          </w:tblCellMar>
        </w:tblPrEx>
        <w:trPr>
          <w:cantSplit/>
          <w:trHeight w:val="20"/>
        </w:trPr>
        <w:tc>
          <w:tcPr>
            <w:tcW w:w="3309" w:type="dxa"/>
          </w:tcPr>
          <w:p w:rsidR="003364CB" w:rsidRPr="00877C12" w:rsidRDefault="003364CB" w:rsidP="00386484">
            <w:pPr>
              <w:spacing w:line="200" w:lineRule="exact"/>
            </w:pPr>
            <w:r w:rsidRPr="00877C12">
              <w:t>Ekonomipris</w:t>
            </w:r>
          </w:p>
        </w:tc>
        <w:tc>
          <w:tcPr>
            <w:tcW w:w="1701" w:type="dxa"/>
          </w:tcPr>
          <w:p w:rsidR="003364CB" w:rsidRPr="00877C12" w:rsidRDefault="00386484" w:rsidP="00386484">
            <w:pPr>
              <w:spacing w:line="200" w:lineRule="exact"/>
              <w:jc w:val="right"/>
            </w:pPr>
            <w:r w:rsidRPr="00877C12">
              <w:t>–</w:t>
            </w:r>
            <w:r w:rsidR="003364CB" w:rsidRPr="00877C12">
              <w:t>16</w:t>
            </w:r>
          </w:p>
        </w:tc>
        <w:tc>
          <w:tcPr>
            <w:tcW w:w="1417" w:type="dxa"/>
          </w:tcPr>
          <w:p w:rsidR="003364CB" w:rsidRPr="00877C12" w:rsidRDefault="00386484" w:rsidP="00386484">
            <w:pPr>
              <w:spacing w:line="200" w:lineRule="exact"/>
              <w:jc w:val="right"/>
            </w:pPr>
            <w:r w:rsidRPr="00877C12">
              <w:t>–</w:t>
            </w:r>
            <w:r w:rsidR="003364CB" w:rsidRPr="00877C12">
              <w:t>16</w:t>
            </w:r>
          </w:p>
        </w:tc>
      </w:tr>
      <w:tr w:rsidR="003364CB" w:rsidRPr="00877C12" w:rsidTr="00386484">
        <w:tblPrEx>
          <w:tblCellMar>
            <w:top w:w="0" w:type="dxa"/>
            <w:bottom w:w="0" w:type="dxa"/>
          </w:tblCellMar>
        </w:tblPrEx>
        <w:trPr>
          <w:cantSplit/>
          <w:trHeight w:val="20"/>
        </w:trPr>
        <w:tc>
          <w:tcPr>
            <w:tcW w:w="3309" w:type="dxa"/>
          </w:tcPr>
          <w:p w:rsidR="003364CB" w:rsidRPr="00877C12" w:rsidRDefault="003364CB" w:rsidP="00386484">
            <w:pPr>
              <w:spacing w:line="200" w:lineRule="exact"/>
            </w:pPr>
            <w:r w:rsidRPr="00877C12">
              <w:t>Kontors- och fastighetsdrift</w:t>
            </w:r>
          </w:p>
        </w:tc>
        <w:tc>
          <w:tcPr>
            <w:tcW w:w="1701" w:type="dxa"/>
          </w:tcPr>
          <w:p w:rsidR="003364CB" w:rsidRPr="00877C12" w:rsidRDefault="00386484" w:rsidP="00386484">
            <w:pPr>
              <w:spacing w:line="200" w:lineRule="exact"/>
              <w:jc w:val="right"/>
            </w:pPr>
            <w:r w:rsidRPr="00877C12">
              <w:t>–</w:t>
            </w:r>
            <w:r w:rsidR="003364CB" w:rsidRPr="00877C12">
              <w:t>47</w:t>
            </w:r>
          </w:p>
        </w:tc>
        <w:tc>
          <w:tcPr>
            <w:tcW w:w="1417" w:type="dxa"/>
          </w:tcPr>
          <w:p w:rsidR="003364CB" w:rsidRPr="00877C12" w:rsidRDefault="00386484" w:rsidP="00386484">
            <w:pPr>
              <w:spacing w:line="200" w:lineRule="exact"/>
              <w:jc w:val="right"/>
            </w:pPr>
            <w:r w:rsidRPr="00877C12">
              <w:t>–</w:t>
            </w:r>
            <w:r w:rsidR="003364CB" w:rsidRPr="00877C12">
              <w:t>49</w:t>
            </w:r>
          </w:p>
        </w:tc>
      </w:tr>
      <w:tr w:rsidR="003364CB" w:rsidRPr="00877C12" w:rsidTr="00386484">
        <w:tblPrEx>
          <w:tblCellMar>
            <w:top w:w="0" w:type="dxa"/>
            <w:bottom w:w="0" w:type="dxa"/>
          </w:tblCellMar>
        </w:tblPrEx>
        <w:trPr>
          <w:cantSplit/>
          <w:trHeight w:val="20"/>
        </w:trPr>
        <w:tc>
          <w:tcPr>
            <w:tcW w:w="3309" w:type="dxa"/>
            <w:tcBorders>
              <w:bottom w:val="single" w:sz="4" w:space="0" w:color="auto"/>
            </w:tcBorders>
          </w:tcPr>
          <w:p w:rsidR="003364CB" w:rsidRPr="00877C12" w:rsidRDefault="003364CB" w:rsidP="00386484">
            <w:pPr>
              <w:spacing w:line="200" w:lineRule="exact"/>
            </w:pPr>
            <w:r w:rsidRPr="00877C12">
              <w:t>Övrigt</w:t>
            </w:r>
          </w:p>
        </w:tc>
        <w:tc>
          <w:tcPr>
            <w:tcW w:w="1701" w:type="dxa"/>
          </w:tcPr>
          <w:p w:rsidR="003364CB" w:rsidRPr="00877C12" w:rsidRDefault="00386484" w:rsidP="00386484">
            <w:pPr>
              <w:spacing w:line="200" w:lineRule="exact"/>
              <w:jc w:val="right"/>
            </w:pPr>
            <w:r w:rsidRPr="00877C12">
              <w:t>–</w:t>
            </w:r>
            <w:r w:rsidR="003364CB" w:rsidRPr="00877C12">
              <w:t>6</w:t>
            </w:r>
          </w:p>
        </w:tc>
        <w:tc>
          <w:tcPr>
            <w:tcW w:w="1417" w:type="dxa"/>
          </w:tcPr>
          <w:p w:rsidR="003364CB" w:rsidRPr="00877C12" w:rsidRDefault="00386484" w:rsidP="00386484">
            <w:pPr>
              <w:spacing w:line="200" w:lineRule="exact"/>
              <w:jc w:val="right"/>
            </w:pPr>
            <w:r w:rsidRPr="00877C12">
              <w:t>–</w:t>
            </w:r>
            <w:r w:rsidR="003364CB" w:rsidRPr="00877C12">
              <w:t>5</w:t>
            </w:r>
          </w:p>
        </w:tc>
      </w:tr>
      <w:tr w:rsidR="003364CB" w:rsidRPr="00877C12" w:rsidTr="00386484">
        <w:tblPrEx>
          <w:tblCellMar>
            <w:top w:w="0" w:type="dxa"/>
            <w:bottom w:w="0" w:type="dxa"/>
          </w:tblCellMar>
        </w:tblPrEx>
        <w:trPr>
          <w:cantSplit/>
          <w:trHeight w:val="20"/>
        </w:trPr>
        <w:tc>
          <w:tcPr>
            <w:tcW w:w="3309" w:type="dxa"/>
            <w:tcBorders>
              <w:top w:val="single" w:sz="4" w:space="0" w:color="auto"/>
              <w:bottom w:val="single" w:sz="4" w:space="0" w:color="auto"/>
            </w:tcBorders>
            <w:vAlign w:val="center"/>
          </w:tcPr>
          <w:p w:rsidR="003364CB" w:rsidRPr="00877C12" w:rsidRDefault="003364CB" w:rsidP="00386484">
            <w:pPr>
              <w:spacing w:line="200" w:lineRule="exact"/>
            </w:pPr>
            <w:r w:rsidRPr="00877C12">
              <w:t>Summa</w:t>
            </w:r>
          </w:p>
        </w:tc>
        <w:tc>
          <w:tcPr>
            <w:tcW w:w="1701" w:type="dxa"/>
            <w:tcBorders>
              <w:top w:val="single" w:sz="4" w:space="0" w:color="auto"/>
              <w:bottom w:val="single" w:sz="4" w:space="0" w:color="auto"/>
            </w:tcBorders>
            <w:vAlign w:val="center"/>
          </w:tcPr>
          <w:p w:rsidR="003364CB" w:rsidRPr="00877C12" w:rsidRDefault="00386484" w:rsidP="00386484">
            <w:pPr>
              <w:spacing w:line="200" w:lineRule="exact"/>
              <w:jc w:val="right"/>
            </w:pPr>
            <w:r w:rsidRPr="00877C12">
              <w:t>–</w:t>
            </w:r>
            <w:r w:rsidR="003364CB" w:rsidRPr="00877C12">
              <w:t>264</w:t>
            </w:r>
          </w:p>
        </w:tc>
        <w:tc>
          <w:tcPr>
            <w:tcW w:w="1417" w:type="dxa"/>
            <w:tcBorders>
              <w:top w:val="single" w:sz="4" w:space="0" w:color="auto"/>
              <w:bottom w:val="single" w:sz="4" w:space="0" w:color="auto"/>
            </w:tcBorders>
            <w:vAlign w:val="center"/>
          </w:tcPr>
          <w:p w:rsidR="003364CB" w:rsidRPr="00877C12" w:rsidRDefault="00386484" w:rsidP="00386484">
            <w:pPr>
              <w:spacing w:line="200" w:lineRule="exact"/>
              <w:jc w:val="right"/>
            </w:pPr>
            <w:r w:rsidRPr="00877C12">
              <w:t>–</w:t>
            </w:r>
            <w:r w:rsidR="003364CB" w:rsidRPr="00877C12">
              <w:t>237</w:t>
            </w:r>
          </w:p>
        </w:tc>
      </w:tr>
    </w:tbl>
    <w:p w:rsidR="00B3635A" w:rsidRPr="00877C12" w:rsidRDefault="00B3635A" w:rsidP="00386484">
      <w:pPr>
        <w:spacing w:before="187"/>
      </w:pPr>
      <w:r w:rsidRPr="00877C12">
        <w:t>I informationskostnader ingår kostnader för Riksbankens löpande publikati</w:t>
      </w:r>
      <w:r w:rsidRPr="00877C12">
        <w:t>o</w:t>
      </w:r>
      <w:r w:rsidRPr="00877C12">
        <w:t>ner, bland annat penningpolitisk rapport, finansiell stabilitetsrapport och å</w:t>
      </w:r>
      <w:r w:rsidRPr="00877C12">
        <w:rPr>
          <w:spacing w:val="-4"/>
        </w:rPr>
        <w:t>rsredovisning. Dessutom ingår 1 miljon kronor (1) till Nobelstiftelsens Mu</w:t>
      </w:r>
      <w:r w:rsidRPr="00877C12">
        <w:t>sei</w:t>
      </w:r>
      <w:r w:rsidR="00386484" w:rsidRPr="00877C12">
        <w:softHyphen/>
      </w:r>
      <w:r w:rsidRPr="00877C12">
        <w:t>f</w:t>
      </w:r>
      <w:r w:rsidRPr="00877C12">
        <w:t>ö</w:t>
      </w:r>
      <w:r w:rsidRPr="00877C12">
        <w:t xml:space="preserve">rening för finansiering av information om ekonomipriset. </w:t>
      </w:r>
    </w:p>
    <w:p w:rsidR="00B3635A" w:rsidRPr="00877C12" w:rsidRDefault="00B3635A" w:rsidP="00386484">
      <w:pPr>
        <w:pStyle w:val="Normaltindrag"/>
      </w:pPr>
      <w:r w:rsidRPr="00877C12">
        <w:t xml:space="preserve">Representationskostnaderna uppgick till 3,0 miljoner kronor (3,0). </w:t>
      </w:r>
    </w:p>
    <w:p w:rsidR="00B3635A" w:rsidRPr="00877C12" w:rsidRDefault="00B3635A" w:rsidP="00386484">
      <w:pPr>
        <w:pStyle w:val="Normaltindrag"/>
      </w:pPr>
      <w:r w:rsidRPr="00877C12">
        <w:t>I posten transport och resor ingår förutom resekostnader även kostnader för Riksbankens transporter av sedlar och mynt.</w:t>
      </w:r>
    </w:p>
    <w:p w:rsidR="00B3635A" w:rsidRPr="00877C12" w:rsidRDefault="00B3635A" w:rsidP="00386484">
      <w:pPr>
        <w:pStyle w:val="Normaltindrag"/>
      </w:pPr>
      <w:r w:rsidRPr="00877C12">
        <w:t>Konsultkostnaderna uppgår till 43 miljoner kronor (40). Häri ingår bland annat IT-konsulter om 28 miljoner kronor (29), varav konsultstöd inom beta</w:t>
      </w:r>
      <w:r w:rsidRPr="00877C12">
        <w:t>l</w:t>
      </w:r>
      <w:r w:rsidRPr="00877C12">
        <w:t>ningssystemet RIX uppgår till 4 miljoner kronor (8) och kontanthanterings</w:t>
      </w:r>
      <w:r w:rsidR="00BA5CFE" w:rsidRPr="00877C12">
        <w:softHyphen/>
      </w:r>
      <w:r w:rsidRPr="00877C12">
        <w:t>s</w:t>
      </w:r>
      <w:r w:rsidRPr="00877C12">
        <w:t>y</w:t>
      </w:r>
      <w:r w:rsidRPr="00877C12">
        <w:t>stemet Caesar till 2 miljoner kronor (2).</w:t>
      </w:r>
    </w:p>
    <w:p w:rsidR="00B3635A" w:rsidRPr="00877C12" w:rsidRDefault="00B3635A" w:rsidP="00B3635A">
      <w:r w:rsidRPr="00877C12">
        <w:t>Inom övriga externa tjänster avser den enskilt största posten statistiklevera</w:t>
      </w:r>
      <w:r w:rsidRPr="00877C12">
        <w:t>n</w:t>
      </w:r>
      <w:r w:rsidRPr="00877C12">
        <w:t>ser om 52 miljoner kronor (30). Ökningen av kostnader för inköp av statistik beror bland annat på att produktionen av betalningsbalansstatistiken utfördes i egen regi under största delen av 2007.</w:t>
      </w:r>
    </w:p>
    <w:p w:rsidR="00B3635A" w:rsidRPr="00877C12" w:rsidRDefault="00B3635A" w:rsidP="00386484">
      <w:pPr>
        <w:pStyle w:val="Normaltindrag"/>
      </w:pPr>
      <w:r w:rsidRPr="00877C12">
        <w:t xml:space="preserve">I posten IT-drift ingår licenskostnader om 41 miljoner kronor (39). </w:t>
      </w:r>
    </w:p>
    <w:p w:rsidR="00B3635A" w:rsidRPr="00877C12" w:rsidRDefault="00B3635A" w:rsidP="00386484">
      <w:pPr>
        <w:pStyle w:val="Normaltindrag"/>
      </w:pPr>
      <w:r w:rsidRPr="00877C12">
        <w:t>I posten ekonomipris ingår prissumman om 10 miljoner kronor samt adm</w:t>
      </w:r>
      <w:r w:rsidRPr="00877C12">
        <w:t>i</w:t>
      </w:r>
      <w:r w:rsidRPr="00877C12">
        <w:t xml:space="preserve">nistrationskostnader för detta pris om 6,5 miljoner kronor. </w:t>
      </w:r>
    </w:p>
    <w:p w:rsidR="00B3635A" w:rsidRPr="00877C12" w:rsidRDefault="00B3635A" w:rsidP="00386484">
      <w:pPr>
        <w:pStyle w:val="Normaltindrag"/>
      </w:pPr>
      <w:r w:rsidRPr="00877C12">
        <w:t>De största posterna inom kostnadsgruppen kontors- och fastighetsdrift b</w:t>
      </w:r>
      <w:r w:rsidRPr="00877C12">
        <w:t>e</w:t>
      </w:r>
      <w:r w:rsidRPr="00877C12">
        <w:t>står av ombyggnad och underhåll av Riksbankens lokaler, 14 miljoner kronor (13), och lokalhyra</w:t>
      </w:r>
      <w:r w:rsidR="007C0514" w:rsidRPr="00877C12">
        <w:t>,</w:t>
      </w:r>
      <w:r w:rsidRPr="00877C12">
        <w:t xml:space="preserve"> 11 miljoner kronor (12).</w:t>
      </w:r>
    </w:p>
    <w:p w:rsidR="00B3635A" w:rsidRPr="00877C12" w:rsidRDefault="00B3635A" w:rsidP="00386484">
      <w:pPr>
        <w:spacing w:before="187"/>
        <w:jc w:val="left"/>
        <w:outlineLvl w:val="0"/>
        <w:rPr>
          <w:b/>
        </w:rPr>
      </w:pPr>
      <w:r w:rsidRPr="00877C12">
        <w:rPr>
          <w:b/>
        </w:rPr>
        <w:t xml:space="preserve">Not 41 Avskrivningar av materiella och immateriella </w:t>
      </w:r>
      <w:r w:rsidR="004D7650" w:rsidRPr="00877C12">
        <w:rPr>
          <w:b/>
        </w:rPr>
        <w:br/>
      </w:r>
      <w:r w:rsidRPr="00877C12">
        <w:rPr>
          <w:b/>
        </w:rPr>
        <w:t>anläggningstil</w:t>
      </w:r>
      <w:r w:rsidRPr="00877C12">
        <w:rPr>
          <w:b/>
        </w:rPr>
        <w:t>l</w:t>
      </w:r>
      <w:r w:rsidRPr="00877C12">
        <w:rPr>
          <w:b/>
        </w:rPr>
        <w:t>gångar</w:t>
      </w:r>
    </w:p>
    <w:p w:rsidR="00B3635A" w:rsidRPr="00877C12" w:rsidRDefault="00B3635A" w:rsidP="00B3635A">
      <w:r w:rsidRPr="00877C12">
        <w:t>Under denna post redovisas planenliga avskrivningar av de materiella och immateriella anläggningstillgångarna.</w:t>
      </w:r>
    </w:p>
    <w:p w:rsidR="00B3635A" w:rsidRPr="00877C12" w:rsidRDefault="00B3635A" w:rsidP="00386484">
      <w:pPr>
        <w:spacing w:before="187"/>
        <w:outlineLvl w:val="0"/>
        <w:rPr>
          <w:b/>
        </w:rPr>
      </w:pPr>
      <w:r w:rsidRPr="00877C12">
        <w:rPr>
          <w:b/>
        </w:rPr>
        <w:t>Not 42 Sedel- och myntkostnader</w:t>
      </w:r>
    </w:p>
    <w:p w:rsidR="00B3635A" w:rsidRPr="00877C12" w:rsidRDefault="00B3635A" w:rsidP="00B3635A">
      <w:r w:rsidRPr="00877C12">
        <w:t xml:space="preserve">Av den totala kostnaden för sedlar och mynt på 113 miljoner kronor (154) avser 30 miljoner kronor (33) inköp av brukssedlar, 75 miljoner kronor (114) inköp av bruksmynt och 8 miljoner kronor (7) inköp av minnesmynt. </w:t>
      </w:r>
    </w:p>
    <w:p w:rsidR="00B3635A" w:rsidRPr="00877C12" w:rsidRDefault="00B3635A" w:rsidP="00386484">
      <w:pPr>
        <w:spacing w:before="187"/>
        <w:outlineLvl w:val="0"/>
        <w:rPr>
          <w:b/>
        </w:rPr>
      </w:pPr>
      <w:r w:rsidRPr="00877C12">
        <w:rPr>
          <w:b/>
        </w:rPr>
        <w:t>Not 43 Övriga kostnader</w:t>
      </w:r>
    </w:p>
    <w:p w:rsidR="00B3635A" w:rsidRPr="00877C12" w:rsidRDefault="00B3635A" w:rsidP="00B3635A">
      <w:r w:rsidRPr="00877C12">
        <w:t xml:space="preserve">Under posten </w:t>
      </w:r>
      <w:r w:rsidR="007C0514" w:rsidRPr="00877C12">
        <w:t>ö</w:t>
      </w:r>
      <w:r w:rsidRPr="00877C12">
        <w:t xml:space="preserve">vriga kostnader redovisas kostnader av engångskaraktär. </w:t>
      </w:r>
    </w:p>
    <w:p w:rsidR="00B3635A" w:rsidRPr="00877C12" w:rsidRDefault="00B3635A" w:rsidP="00386484">
      <w:pPr>
        <w:spacing w:before="187"/>
        <w:outlineLvl w:val="0"/>
      </w:pPr>
      <w:r w:rsidRPr="00877C12">
        <w:rPr>
          <w:b/>
        </w:rPr>
        <w:t>Not 44 Inom linjen förda poster</w:t>
      </w:r>
    </w:p>
    <w:p w:rsidR="00B3635A" w:rsidRPr="00877C12" w:rsidRDefault="00B3635A" w:rsidP="00B3635A">
      <w:pPr>
        <w:outlineLvl w:val="0"/>
        <w:rPr>
          <w:i/>
        </w:rPr>
      </w:pPr>
      <w:r w:rsidRPr="00877C12">
        <w:rPr>
          <w:i/>
        </w:rPr>
        <w:t>Ställda säkerheter</w:t>
      </w:r>
    </w:p>
    <w:p w:rsidR="00B3635A" w:rsidRPr="00877C12" w:rsidRDefault="00B3635A" w:rsidP="00B3635A">
      <w:r w:rsidRPr="00877C12">
        <w:t>Värdepapper motsvarande ett marknadsvärde på 8 567 miljoner kronor (14</w:t>
      </w:r>
      <w:r w:rsidR="006241FF" w:rsidRPr="00877C12">
        <w:t> </w:t>
      </w:r>
      <w:r w:rsidRPr="00877C12">
        <w:t>104) har ställts som säkerhet i samband med utländska värdepappers</w:t>
      </w:r>
      <w:r w:rsidR="006241FF" w:rsidRPr="00877C12">
        <w:softHyphen/>
      </w:r>
      <w:r w:rsidRPr="00877C12">
        <w:t>r</w:t>
      </w:r>
      <w:r w:rsidRPr="00877C12">
        <w:t>e</w:t>
      </w:r>
      <w:r w:rsidRPr="00877C12">
        <w:t>por.</w:t>
      </w:r>
    </w:p>
    <w:p w:rsidR="00B3635A" w:rsidRPr="00877C12" w:rsidRDefault="00B3635A" w:rsidP="003F5F64">
      <w:pPr>
        <w:spacing w:before="187"/>
        <w:outlineLvl w:val="0"/>
        <w:rPr>
          <w:i/>
        </w:rPr>
      </w:pPr>
      <w:r w:rsidRPr="00877C12">
        <w:rPr>
          <w:i/>
        </w:rPr>
        <w:t>Ansvarsförbindelser</w:t>
      </w:r>
    </w:p>
    <w:p w:rsidR="00B3635A" w:rsidRPr="00877C12" w:rsidRDefault="00B3635A" w:rsidP="003F5F64">
      <w:r w:rsidRPr="00877C12">
        <w:t>Avtal under GAB (General Arrangements to Borrow) och NAB (New Arra</w:t>
      </w:r>
      <w:r w:rsidRPr="00877C12">
        <w:t>n</w:t>
      </w:r>
      <w:r w:rsidRPr="00877C12">
        <w:t xml:space="preserve">gements to Borrow) om kreditarrangemang för IMF uppgående till högst 850 miljoner SDR (850), vilket motsvarar 10 270 miljoner kronor (8 679). </w:t>
      </w:r>
    </w:p>
    <w:p w:rsidR="00B3635A" w:rsidRPr="00877C12" w:rsidRDefault="00B3635A" w:rsidP="00263BFC">
      <w:pPr>
        <w:pStyle w:val="Normaltindrag"/>
        <w:spacing w:before="187"/>
        <w:ind w:firstLine="0"/>
      </w:pPr>
      <w:r w:rsidRPr="00877C12">
        <w:t>Åtagande att tre månader efter eventuell anfordran betala till BIS återst</w:t>
      </w:r>
      <w:r w:rsidRPr="00877C12">
        <w:t>å</w:t>
      </w:r>
      <w:r w:rsidRPr="00877C12">
        <w:t>ende 75 procent av det nominella värdet av Riksbankens aktieinnehav i BIS. Åt</w:t>
      </w:r>
      <w:r w:rsidRPr="00877C12">
        <w:t>a</w:t>
      </w:r>
      <w:r w:rsidRPr="00877C12">
        <w:t>gandet uppgick vid utgången av 2008 till 65 miljoner SDR (65), vilket mo</w:t>
      </w:r>
      <w:r w:rsidRPr="00877C12">
        <w:t>t</w:t>
      </w:r>
      <w:r w:rsidRPr="00877C12">
        <w:t>svarar 785 miljoner kronor (664).</w:t>
      </w:r>
    </w:p>
    <w:p w:rsidR="00B3635A" w:rsidRPr="00877C12" w:rsidRDefault="00B3635A" w:rsidP="00263BFC">
      <w:pPr>
        <w:pStyle w:val="Normaltindrag"/>
        <w:spacing w:before="187"/>
        <w:ind w:firstLine="0"/>
      </w:pPr>
      <w:r w:rsidRPr="00877C12">
        <w:t>Det nominella värdet av utestående valutaterminsavtal, vars bokförda vä</w:t>
      </w:r>
      <w:r w:rsidRPr="00877C12">
        <w:t>r</w:t>
      </w:r>
      <w:r w:rsidRPr="00877C12">
        <w:t>de framgår av not 12, uppgick till 706 miljoner kronor (113).</w:t>
      </w:r>
    </w:p>
    <w:p w:rsidR="00B3635A" w:rsidRPr="00877C12" w:rsidRDefault="00B3635A" w:rsidP="00263BFC">
      <w:pPr>
        <w:pStyle w:val="Normaltindrag"/>
        <w:spacing w:before="187"/>
        <w:ind w:firstLine="0"/>
      </w:pPr>
      <w:r w:rsidRPr="00877C12">
        <w:t>Det nominella värdet av utestående valutaswapavtal, vars bokförda värde framgår av not 25, uppgick till 224 266 miljoner kronor (15 469).</w:t>
      </w:r>
    </w:p>
    <w:p w:rsidR="00B3635A" w:rsidRPr="00877C12" w:rsidRDefault="00B3635A" w:rsidP="00263BFC">
      <w:pPr>
        <w:pStyle w:val="Normaltindrag"/>
        <w:spacing w:before="187"/>
        <w:ind w:firstLine="0"/>
      </w:pPr>
      <w:r w:rsidRPr="00877C12">
        <w:t>Det nominella värdet av utestående ränteswapavtal, vars bokförda värde framgår av not 12 och 25, uppgick till – miljoner kronor (2 682).</w:t>
      </w:r>
    </w:p>
    <w:p w:rsidR="006241FF" w:rsidRPr="00877C12" w:rsidRDefault="006241FF" w:rsidP="00263BFC">
      <w:pPr>
        <w:pStyle w:val="Normaltindrag"/>
        <w:spacing w:before="187"/>
        <w:ind w:firstLine="0"/>
      </w:pPr>
      <w:r w:rsidRPr="00877C12">
        <w:t>Det nominella värdet av utestående guldoptionskontrakt, vars bokförda värde framgår av not 25, uppgick till – miljoner kronor (108).</w:t>
      </w:r>
    </w:p>
    <w:p w:rsidR="006241FF" w:rsidRPr="00877C12" w:rsidRDefault="00E12C56" w:rsidP="00263BFC">
      <w:pPr>
        <w:pStyle w:val="Normaltindrag"/>
        <w:spacing w:before="187"/>
        <w:ind w:firstLine="0"/>
      </w:pPr>
      <w:r w:rsidRPr="00877C12">
        <w:t>Inom ramen för ett s</w:t>
      </w:r>
      <w:r w:rsidR="006241FF" w:rsidRPr="00877C12">
        <w:t>wapavtal med den amerikanska centralbanken</w:t>
      </w:r>
      <w:r w:rsidR="001142A6" w:rsidRPr="00877C12">
        <w:t>,</w:t>
      </w:r>
      <w:r w:rsidR="006241FF" w:rsidRPr="00877C12">
        <w:t xml:space="preserve"> Federal Reserve</w:t>
      </w:r>
      <w:r w:rsidR="001142A6" w:rsidRPr="00877C12">
        <w:t>,</w:t>
      </w:r>
      <w:r w:rsidR="006241FF" w:rsidRPr="00877C12">
        <w:t xml:space="preserve"> </w:t>
      </w:r>
      <w:r w:rsidRPr="00877C12">
        <w:t xml:space="preserve">återstår för Riksbanken per den 31 december 2008 möjlighet att låna upp ytterligare 5 000 miljoner amerikanska dollar, vilket motsvarar 39 225 miljoner kronor, </w:t>
      </w:r>
      <w:r w:rsidR="006241FF" w:rsidRPr="00877C12">
        <w:t>i utbyte mot svenska kr</w:t>
      </w:r>
      <w:r w:rsidR="006241FF" w:rsidRPr="00877C12">
        <w:t>o</w:t>
      </w:r>
      <w:r w:rsidR="006241FF" w:rsidRPr="00877C12">
        <w:t>nor.</w:t>
      </w:r>
    </w:p>
    <w:p w:rsidR="006241FF" w:rsidRPr="00877C12" w:rsidRDefault="00E12C56" w:rsidP="00263BFC">
      <w:pPr>
        <w:pStyle w:val="Normaltindrag"/>
        <w:spacing w:before="187"/>
        <w:ind w:firstLine="0"/>
      </w:pPr>
      <w:r w:rsidRPr="00877C12">
        <w:t>Inom ramen för ett s</w:t>
      </w:r>
      <w:r w:rsidR="006241FF" w:rsidRPr="00877C12">
        <w:t xml:space="preserve">wapavtal med den isländska centralbanken Seðlabanki Íslands </w:t>
      </w:r>
      <w:r w:rsidRPr="00877C12">
        <w:t xml:space="preserve">återstår per den 31 december 2008 ett åtagande att låna ut ytterligare 350 miljoner euro, </w:t>
      </w:r>
      <w:r w:rsidR="006241FF" w:rsidRPr="00877C12">
        <w:t xml:space="preserve">vilket motsvarar </w:t>
      </w:r>
      <w:r w:rsidRPr="00877C12">
        <w:t>3 833</w:t>
      </w:r>
      <w:r w:rsidR="006241FF" w:rsidRPr="00877C12">
        <w:t xml:space="preserve"> miljoner kronor, i utbyte mot i</w:t>
      </w:r>
      <w:r w:rsidR="006241FF" w:rsidRPr="00877C12">
        <w:t>s</w:t>
      </w:r>
      <w:r w:rsidR="006241FF" w:rsidRPr="00877C12">
        <w:t>ländska kr</w:t>
      </w:r>
      <w:r w:rsidR="006241FF" w:rsidRPr="00877C12">
        <w:t>o</w:t>
      </w:r>
      <w:r w:rsidR="006241FF" w:rsidRPr="00877C12">
        <w:t>nor.</w:t>
      </w:r>
    </w:p>
    <w:p w:rsidR="006241FF" w:rsidRPr="00877C12" w:rsidRDefault="00E12C56" w:rsidP="00263BFC">
      <w:pPr>
        <w:pStyle w:val="Normaltindrag"/>
        <w:spacing w:before="187"/>
        <w:ind w:firstLine="0"/>
      </w:pPr>
      <w:r w:rsidRPr="00877C12">
        <w:t>Inom ramen för ett s</w:t>
      </w:r>
      <w:r w:rsidR="006241FF" w:rsidRPr="00877C12">
        <w:t>wapavtal med den lettiska centralbanken Latvijas Banka</w:t>
      </w:r>
      <w:r w:rsidRPr="00877C12">
        <w:t xml:space="preserve"> återstår per den 31 december 2008 ett åtagande att låna ut ytterligare 157,</w:t>
      </w:r>
      <w:r w:rsidR="006241FF" w:rsidRPr="00877C12">
        <w:t xml:space="preserve"> miljoner euro</w:t>
      </w:r>
      <w:r w:rsidRPr="00877C12">
        <w:t>, vilket motsvarar 1 725 miljoner kronor,</w:t>
      </w:r>
      <w:r w:rsidR="006241FF" w:rsidRPr="00877C12">
        <w:t xml:space="preserve"> i utbyte mot letti</w:t>
      </w:r>
      <w:r w:rsidR="006241FF" w:rsidRPr="00877C12">
        <w:t>s</w:t>
      </w:r>
      <w:r w:rsidR="006241FF" w:rsidRPr="00877C12">
        <w:t xml:space="preserve">ka lats. </w:t>
      </w:r>
    </w:p>
    <w:p w:rsidR="002C4159" w:rsidRPr="00877C12" w:rsidRDefault="002C4159" w:rsidP="00263BFC">
      <w:pPr>
        <w:pStyle w:val="Normaltindrag"/>
        <w:spacing w:before="187"/>
        <w:ind w:firstLine="0"/>
      </w:pPr>
      <w:r w:rsidRPr="00877C12">
        <w:t>Riksbanken har även ett avtal med Europeiska centralbanken med motsvara</w:t>
      </w:r>
      <w:r w:rsidRPr="00877C12">
        <w:t>n</w:t>
      </w:r>
      <w:r w:rsidRPr="00877C12">
        <w:t>de syfte såvitt avser euroutlåning i utbyte mot svenska kronor. Inget belopp ingår i avtalet.</w:t>
      </w:r>
    </w:p>
    <w:p w:rsidR="006241FF" w:rsidRPr="00877C12" w:rsidRDefault="006241FF" w:rsidP="00263BFC">
      <w:pPr>
        <w:pStyle w:val="Normaltindrag"/>
        <w:spacing w:before="187"/>
        <w:ind w:firstLine="0"/>
      </w:pPr>
      <w:r w:rsidRPr="00877C12">
        <w:t>Åtagande mot Nobelstiftelsen att årligen ställa medel till förfogande för att dela ut ett pris i ekonomisk vetenskap till Alfred Nobels minne och adminis</w:t>
      </w:r>
      <w:r w:rsidRPr="00877C12">
        <w:t>t</w:t>
      </w:r>
      <w:r w:rsidRPr="00877C12">
        <w:t>rationskostnader för detta pris. Åtagandet uppgick för 2008 till 16 miljoner kronor (16).</w:t>
      </w:r>
    </w:p>
    <w:p w:rsidR="006241FF" w:rsidRPr="00877C12" w:rsidRDefault="006241FF" w:rsidP="00263BFC">
      <w:pPr>
        <w:pStyle w:val="Normaltindrag"/>
        <w:spacing w:before="187"/>
        <w:ind w:firstLine="0"/>
      </w:pPr>
      <w:r w:rsidRPr="00877C12">
        <w:t>Avtal där Riksbanken garanterar värdet på de svenska statsobligationer, stat</w:t>
      </w:r>
      <w:r w:rsidRPr="00877C12">
        <w:t>s</w:t>
      </w:r>
      <w:r w:rsidRPr="00877C12">
        <w:t>skuldväxlar och bostadsobligationer som används som säkerhet för intr</w:t>
      </w:r>
      <w:r w:rsidRPr="00877C12">
        <w:t>a</w:t>
      </w:r>
      <w:r w:rsidRPr="00877C12">
        <w:t>dagskrediter mellan affärsbankerna och centralbankerna inom euroområdet.</w:t>
      </w:r>
    </w:p>
    <w:p w:rsidR="00B3635A" w:rsidRPr="00877C12" w:rsidRDefault="006241FF" w:rsidP="00263BFC">
      <w:pPr>
        <w:pStyle w:val="Normaltindrag"/>
        <w:spacing w:before="187"/>
        <w:ind w:firstLine="0"/>
      </w:pPr>
      <w:r w:rsidRPr="00877C12">
        <w:t>Förbindelse att till KPA Pensionsförsäkring AB betala kompletteringsersät</w:t>
      </w:r>
      <w:r w:rsidRPr="00877C12">
        <w:t>t</w:t>
      </w:r>
      <w:r w:rsidRPr="00877C12">
        <w:t>ning om så erfordras på grund av värdesäkringen av de pensionsförmåner som den försäkrade har rätt till. Åtagandet avser personal som 1971 övergick från Riksbanken till AB Tumba Bruk (numera Crane AB).</w:t>
      </w:r>
    </w:p>
    <w:p w:rsidR="006241FF" w:rsidRPr="00877C12" w:rsidRDefault="00912103" w:rsidP="00263BFC">
      <w:pPr>
        <w:pStyle w:val="Normaltindrag"/>
        <w:spacing w:before="187"/>
        <w:ind w:firstLine="0"/>
      </w:pPr>
      <w:r w:rsidRPr="00877C12">
        <w:t>Utestående ersättningskrav uppgick vid utgången av 2008 till cirka 4 mi</w:t>
      </w:r>
      <w:r w:rsidRPr="00877C12">
        <w:t>l</w:t>
      </w:r>
      <w:r w:rsidRPr="00877C12">
        <w:t>joner kronor. Riksbanken har i sin tur framställda krav om cirka 3 miljoner kronor.</w:t>
      </w:r>
    </w:p>
    <w:p w:rsidR="006241FF" w:rsidRPr="00877C12" w:rsidRDefault="002E6636" w:rsidP="002E6636">
      <w:pPr>
        <w:pStyle w:val="Rubrik2"/>
        <w:spacing w:before="0"/>
      </w:pPr>
      <w:r w:rsidRPr="00877C12">
        <w:br w:type="page"/>
      </w:r>
      <w:bookmarkStart w:id="44" w:name="_Toc220149246"/>
      <w:r w:rsidR="006241FF" w:rsidRPr="00877C12">
        <w:t>Riksbankens förvaltningskostnader fördelade på verksamhetsområden</w:t>
      </w:r>
      <w:bookmarkEnd w:id="44"/>
    </w:p>
    <w:p w:rsidR="006241FF" w:rsidRPr="00877C12" w:rsidRDefault="006241FF" w:rsidP="004D7650">
      <w:pPr>
        <w:spacing w:after="40"/>
      </w:pPr>
      <w:r w:rsidRPr="00877C12">
        <w:t>I tabellen nedan framgår Riksbankens förvaltningskostnader fördelade på verksamhetsområden i miljoner kronor.</w:t>
      </w:r>
    </w:p>
    <w:tbl>
      <w:tblPr>
        <w:tblW w:w="6067" w:type="dxa"/>
        <w:tblInd w:w="23" w:type="dxa"/>
        <w:tblLayout w:type="fixed"/>
        <w:tblCellMar>
          <w:left w:w="71" w:type="dxa"/>
          <w:right w:w="71" w:type="dxa"/>
        </w:tblCellMar>
        <w:tblLook w:val="0000" w:firstRow="0" w:lastRow="0" w:firstColumn="0" w:lastColumn="0" w:noHBand="0" w:noVBand="0"/>
      </w:tblPr>
      <w:tblGrid>
        <w:gridCol w:w="2182"/>
        <w:gridCol w:w="1101"/>
        <w:gridCol w:w="928"/>
        <w:gridCol w:w="928"/>
        <w:gridCol w:w="928"/>
      </w:tblGrid>
      <w:tr w:rsidR="006241FF" w:rsidRPr="00877C12" w:rsidTr="006241FF">
        <w:tblPrEx>
          <w:tblCellMar>
            <w:top w:w="0" w:type="dxa"/>
            <w:bottom w:w="0" w:type="dxa"/>
          </w:tblCellMar>
        </w:tblPrEx>
        <w:trPr>
          <w:cantSplit/>
          <w:trHeight w:val="20"/>
        </w:trPr>
        <w:tc>
          <w:tcPr>
            <w:tcW w:w="2182" w:type="dxa"/>
            <w:tcBorders>
              <w:top w:val="single" w:sz="4" w:space="0" w:color="auto"/>
            </w:tcBorders>
          </w:tcPr>
          <w:p w:rsidR="006241FF" w:rsidRPr="00877C12" w:rsidRDefault="006241FF" w:rsidP="006241FF">
            <w:pPr>
              <w:spacing w:line="200" w:lineRule="exact"/>
              <w:jc w:val="left"/>
              <w:rPr>
                <w:b/>
              </w:rPr>
            </w:pPr>
            <w:r w:rsidRPr="00877C12">
              <w:rPr>
                <w:b/>
              </w:rPr>
              <w:t>Verksamhetsområde</w:t>
            </w:r>
          </w:p>
        </w:tc>
        <w:tc>
          <w:tcPr>
            <w:tcW w:w="1101" w:type="dxa"/>
            <w:tcBorders>
              <w:top w:val="single" w:sz="4" w:space="0" w:color="auto"/>
            </w:tcBorders>
            <w:vAlign w:val="center"/>
          </w:tcPr>
          <w:p w:rsidR="006241FF" w:rsidRPr="00877C12" w:rsidRDefault="006241FF" w:rsidP="006241FF">
            <w:pPr>
              <w:spacing w:line="200" w:lineRule="exact"/>
              <w:jc w:val="right"/>
              <w:rPr>
                <w:b/>
              </w:rPr>
            </w:pPr>
            <w:r w:rsidRPr="00877C12">
              <w:rPr>
                <w:b/>
              </w:rPr>
              <w:t>2008</w:t>
            </w:r>
          </w:p>
        </w:tc>
        <w:tc>
          <w:tcPr>
            <w:tcW w:w="928" w:type="dxa"/>
            <w:tcBorders>
              <w:top w:val="single" w:sz="4" w:space="0" w:color="auto"/>
            </w:tcBorders>
          </w:tcPr>
          <w:p w:rsidR="006241FF" w:rsidRPr="00877C12" w:rsidRDefault="006241FF" w:rsidP="006241FF">
            <w:pPr>
              <w:spacing w:line="200" w:lineRule="exact"/>
              <w:jc w:val="right"/>
              <w:rPr>
                <w:b/>
              </w:rPr>
            </w:pPr>
            <w:r w:rsidRPr="00877C12">
              <w:rPr>
                <w:b/>
              </w:rPr>
              <w:t xml:space="preserve">Andel </w:t>
            </w:r>
          </w:p>
        </w:tc>
        <w:tc>
          <w:tcPr>
            <w:tcW w:w="928" w:type="dxa"/>
            <w:tcBorders>
              <w:top w:val="single" w:sz="4" w:space="0" w:color="auto"/>
            </w:tcBorders>
          </w:tcPr>
          <w:p w:rsidR="006241FF" w:rsidRPr="00877C12" w:rsidRDefault="006241FF" w:rsidP="006241FF">
            <w:pPr>
              <w:spacing w:line="200" w:lineRule="exact"/>
              <w:jc w:val="right"/>
              <w:rPr>
                <w:b/>
              </w:rPr>
            </w:pPr>
            <w:r w:rsidRPr="00877C12">
              <w:rPr>
                <w:b/>
              </w:rPr>
              <w:t>2007</w:t>
            </w:r>
          </w:p>
        </w:tc>
        <w:tc>
          <w:tcPr>
            <w:tcW w:w="928" w:type="dxa"/>
            <w:tcBorders>
              <w:top w:val="single" w:sz="4" w:space="0" w:color="auto"/>
            </w:tcBorders>
            <w:vAlign w:val="center"/>
          </w:tcPr>
          <w:p w:rsidR="006241FF" w:rsidRPr="00877C12" w:rsidRDefault="006241FF" w:rsidP="006241FF">
            <w:pPr>
              <w:spacing w:line="200" w:lineRule="exact"/>
              <w:jc w:val="right"/>
              <w:rPr>
                <w:b/>
              </w:rPr>
            </w:pPr>
            <w:r w:rsidRPr="00877C12">
              <w:rPr>
                <w:b/>
              </w:rPr>
              <w:t xml:space="preserve">Andel </w:t>
            </w:r>
          </w:p>
        </w:tc>
      </w:tr>
      <w:tr w:rsidR="006241FF" w:rsidRPr="00877C12" w:rsidTr="006241FF">
        <w:tblPrEx>
          <w:tblCellMar>
            <w:top w:w="0" w:type="dxa"/>
            <w:bottom w:w="0" w:type="dxa"/>
          </w:tblCellMar>
        </w:tblPrEx>
        <w:trPr>
          <w:cantSplit/>
          <w:trHeight w:val="20"/>
        </w:trPr>
        <w:tc>
          <w:tcPr>
            <w:tcW w:w="2182" w:type="dxa"/>
            <w:tcBorders>
              <w:top w:val="single" w:sz="4" w:space="0" w:color="auto"/>
            </w:tcBorders>
            <w:vAlign w:val="bottom"/>
          </w:tcPr>
          <w:p w:rsidR="006241FF" w:rsidRPr="00877C12" w:rsidRDefault="006241FF" w:rsidP="006241FF">
            <w:pPr>
              <w:spacing w:line="200" w:lineRule="exact"/>
              <w:jc w:val="left"/>
            </w:pPr>
            <w:r w:rsidRPr="00877C12">
              <w:t>Penningpolitik</w:t>
            </w:r>
          </w:p>
        </w:tc>
        <w:tc>
          <w:tcPr>
            <w:tcW w:w="1101" w:type="dxa"/>
            <w:tcBorders>
              <w:top w:val="single" w:sz="4" w:space="0" w:color="auto"/>
            </w:tcBorders>
            <w:vAlign w:val="bottom"/>
          </w:tcPr>
          <w:p w:rsidR="006241FF" w:rsidRPr="00877C12" w:rsidRDefault="006241FF" w:rsidP="006241FF">
            <w:pPr>
              <w:spacing w:line="200" w:lineRule="exact"/>
              <w:jc w:val="right"/>
            </w:pPr>
            <w:r w:rsidRPr="00877C12">
              <w:t>193</w:t>
            </w:r>
          </w:p>
        </w:tc>
        <w:tc>
          <w:tcPr>
            <w:tcW w:w="928" w:type="dxa"/>
            <w:tcBorders>
              <w:top w:val="single" w:sz="4" w:space="0" w:color="auto"/>
            </w:tcBorders>
            <w:vAlign w:val="bottom"/>
          </w:tcPr>
          <w:p w:rsidR="006241FF" w:rsidRPr="00877C12" w:rsidRDefault="006241FF" w:rsidP="006241FF">
            <w:pPr>
              <w:spacing w:line="200" w:lineRule="exact"/>
              <w:jc w:val="right"/>
            </w:pPr>
            <w:r w:rsidRPr="00877C12">
              <w:t>25 %</w:t>
            </w:r>
          </w:p>
        </w:tc>
        <w:tc>
          <w:tcPr>
            <w:tcW w:w="928" w:type="dxa"/>
            <w:tcBorders>
              <w:top w:val="single" w:sz="4" w:space="0" w:color="auto"/>
            </w:tcBorders>
            <w:vAlign w:val="bottom"/>
          </w:tcPr>
          <w:p w:rsidR="006241FF" w:rsidRPr="00877C12" w:rsidRDefault="006241FF" w:rsidP="006241FF">
            <w:pPr>
              <w:spacing w:line="200" w:lineRule="exact"/>
              <w:jc w:val="right"/>
            </w:pPr>
            <w:r w:rsidRPr="00877C12">
              <w:t>187</w:t>
            </w:r>
          </w:p>
        </w:tc>
        <w:tc>
          <w:tcPr>
            <w:tcW w:w="928" w:type="dxa"/>
            <w:tcBorders>
              <w:top w:val="single" w:sz="4" w:space="0" w:color="auto"/>
            </w:tcBorders>
            <w:vAlign w:val="bottom"/>
          </w:tcPr>
          <w:p w:rsidR="006241FF" w:rsidRPr="00877C12" w:rsidRDefault="006241FF" w:rsidP="006241FF">
            <w:pPr>
              <w:spacing w:line="200" w:lineRule="exact"/>
              <w:jc w:val="right"/>
            </w:pPr>
            <w:r w:rsidRPr="00877C12">
              <w:t>24 %</w:t>
            </w:r>
          </w:p>
        </w:tc>
      </w:tr>
      <w:tr w:rsidR="006241FF" w:rsidRPr="00877C12" w:rsidTr="006241FF">
        <w:tblPrEx>
          <w:tblCellMar>
            <w:top w:w="0" w:type="dxa"/>
            <w:bottom w:w="0" w:type="dxa"/>
          </w:tblCellMar>
        </w:tblPrEx>
        <w:trPr>
          <w:cantSplit/>
          <w:trHeight w:val="20"/>
        </w:trPr>
        <w:tc>
          <w:tcPr>
            <w:tcW w:w="2182" w:type="dxa"/>
            <w:vAlign w:val="bottom"/>
          </w:tcPr>
          <w:p w:rsidR="006241FF" w:rsidRPr="00877C12" w:rsidRDefault="006241FF" w:rsidP="006241FF">
            <w:pPr>
              <w:spacing w:line="200" w:lineRule="exact"/>
              <w:jc w:val="left"/>
            </w:pPr>
            <w:r w:rsidRPr="00877C12">
              <w:t>Finansiell stabilitet</w:t>
            </w:r>
          </w:p>
        </w:tc>
        <w:tc>
          <w:tcPr>
            <w:tcW w:w="1101" w:type="dxa"/>
            <w:vAlign w:val="bottom"/>
          </w:tcPr>
          <w:p w:rsidR="006241FF" w:rsidRPr="00877C12" w:rsidRDefault="006241FF" w:rsidP="006241FF">
            <w:pPr>
              <w:spacing w:line="200" w:lineRule="exact"/>
              <w:jc w:val="right"/>
            </w:pPr>
            <w:r w:rsidRPr="00877C12">
              <w:t>84</w:t>
            </w:r>
          </w:p>
        </w:tc>
        <w:tc>
          <w:tcPr>
            <w:tcW w:w="928" w:type="dxa"/>
            <w:vAlign w:val="bottom"/>
          </w:tcPr>
          <w:p w:rsidR="006241FF" w:rsidRPr="00877C12" w:rsidRDefault="006241FF" w:rsidP="006241FF">
            <w:pPr>
              <w:spacing w:line="200" w:lineRule="exact"/>
              <w:jc w:val="right"/>
            </w:pPr>
            <w:r w:rsidRPr="00877C12">
              <w:t>11 %</w:t>
            </w:r>
          </w:p>
        </w:tc>
        <w:tc>
          <w:tcPr>
            <w:tcW w:w="928" w:type="dxa"/>
            <w:vAlign w:val="bottom"/>
          </w:tcPr>
          <w:p w:rsidR="006241FF" w:rsidRPr="00877C12" w:rsidRDefault="006241FF" w:rsidP="006241FF">
            <w:pPr>
              <w:spacing w:line="200" w:lineRule="exact"/>
              <w:jc w:val="right"/>
            </w:pPr>
            <w:r w:rsidRPr="00877C12">
              <w:t>85</w:t>
            </w:r>
          </w:p>
        </w:tc>
        <w:tc>
          <w:tcPr>
            <w:tcW w:w="928" w:type="dxa"/>
            <w:vAlign w:val="bottom"/>
          </w:tcPr>
          <w:p w:rsidR="006241FF" w:rsidRPr="00877C12" w:rsidRDefault="006241FF" w:rsidP="006241FF">
            <w:pPr>
              <w:spacing w:line="200" w:lineRule="exact"/>
              <w:jc w:val="right"/>
            </w:pPr>
            <w:r w:rsidRPr="00877C12">
              <w:t>11 %</w:t>
            </w:r>
          </w:p>
        </w:tc>
      </w:tr>
      <w:tr w:rsidR="006241FF" w:rsidRPr="00877C12" w:rsidTr="006241FF">
        <w:tblPrEx>
          <w:tblCellMar>
            <w:top w:w="0" w:type="dxa"/>
            <w:bottom w:w="0" w:type="dxa"/>
          </w:tblCellMar>
        </w:tblPrEx>
        <w:trPr>
          <w:cantSplit/>
          <w:trHeight w:val="20"/>
        </w:trPr>
        <w:tc>
          <w:tcPr>
            <w:tcW w:w="2182" w:type="dxa"/>
            <w:vAlign w:val="bottom"/>
          </w:tcPr>
          <w:p w:rsidR="006241FF" w:rsidRPr="00877C12" w:rsidRDefault="006241FF" w:rsidP="006241FF">
            <w:pPr>
              <w:spacing w:line="200" w:lineRule="exact"/>
              <w:jc w:val="left"/>
            </w:pPr>
            <w:r w:rsidRPr="00877C12">
              <w:t>Betalningssystem</w:t>
            </w:r>
          </w:p>
        </w:tc>
        <w:tc>
          <w:tcPr>
            <w:tcW w:w="1101" w:type="dxa"/>
            <w:vAlign w:val="bottom"/>
          </w:tcPr>
          <w:p w:rsidR="006241FF" w:rsidRPr="00877C12" w:rsidRDefault="006241FF" w:rsidP="006241FF">
            <w:pPr>
              <w:spacing w:line="200" w:lineRule="exact"/>
              <w:jc w:val="right"/>
            </w:pPr>
            <w:r w:rsidRPr="00877C12">
              <w:t>85</w:t>
            </w:r>
          </w:p>
        </w:tc>
        <w:tc>
          <w:tcPr>
            <w:tcW w:w="928" w:type="dxa"/>
            <w:vAlign w:val="bottom"/>
          </w:tcPr>
          <w:p w:rsidR="006241FF" w:rsidRPr="00877C12" w:rsidRDefault="006241FF" w:rsidP="006241FF">
            <w:pPr>
              <w:spacing w:line="200" w:lineRule="exact"/>
              <w:jc w:val="right"/>
            </w:pPr>
            <w:r w:rsidRPr="00877C12">
              <w:t>11 %</w:t>
            </w:r>
          </w:p>
        </w:tc>
        <w:tc>
          <w:tcPr>
            <w:tcW w:w="928" w:type="dxa"/>
            <w:vAlign w:val="bottom"/>
          </w:tcPr>
          <w:p w:rsidR="006241FF" w:rsidRPr="00877C12" w:rsidRDefault="006241FF" w:rsidP="006241FF">
            <w:pPr>
              <w:spacing w:line="200" w:lineRule="exact"/>
              <w:jc w:val="right"/>
            </w:pPr>
            <w:r w:rsidRPr="00877C12">
              <w:t>82</w:t>
            </w:r>
          </w:p>
        </w:tc>
        <w:tc>
          <w:tcPr>
            <w:tcW w:w="928" w:type="dxa"/>
            <w:vAlign w:val="bottom"/>
          </w:tcPr>
          <w:p w:rsidR="006241FF" w:rsidRPr="00877C12" w:rsidRDefault="006241FF" w:rsidP="006241FF">
            <w:pPr>
              <w:spacing w:line="200" w:lineRule="exact"/>
              <w:jc w:val="right"/>
            </w:pPr>
            <w:r w:rsidRPr="00877C12">
              <w:t>10 %</w:t>
            </w:r>
          </w:p>
        </w:tc>
      </w:tr>
      <w:tr w:rsidR="006241FF" w:rsidRPr="00877C12" w:rsidTr="006241FF">
        <w:tblPrEx>
          <w:tblCellMar>
            <w:top w:w="0" w:type="dxa"/>
            <w:bottom w:w="0" w:type="dxa"/>
          </w:tblCellMar>
        </w:tblPrEx>
        <w:trPr>
          <w:cantSplit/>
          <w:trHeight w:val="20"/>
        </w:trPr>
        <w:tc>
          <w:tcPr>
            <w:tcW w:w="2182" w:type="dxa"/>
            <w:vAlign w:val="bottom"/>
          </w:tcPr>
          <w:p w:rsidR="006241FF" w:rsidRPr="00877C12" w:rsidRDefault="006241FF" w:rsidP="006241FF">
            <w:pPr>
              <w:spacing w:line="200" w:lineRule="exact"/>
              <w:jc w:val="left"/>
            </w:pPr>
            <w:r w:rsidRPr="00877C12">
              <w:t>Kontanthantering</w:t>
            </w:r>
          </w:p>
        </w:tc>
        <w:tc>
          <w:tcPr>
            <w:tcW w:w="1101" w:type="dxa"/>
            <w:vAlign w:val="bottom"/>
          </w:tcPr>
          <w:p w:rsidR="006241FF" w:rsidRPr="00877C12" w:rsidRDefault="006241FF" w:rsidP="006241FF">
            <w:pPr>
              <w:spacing w:line="200" w:lineRule="exact"/>
              <w:jc w:val="right"/>
            </w:pPr>
            <w:r w:rsidRPr="00877C12">
              <w:t>214</w:t>
            </w:r>
          </w:p>
        </w:tc>
        <w:tc>
          <w:tcPr>
            <w:tcW w:w="928" w:type="dxa"/>
            <w:vAlign w:val="bottom"/>
          </w:tcPr>
          <w:p w:rsidR="006241FF" w:rsidRPr="00877C12" w:rsidRDefault="006241FF" w:rsidP="006241FF">
            <w:pPr>
              <w:spacing w:line="200" w:lineRule="exact"/>
              <w:jc w:val="right"/>
            </w:pPr>
            <w:r w:rsidRPr="00877C12">
              <w:t>27 %</w:t>
            </w:r>
          </w:p>
        </w:tc>
        <w:tc>
          <w:tcPr>
            <w:tcW w:w="928" w:type="dxa"/>
            <w:vAlign w:val="bottom"/>
          </w:tcPr>
          <w:p w:rsidR="006241FF" w:rsidRPr="00877C12" w:rsidRDefault="006241FF" w:rsidP="006241FF">
            <w:pPr>
              <w:spacing w:line="200" w:lineRule="exact"/>
              <w:jc w:val="right"/>
            </w:pPr>
            <w:r w:rsidRPr="00877C12">
              <w:t>251</w:t>
            </w:r>
          </w:p>
        </w:tc>
        <w:tc>
          <w:tcPr>
            <w:tcW w:w="928" w:type="dxa"/>
            <w:vAlign w:val="bottom"/>
          </w:tcPr>
          <w:p w:rsidR="006241FF" w:rsidRPr="00877C12" w:rsidRDefault="006241FF" w:rsidP="006241FF">
            <w:pPr>
              <w:spacing w:line="200" w:lineRule="exact"/>
              <w:jc w:val="right"/>
            </w:pPr>
            <w:r w:rsidRPr="00877C12">
              <w:t>32 %</w:t>
            </w:r>
          </w:p>
        </w:tc>
      </w:tr>
      <w:tr w:rsidR="006241FF" w:rsidRPr="00877C12" w:rsidTr="006241FF">
        <w:tblPrEx>
          <w:tblCellMar>
            <w:top w:w="0" w:type="dxa"/>
            <w:bottom w:w="0" w:type="dxa"/>
          </w:tblCellMar>
        </w:tblPrEx>
        <w:trPr>
          <w:cantSplit/>
          <w:trHeight w:val="20"/>
        </w:trPr>
        <w:tc>
          <w:tcPr>
            <w:tcW w:w="2182" w:type="dxa"/>
            <w:vAlign w:val="bottom"/>
          </w:tcPr>
          <w:p w:rsidR="006241FF" w:rsidRPr="00877C12" w:rsidRDefault="006241FF" w:rsidP="006241FF">
            <w:pPr>
              <w:spacing w:line="200" w:lineRule="exact"/>
              <w:jc w:val="left"/>
            </w:pPr>
            <w:r w:rsidRPr="00877C12">
              <w:t>Tillgångsförvaltning</w:t>
            </w:r>
          </w:p>
        </w:tc>
        <w:tc>
          <w:tcPr>
            <w:tcW w:w="1101" w:type="dxa"/>
            <w:vAlign w:val="bottom"/>
          </w:tcPr>
          <w:p w:rsidR="006241FF" w:rsidRPr="00877C12" w:rsidRDefault="006241FF" w:rsidP="006241FF">
            <w:pPr>
              <w:spacing w:line="200" w:lineRule="exact"/>
              <w:jc w:val="right"/>
            </w:pPr>
            <w:r w:rsidRPr="00877C12">
              <w:t>88</w:t>
            </w:r>
          </w:p>
        </w:tc>
        <w:tc>
          <w:tcPr>
            <w:tcW w:w="928" w:type="dxa"/>
            <w:vAlign w:val="bottom"/>
          </w:tcPr>
          <w:p w:rsidR="006241FF" w:rsidRPr="00877C12" w:rsidRDefault="006241FF" w:rsidP="006241FF">
            <w:pPr>
              <w:spacing w:line="200" w:lineRule="exact"/>
              <w:jc w:val="right"/>
            </w:pPr>
            <w:r w:rsidRPr="00877C12">
              <w:t>11 %</w:t>
            </w:r>
          </w:p>
        </w:tc>
        <w:tc>
          <w:tcPr>
            <w:tcW w:w="928" w:type="dxa"/>
            <w:vAlign w:val="bottom"/>
          </w:tcPr>
          <w:p w:rsidR="006241FF" w:rsidRPr="00877C12" w:rsidRDefault="006241FF" w:rsidP="006241FF">
            <w:pPr>
              <w:spacing w:line="200" w:lineRule="exact"/>
              <w:jc w:val="right"/>
            </w:pPr>
            <w:r w:rsidRPr="00877C12">
              <w:t>88</w:t>
            </w:r>
          </w:p>
        </w:tc>
        <w:tc>
          <w:tcPr>
            <w:tcW w:w="928" w:type="dxa"/>
            <w:vAlign w:val="bottom"/>
          </w:tcPr>
          <w:p w:rsidR="006241FF" w:rsidRPr="00877C12" w:rsidRDefault="006241FF" w:rsidP="006241FF">
            <w:pPr>
              <w:spacing w:line="200" w:lineRule="exact"/>
              <w:jc w:val="right"/>
            </w:pPr>
            <w:r w:rsidRPr="00877C12">
              <w:t>11 %</w:t>
            </w:r>
          </w:p>
        </w:tc>
      </w:tr>
      <w:tr w:rsidR="006241FF" w:rsidRPr="00877C12" w:rsidTr="006241FF">
        <w:tblPrEx>
          <w:tblCellMar>
            <w:top w:w="0" w:type="dxa"/>
            <w:bottom w:w="0" w:type="dxa"/>
          </w:tblCellMar>
        </w:tblPrEx>
        <w:trPr>
          <w:cantSplit/>
          <w:trHeight w:val="20"/>
        </w:trPr>
        <w:tc>
          <w:tcPr>
            <w:tcW w:w="2182" w:type="dxa"/>
            <w:vAlign w:val="bottom"/>
          </w:tcPr>
          <w:p w:rsidR="006241FF" w:rsidRPr="00877C12" w:rsidRDefault="006241FF" w:rsidP="006241FF">
            <w:pPr>
              <w:spacing w:line="200" w:lineRule="exact"/>
              <w:jc w:val="left"/>
            </w:pPr>
            <w:r w:rsidRPr="00877C12">
              <w:t>Statistik</w:t>
            </w:r>
          </w:p>
        </w:tc>
        <w:tc>
          <w:tcPr>
            <w:tcW w:w="1101" w:type="dxa"/>
            <w:vAlign w:val="bottom"/>
          </w:tcPr>
          <w:p w:rsidR="006241FF" w:rsidRPr="00877C12" w:rsidRDefault="006241FF" w:rsidP="006241FF">
            <w:pPr>
              <w:spacing w:line="200" w:lineRule="exact"/>
              <w:jc w:val="right"/>
            </w:pPr>
            <w:r w:rsidRPr="00877C12">
              <w:t>77</w:t>
            </w:r>
          </w:p>
        </w:tc>
        <w:tc>
          <w:tcPr>
            <w:tcW w:w="928" w:type="dxa"/>
            <w:vAlign w:val="bottom"/>
          </w:tcPr>
          <w:p w:rsidR="006241FF" w:rsidRPr="00877C12" w:rsidRDefault="006241FF" w:rsidP="006241FF">
            <w:pPr>
              <w:spacing w:line="200" w:lineRule="exact"/>
              <w:jc w:val="right"/>
            </w:pPr>
            <w:r w:rsidRPr="00877C12">
              <w:t>10 %</w:t>
            </w:r>
          </w:p>
        </w:tc>
        <w:tc>
          <w:tcPr>
            <w:tcW w:w="928" w:type="dxa"/>
            <w:vAlign w:val="bottom"/>
          </w:tcPr>
          <w:p w:rsidR="006241FF" w:rsidRPr="00877C12" w:rsidRDefault="006241FF" w:rsidP="006241FF">
            <w:pPr>
              <w:spacing w:line="200" w:lineRule="exact"/>
              <w:jc w:val="right"/>
            </w:pPr>
            <w:r w:rsidRPr="00877C12">
              <w:t>65</w:t>
            </w:r>
          </w:p>
        </w:tc>
        <w:tc>
          <w:tcPr>
            <w:tcW w:w="928" w:type="dxa"/>
            <w:vAlign w:val="bottom"/>
          </w:tcPr>
          <w:p w:rsidR="006241FF" w:rsidRPr="00877C12" w:rsidRDefault="006241FF" w:rsidP="006241FF">
            <w:pPr>
              <w:spacing w:line="200" w:lineRule="exact"/>
              <w:jc w:val="right"/>
            </w:pPr>
            <w:r w:rsidRPr="00877C12">
              <w:t>8 %</w:t>
            </w:r>
          </w:p>
        </w:tc>
      </w:tr>
      <w:tr w:rsidR="006241FF" w:rsidRPr="00877C12" w:rsidTr="006241FF">
        <w:tblPrEx>
          <w:tblCellMar>
            <w:top w:w="0" w:type="dxa"/>
            <w:bottom w:w="0" w:type="dxa"/>
          </w:tblCellMar>
        </w:tblPrEx>
        <w:trPr>
          <w:cantSplit/>
          <w:trHeight w:val="20"/>
        </w:trPr>
        <w:tc>
          <w:tcPr>
            <w:tcW w:w="2182" w:type="dxa"/>
            <w:vAlign w:val="bottom"/>
          </w:tcPr>
          <w:p w:rsidR="006241FF" w:rsidRPr="00877C12" w:rsidRDefault="006241FF" w:rsidP="006241FF">
            <w:pPr>
              <w:spacing w:line="200" w:lineRule="exact"/>
              <w:jc w:val="left"/>
            </w:pPr>
            <w:r w:rsidRPr="00877C12">
              <w:t>Annat internationellt samarbete</w:t>
            </w:r>
          </w:p>
        </w:tc>
        <w:tc>
          <w:tcPr>
            <w:tcW w:w="1101" w:type="dxa"/>
            <w:vAlign w:val="bottom"/>
          </w:tcPr>
          <w:p w:rsidR="006241FF" w:rsidRPr="00877C12" w:rsidRDefault="006241FF" w:rsidP="006241FF">
            <w:pPr>
              <w:spacing w:line="200" w:lineRule="exact"/>
              <w:jc w:val="right"/>
            </w:pPr>
            <w:r w:rsidRPr="00877C12">
              <w:t>22</w:t>
            </w:r>
          </w:p>
        </w:tc>
        <w:tc>
          <w:tcPr>
            <w:tcW w:w="928" w:type="dxa"/>
            <w:vAlign w:val="bottom"/>
          </w:tcPr>
          <w:p w:rsidR="006241FF" w:rsidRPr="00877C12" w:rsidRDefault="006241FF" w:rsidP="006241FF">
            <w:pPr>
              <w:spacing w:line="200" w:lineRule="exact"/>
              <w:jc w:val="right"/>
            </w:pPr>
            <w:r w:rsidRPr="00877C12">
              <w:t>3 %</w:t>
            </w:r>
          </w:p>
        </w:tc>
        <w:tc>
          <w:tcPr>
            <w:tcW w:w="928" w:type="dxa"/>
            <w:vAlign w:val="bottom"/>
          </w:tcPr>
          <w:p w:rsidR="006241FF" w:rsidRPr="00877C12" w:rsidRDefault="006241FF" w:rsidP="006241FF">
            <w:pPr>
              <w:spacing w:line="200" w:lineRule="exact"/>
              <w:jc w:val="right"/>
            </w:pPr>
            <w:r w:rsidRPr="00877C12">
              <w:t>17</w:t>
            </w:r>
          </w:p>
        </w:tc>
        <w:tc>
          <w:tcPr>
            <w:tcW w:w="928" w:type="dxa"/>
            <w:vAlign w:val="bottom"/>
          </w:tcPr>
          <w:p w:rsidR="006241FF" w:rsidRPr="00877C12" w:rsidRDefault="006241FF" w:rsidP="006241FF">
            <w:pPr>
              <w:spacing w:line="200" w:lineRule="exact"/>
              <w:jc w:val="right"/>
            </w:pPr>
            <w:r w:rsidRPr="00877C12">
              <w:t>2 %</w:t>
            </w:r>
          </w:p>
        </w:tc>
      </w:tr>
      <w:tr w:rsidR="006241FF" w:rsidRPr="00877C12" w:rsidTr="006241FF">
        <w:tblPrEx>
          <w:tblCellMar>
            <w:top w:w="0" w:type="dxa"/>
            <w:bottom w:w="0" w:type="dxa"/>
          </w:tblCellMar>
        </w:tblPrEx>
        <w:trPr>
          <w:cantSplit/>
          <w:trHeight w:val="20"/>
        </w:trPr>
        <w:tc>
          <w:tcPr>
            <w:tcW w:w="2182" w:type="dxa"/>
            <w:tcBorders>
              <w:bottom w:val="single" w:sz="4" w:space="0" w:color="auto"/>
            </w:tcBorders>
            <w:vAlign w:val="bottom"/>
          </w:tcPr>
          <w:p w:rsidR="006241FF" w:rsidRPr="00877C12" w:rsidRDefault="006241FF" w:rsidP="006241FF">
            <w:pPr>
              <w:spacing w:line="200" w:lineRule="exact"/>
              <w:jc w:val="left"/>
            </w:pPr>
            <w:r w:rsidRPr="00877C12">
              <w:rPr>
                <w:spacing w:val="-2"/>
              </w:rPr>
              <w:t>Fullmäktige och Ekono</w:t>
            </w:r>
            <w:r w:rsidRPr="00877C12">
              <w:t>m</w:t>
            </w:r>
            <w:r w:rsidRPr="00877C12">
              <w:t>i</w:t>
            </w:r>
            <w:r w:rsidRPr="00877C12">
              <w:t>pris</w:t>
            </w:r>
          </w:p>
        </w:tc>
        <w:tc>
          <w:tcPr>
            <w:tcW w:w="1101" w:type="dxa"/>
            <w:vAlign w:val="bottom"/>
          </w:tcPr>
          <w:p w:rsidR="006241FF" w:rsidRPr="00877C12" w:rsidRDefault="006241FF" w:rsidP="006241FF">
            <w:pPr>
              <w:spacing w:line="200" w:lineRule="exact"/>
              <w:jc w:val="right"/>
            </w:pPr>
            <w:r w:rsidRPr="00877C12">
              <w:t>19</w:t>
            </w:r>
          </w:p>
        </w:tc>
        <w:tc>
          <w:tcPr>
            <w:tcW w:w="928" w:type="dxa"/>
            <w:vAlign w:val="bottom"/>
          </w:tcPr>
          <w:p w:rsidR="006241FF" w:rsidRPr="00877C12" w:rsidRDefault="006241FF" w:rsidP="006241FF">
            <w:pPr>
              <w:spacing w:line="200" w:lineRule="exact"/>
              <w:jc w:val="right"/>
            </w:pPr>
            <w:r w:rsidRPr="00877C12">
              <w:t>2 %</w:t>
            </w:r>
          </w:p>
        </w:tc>
        <w:tc>
          <w:tcPr>
            <w:tcW w:w="928" w:type="dxa"/>
            <w:vAlign w:val="bottom"/>
          </w:tcPr>
          <w:p w:rsidR="006241FF" w:rsidRPr="00877C12" w:rsidRDefault="006241FF" w:rsidP="006241FF">
            <w:pPr>
              <w:spacing w:line="200" w:lineRule="exact"/>
              <w:jc w:val="right"/>
            </w:pPr>
            <w:r w:rsidRPr="00877C12">
              <w:t>21</w:t>
            </w:r>
          </w:p>
        </w:tc>
        <w:tc>
          <w:tcPr>
            <w:tcW w:w="928" w:type="dxa"/>
            <w:vAlign w:val="bottom"/>
          </w:tcPr>
          <w:p w:rsidR="006241FF" w:rsidRPr="00877C12" w:rsidRDefault="006241FF" w:rsidP="006241FF">
            <w:pPr>
              <w:spacing w:line="200" w:lineRule="exact"/>
              <w:jc w:val="right"/>
            </w:pPr>
            <w:r w:rsidRPr="00877C12">
              <w:t>2 %</w:t>
            </w:r>
          </w:p>
        </w:tc>
      </w:tr>
      <w:tr w:rsidR="006241FF" w:rsidRPr="00877C12" w:rsidTr="006241FF">
        <w:tblPrEx>
          <w:tblCellMar>
            <w:top w:w="0" w:type="dxa"/>
            <w:bottom w:w="0" w:type="dxa"/>
          </w:tblCellMar>
        </w:tblPrEx>
        <w:trPr>
          <w:cantSplit/>
          <w:trHeight w:val="20"/>
        </w:trPr>
        <w:tc>
          <w:tcPr>
            <w:tcW w:w="2182" w:type="dxa"/>
            <w:tcBorders>
              <w:top w:val="single" w:sz="4" w:space="0" w:color="auto"/>
              <w:bottom w:val="single" w:sz="4" w:space="0" w:color="auto"/>
            </w:tcBorders>
            <w:vAlign w:val="center"/>
          </w:tcPr>
          <w:p w:rsidR="006241FF" w:rsidRPr="00877C12" w:rsidRDefault="006241FF" w:rsidP="006241FF">
            <w:pPr>
              <w:spacing w:line="200" w:lineRule="exact"/>
              <w:jc w:val="left"/>
            </w:pPr>
            <w:r w:rsidRPr="00877C12">
              <w:t>Summa</w:t>
            </w:r>
          </w:p>
        </w:tc>
        <w:tc>
          <w:tcPr>
            <w:tcW w:w="1101" w:type="dxa"/>
            <w:tcBorders>
              <w:top w:val="single" w:sz="4" w:space="0" w:color="auto"/>
              <w:bottom w:val="single" w:sz="4" w:space="0" w:color="auto"/>
            </w:tcBorders>
          </w:tcPr>
          <w:p w:rsidR="006241FF" w:rsidRPr="00877C12" w:rsidRDefault="006241FF" w:rsidP="006241FF">
            <w:pPr>
              <w:spacing w:line="200" w:lineRule="exact"/>
              <w:jc w:val="right"/>
            </w:pPr>
            <w:r w:rsidRPr="00877C12">
              <w:t>782</w:t>
            </w:r>
          </w:p>
        </w:tc>
        <w:tc>
          <w:tcPr>
            <w:tcW w:w="928" w:type="dxa"/>
            <w:tcBorders>
              <w:top w:val="single" w:sz="4" w:space="0" w:color="auto"/>
              <w:bottom w:val="single" w:sz="4" w:space="0" w:color="auto"/>
            </w:tcBorders>
          </w:tcPr>
          <w:p w:rsidR="006241FF" w:rsidRPr="00877C12" w:rsidRDefault="006241FF" w:rsidP="006241FF">
            <w:pPr>
              <w:spacing w:line="200" w:lineRule="exact"/>
              <w:jc w:val="right"/>
            </w:pPr>
            <w:r w:rsidRPr="00877C12">
              <w:t>100 %</w:t>
            </w:r>
          </w:p>
        </w:tc>
        <w:tc>
          <w:tcPr>
            <w:tcW w:w="928" w:type="dxa"/>
            <w:tcBorders>
              <w:top w:val="single" w:sz="4" w:space="0" w:color="auto"/>
              <w:bottom w:val="single" w:sz="4" w:space="0" w:color="auto"/>
            </w:tcBorders>
          </w:tcPr>
          <w:p w:rsidR="006241FF" w:rsidRPr="00877C12" w:rsidRDefault="006241FF" w:rsidP="006241FF">
            <w:pPr>
              <w:spacing w:line="200" w:lineRule="exact"/>
              <w:jc w:val="right"/>
            </w:pPr>
            <w:r w:rsidRPr="00877C12">
              <w:t>796</w:t>
            </w:r>
          </w:p>
        </w:tc>
        <w:tc>
          <w:tcPr>
            <w:tcW w:w="928" w:type="dxa"/>
            <w:tcBorders>
              <w:top w:val="single" w:sz="4" w:space="0" w:color="auto"/>
              <w:bottom w:val="single" w:sz="4" w:space="0" w:color="auto"/>
            </w:tcBorders>
            <w:vAlign w:val="center"/>
          </w:tcPr>
          <w:p w:rsidR="006241FF" w:rsidRPr="00877C12" w:rsidRDefault="006241FF" w:rsidP="006241FF">
            <w:pPr>
              <w:spacing w:line="200" w:lineRule="exact"/>
              <w:jc w:val="right"/>
            </w:pPr>
            <w:r w:rsidRPr="00877C12">
              <w:t>100 %</w:t>
            </w:r>
          </w:p>
        </w:tc>
      </w:tr>
    </w:tbl>
    <w:p w:rsidR="006241FF" w:rsidRPr="00877C12" w:rsidRDefault="006241FF" w:rsidP="006241FF">
      <w:pPr>
        <w:rPr>
          <w:szCs w:val="24"/>
        </w:rPr>
      </w:pPr>
      <w:r w:rsidRPr="00877C12">
        <w:rPr>
          <w:szCs w:val="24"/>
        </w:rPr>
        <w:t>De fördelade andelarna ska så nära som möjligt spegla den verkliga förbru</w:t>
      </w:r>
      <w:r w:rsidRPr="00877C12">
        <w:rPr>
          <w:szCs w:val="24"/>
        </w:rPr>
        <w:t>k</w:t>
      </w:r>
      <w:r w:rsidRPr="00877C12">
        <w:rPr>
          <w:szCs w:val="24"/>
        </w:rPr>
        <w:t>ningen av de resurser som tas i anspråk inom varje verksamhetsområde. Pri</w:t>
      </w:r>
      <w:r w:rsidRPr="00877C12">
        <w:rPr>
          <w:szCs w:val="24"/>
        </w:rPr>
        <w:t>n</w:t>
      </w:r>
      <w:r w:rsidRPr="00877C12">
        <w:rPr>
          <w:szCs w:val="24"/>
        </w:rPr>
        <w:t>cipen är att kostnaderna i så hög grad som möjligt direkt ska föras till respe</w:t>
      </w:r>
      <w:r w:rsidRPr="00877C12">
        <w:rPr>
          <w:szCs w:val="24"/>
        </w:rPr>
        <w:t>k</w:t>
      </w:r>
      <w:r w:rsidRPr="00877C12">
        <w:rPr>
          <w:szCs w:val="24"/>
        </w:rPr>
        <w:t xml:space="preserve">tive verksamhetsområde utan inblandning av någon fördelningsnyckel. </w:t>
      </w:r>
    </w:p>
    <w:p w:rsidR="006241FF" w:rsidRPr="00877C12" w:rsidRDefault="006241FF" w:rsidP="006241FF">
      <w:pPr>
        <w:pStyle w:val="Normaltindrag"/>
      </w:pPr>
      <w:r w:rsidRPr="00877C12">
        <w:t>Fördelningsmodellen utgår från uppställningen i resultaträkningen, där Rik</w:t>
      </w:r>
      <w:r w:rsidRPr="00877C12">
        <w:t>s</w:t>
      </w:r>
      <w:r w:rsidRPr="00877C12">
        <w:t xml:space="preserve">bankens förvaltningskostnader för 2008 uppgår till 782 miljoner kronor (796). </w:t>
      </w:r>
    </w:p>
    <w:p w:rsidR="006241FF" w:rsidRPr="00877C12" w:rsidRDefault="006241FF" w:rsidP="007C0514">
      <w:pPr>
        <w:pStyle w:val="Normaltindrag"/>
      </w:pPr>
      <w:r w:rsidRPr="00877C12">
        <w:t>Kostnader för betalningssystemet består av Riksbankens kostnader för til</w:t>
      </w:r>
      <w:r w:rsidRPr="00877C12">
        <w:t>l</w:t>
      </w:r>
      <w:r w:rsidRPr="00877C12">
        <w:t>handahållande av RIX-systemet, 7</w:t>
      </w:r>
      <w:r w:rsidR="007C0514" w:rsidRPr="00877C12">
        <w:t xml:space="preserve">5 miljoner kronor, </w:t>
      </w:r>
      <w:r w:rsidRPr="00877C12">
        <w:t>och kostnader för Rik</w:t>
      </w:r>
      <w:r w:rsidRPr="00877C12">
        <w:t>s</w:t>
      </w:r>
      <w:r w:rsidRPr="00877C12">
        <w:t>bankens övervakning av den finansiella infrastrukt</w:t>
      </w:r>
      <w:r w:rsidRPr="00877C12">
        <w:t>u</w:t>
      </w:r>
      <w:r w:rsidRPr="00877C12">
        <w:t>ren, 10 miljoner kronor.</w:t>
      </w:r>
    </w:p>
    <w:p w:rsidR="006241FF" w:rsidRPr="00877C12" w:rsidRDefault="006241FF" w:rsidP="006241FF">
      <w:pPr>
        <w:pStyle w:val="R4"/>
      </w:pPr>
      <w:r w:rsidRPr="00877C12">
        <w:t>Personalkostnader exklusive IT-personal</w:t>
      </w:r>
    </w:p>
    <w:p w:rsidR="006241FF" w:rsidRPr="00877C12" w:rsidRDefault="006241FF" w:rsidP="006241FF">
      <w:r w:rsidRPr="00877C12">
        <w:t>Personalkostnaderna för främst policyavdelningarna har direkt fördelats till respektive verksamhetsområde. Totalt är cirka 200 (240) medarbetare, 5</w:t>
      </w:r>
      <w:r w:rsidR="00757663" w:rsidRPr="00877C12">
        <w:t>6</w:t>
      </w:r>
      <w:r w:rsidRPr="00877C12">
        <w:t xml:space="preserve"> procent (65) av totalt 35</w:t>
      </w:r>
      <w:r w:rsidR="00757663" w:rsidRPr="00877C12">
        <w:t>4</w:t>
      </w:r>
      <w:r w:rsidRPr="00877C12">
        <w:t xml:space="preserve"> (380), direkt involverade i något av verksamhet</w:t>
      </w:r>
      <w:r w:rsidRPr="00877C12">
        <w:t>s</w:t>
      </w:r>
      <w:r w:rsidRPr="00877C12">
        <w:t>områdena. De resterande 15</w:t>
      </w:r>
      <w:r w:rsidR="00757663" w:rsidRPr="00877C12">
        <w:t>4</w:t>
      </w:r>
      <w:r w:rsidRPr="00877C12">
        <w:t xml:space="preserve"> (140) medarbetarna finns inom supportfunkti</w:t>
      </w:r>
      <w:r w:rsidRPr="00877C12">
        <w:t>o</w:t>
      </w:r>
      <w:r w:rsidRPr="00877C12">
        <w:t xml:space="preserve">nerna såsom IT, transport </w:t>
      </w:r>
      <w:r w:rsidR="007C0514" w:rsidRPr="00877C12">
        <w:t xml:space="preserve">och </w:t>
      </w:r>
      <w:r w:rsidRPr="00877C12">
        <w:t>bevakning, fastighet och inter</w:t>
      </w:r>
      <w:r w:rsidRPr="00877C12">
        <w:t>n</w:t>
      </w:r>
      <w:r w:rsidRPr="00877C12">
        <w:t>service. Dessa har fördelats med en nyckel som utgörs av förhållandet direkt involv</w:t>
      </w:r>
      <w:r w:rsidRPr="00877C12">
        <w:t>e</w:t>
      </w:r>
      <w:r w:rsidRPr="00877C12">
        <w:t>rade medarbetare per verksamhetsområde i relation till totalt antal direkt involv</w:t>
      </w:r>
      <w:r w:rsidRPr="00877C12">
        <w:t>e</w:t>
      </w:r>
      <w:r w:rsidRPr="00877C12">
        <w:t>rade medarbetare.</w:t>
      </w:r>
    </w:p>
    <w:p w:rsidR="006241FF" w:rsidRPr="00877C12" w:rsidRDefault="006241FF" w:rsidP="006241FF">
      <w:pPr>
        <w:pStyle w:val="R4"/>
      </w:pPr>
      <w:r w:rsidRPr="00877C12">
        <w:t>Administrationskostnader, exklusive IT-kostnader</w:t>
      </w:r>
    </w:p>
    <w:p w:rsidR="006241FF" w:rsidRPr="00877C12" w:rsidRDefault="006241FF" w:rsidP="006241FF">
      <w:pPr>
        <w:ind w:right="-108"/>
      </w:pPr>
      <w:r w:rsidRPr="00877C12">
        <w:t>Riksbanken har infört en processredovisning, vilket innebär att administr</w:t>
      </w:r>
      <w:r w:rsidRPr="00877C12">
        <w:t>a</w:t>
      </w:r>
      <w:r w:rsidRPr="00877C12">
        <w:t>tionskostnaderna fördelas direkt per verksamhetsområde vid fakturaregistr</w:t>
      </w:r>
      <w:r w:rsidRPr="00877C12">
        <w:t>e</w:t>
      </w:r>
      <w:r w:rsidRPr="00877C12">
        <w:t xml:space="preserve">ringen. </w:t>
      </w:r>
    </w:p>
    <w:p w:rsidR="006241FF" w:rsidRPr="00877C12" w:rsidRDefault="006241FF" w:rsidP="006241FF">
      <w:pPr>
        <w:pStyle w:val="Normaltindrag"/>
      </w:pPr>
      <w:r w:rsidRPr="00877C12">
        <w:t>En stor del av Riksbankens kostnader är dock gemensamma kostnader, till exempel lokaler, fastighetsskötsel, säkerhet och bevakning. Dessa kan inte direktfördelas utan har fördelats ut med hjälp av fördefinierade nycklar, oftast bestående av antal direkt involverade medarbetare per verksamhetsområde i förhållande till totalt antal direkt involverade medarbetare inom alla verksa</w:t>
      </w:r>
      <w:r w:rsidRPr="00877C12">
        <w:t>m</w:t>
      </w:r>
      <w:r w:rsidRPr="00877C12">
        <w:t xml:space="preserve">hetsområden. </w:t>
      </w:r>
    </w:p>
    <w:p w:rsidR="006241FF" w:rsidRPr="00877C12" w:rsidRDefault="006241FF" w:rsidP="006241FF">
      <w:pPr>
        <w:pStyle w:val="R4"/>
      </w:pPr>
      <w:r w:rsidRPr="00877C12">
        <w:t>Avskrivningar, exklusive IT-relaterade investeringar</w:t>
      </w:r>
    </w:p>
    <w:p w:rsidR="006241FF" w:rsidRPr="00877C12" w:rsidRDefault="006241FF" w:rsidP="006241FF">
      <w:r w:rsidRPr="00877C12">
        <w:t>Avskrivningarna är direkt fördelade till det verksamhetsområde som respekt</w:t>
      </w:r>
      <w:r w:rsidRPr="00877C12">
        <w:t>i</w:t>
      </w:r>
      <w:r w:rsidRPr="00877C12">
        <w:t>ve anläggning stöder eller fördelade utifrån antal direkt involverade medarb</w:t>
      </w:r>
      <w:r w:rsidRPr="00877C12">
        <w:t>e</w:t>
      </w:r>
      <w:r w:rsidRPr="00877C12">
        <w:t xml:space="preserve">tare per verksamhetsområde i förhållande till totalt antal direkt involverade medarbetare.  </w:t>
      </w:r>
    </w:p>
    <w:p w:rsidR="006241FF" w:rsidRPr="00877C12" w:rsidRDefault="006241FF" w:rsidP="006241FF">
      <w:pPr>
        <w:pStyle w:val="R4"/>
      </w:pPr>
      <w:r w:rsidRPr="00877C12">
        <w:t>Sedel- och myntkostnader</w:t>
      </w:r>
    </w:p>
    <w:p w:rsidR="006241FF" w:rsidRPr="00877C12" w:rsidRDefault="006241FF" w:rsidP="006241FF">
      <w:r w:rsidRPr="00877C12">
        <w:t>Kostnaderna för inköp av sedlar och mynt uppgick 2008 till 113 (154) milj</w:t>
      </w:r>
      <w:r w:rsidRPr="00877C12">
        <w:t>o</w:t>
      </w:r>
      <w:r w:rsidRPr="00877C12">
        <w:t>ner kronor. Kostnaderna belastar i sin helhet verksamhetsområdet kontantha</w:t>
      </w:r>
      <w:r w:rsidRPr="00877C12">
        <w:t>n</w:t>
      </w:r>
      <w:r w:rsidRPr="00877C12">
        <w:t>tering.</w:t>
      </w:r>
    </w:p>
    <w:p w:rsidR="006241FF" w:rsidRPr="00877C12" w:rsidRDefault="006241FF" w:rsidP="006241FF">
      <w:pPr>
        <w:pStyle w:val="R4"/>
      </w:pPr>
      <w:r w:rsidRPr="00877C12">
        <w:t>IT-kostnader</w:t>
      </w:r>
    </w:p>
    <w:p w:rsidR="006241FF" w:rsidRPr="00877C12" w:rsidRDefault="006241FF" w:rsidP="006241FF">
      <w:r w:rsidRPr="00877C12">
        <w:t>Modellen för fördelning av IT-kostnader bygger på fyra IT-tjänster: telefoni, PC-tjänster, licenser och IT-system. Telefoner och PC-tjänster fördelas på användare med gemensamt överenskomna priser per telefon, mobiltelefon och PC. De stora verksamhetslicenserna, främst finansiella informationstjän</w:t>
      </w:r>
      <w:r w:rsidRPr="00877C12">
        <w:t>s</w:t>
      </w:r>
      <w:r w:rsidRPr="00877C12">
        <w:t>ter, fördelas på respektive licenstagare med faktiskt pris. Kostnaderna för IT-system fördelas utifrån antalet servrar per system.</w:t>
      </w:r>
    </w:p>
    <w:p w:rsidR="006241FF" w:rsidRPr="00877C12" w:rsidRDefault="006241FF" w:rsidP="00347D8C">
      <w:pPr>
        <w:spacing w:before="312" w:line="200" w:lineRule="exact"/>
        <w:rPr>
          <w:b/>
        </w:rPr>
      </w:pPr>
      <w:r w:rsidRPr="00877C12">
        <w:rPr>
          <w:b/>
        </w:rPr>
        <w:t xml:space="preserve">Diagram </w:t>
      </w:r>
      <w:r w:rsidR="00FA7237" w:rsidRPr="00877C12">
        <w:rPr>
          <w:b/>
        </w:rPr>
        <w:t>23</w:t>
      </w:r>
      <w:r w:rsidRPr="00877C12">
        <w:rPr>
          <w:b/>
        </w:rPr>
        <w:t>: Kostnadsfördelning per verksamhetsområde 2008</w:t>
      </w:r>
      <w:r w:rsidR="007C0514" w:rsidRPr="00877C12">
        <w:rPr>
          <w:b/>
        </w:rPr>
        <w:t>,</w:t>
      </w:r>
      <w:r w:rsidRPr="00877C12">
        <w:rPr>
          <w:b/>
        </w:rPr>
        <w:t xml:space="preserve"> </w:t>
      </w:r>
      <w:r w:rsidR="007C0514" w:rsidRPr="00877C12">
        <w:rPr>
          <w:b/>
        </w:rPr>
        <w:t>m</w:t>
      </w:r>
      <w:r w:rsidRPr="00877C12">
        <w:rPr>
          <w:b/>
        </w:rPr>
        <w:t>i</w:t>
      </w:r>
      <w:r w:rsidRPr="00877C12">
        <w:rPr>
          <w:b/>
        </w:rPr>
        <w:t>l</w:t>
      </w:r>
      <w:r w:rsidRPr="00877C12">
        <w:rPr>
          <w:b/>
        </w:rPr>
        <w:t>j</w:t>
      </w:r>
      <w:r w:rsidR="00BA5CFE" w:rsidRPr="00877C12">
        <w:rPr>
          <w:b/>
        </w:rPr>
        <w:t>oner kronor</w:t>
      </w:r>
    </w:p>
    <w:p w:rsidR="006241FF" w:rsidRPr="00877C12" w:rsidRDefault="00877C12" w:rsidP="006241FF">
      <w:r w:rsidRPr="00877C12">
        <w:rPr>
          <w:noProof/>
        </w:rPr>
        <w:drawing>
          <wp:inline distT="0" distB="0" distL="0" distR="0">
            <wp:extent cx="3778250" cy="235585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778250" cy="2355850"/>
                    </a:xfrm>
                    <a:prstGeom prst="rect">
                      <a:avLst/>
                    </a:prstGeom>
                    <a:noFill/>
                    <a:ln>
                      <a:noFill/>
                    </a:ln>
                  </pic:spPr>
                </pic:pic>
              </a:graphicData>
            </a:graphic>
          </wp:inline>
        </w:drawing>
      </w:r>
    </w:p>
    <w:p w:rsidR="006241FF" w:rsidRPr="00877C12" w:rsidRDefault="00E90AF9" w:rsidP="00E90AF9">
      <w:pPr>
        <w:pStyle w:val="Fotnotstext"/>
        <w:spacing w:before="125"/>
      </w:pPr>
      <w:r w:rsidRPr="00877C12">
        <w:t>Källa: Riksbanken.</w:t>
      </w:r>
    </w:p>
    <w:p w:rsidR="002E6636" w:rsidRPr="00877C12" w:rsidRDefault="002E6636" w:rsidP="002E6636">
      <w:pPr>
        <w:pStyle w:val="Rubrik2"/>
        <w:spacing w:before="0"/>
      </w:pPr>
      <w:r w:rsidRPr="00877C12">
        <w:br w:type="page"/>
      </w:r>
      <w:bookmarkStart w:id="45" w:name="_Toc220149247"/>
      <w:r w:rsidRPr="00877C12">
        <w:t>Femårsöversikt</w:t>
      </w:r>
      <w:bookmarkEnd w:id="45"/>
    </w:p>
    <w:p w:rsidR="002E6636" w:rsidRPr="00877C12" w:rsidRDefault="002E6636" w:rsidP="002E6636">
      <w:r w:rsidRPr="00877C12">
        <w:t xml:space="preserve">I femårsöversikten presenteras balans- och resultaträkningarna omräknade i </w:t>
      </w:r>
      <w:r w:rsidRPr="00877C12">
        <w:rPr>
          <w:spacing w:val="-2"/>
        </w:rPr>
        <w:t xml:space="preserve">enlighet med nu gällande redovisningsprinciper. I denna översikt har posterna </w:t>
      </w:r>
      <w:r w:rsidR="007C0514" w:rsidRPr="00877C12">
        <w:rPr>
          <w:spacing w:val="-2"/>
        </w:rPr>
        <w:t>å</w:t>
      </w:r>
      <w:r w:rsidRPr="00877C12">
        <w:rPr>
          <w:spacing w:val="-2"/>
        </w:rPr>
        <w:t xml:space="preserve">rets resultat, </w:t>
      </w:r>
      <w:r w:rsidR="007C0514" w:rsidRPr="00877C12">
        <w:rPr>
          <w:spacing w:val="-2"/>
        </w:rPr>
        <w:t>n</w:t>
      </w:r>
      <w:r w:rsidRPr="00877C12">
        <w:rPr>
          <w:spacing w:val="-2"/>
        </w:rPr>
        <w:t xml:space="preserve">ettoresultat av finansiella transaktioner samt </w:t>
      </w:r>
      <w:r w:rsidR="007C0514" w:rsidRPr="00877C12">
        <w:rPr>
          <w:spacing w:val="-2"/>
        </w:rPr>
        <w:t>v</w:t>
      </w:r>
      <w:r w:rsidRPr="00877C12">
        <w:rPr>
          <w:spacing w:val="-2"/>
        </w:rPr>
        <w:t>ärderegleringsko</w:t>
      </w:r>
      <w:r w:rsidRPr="00877C12">
        <w:rPr>
          <w:spacing w:val="-2"/>
        </w:rPr>
        <w:t>n</w:t>
      </w:r>
      <w:r w:rsidRPr="00877C12">
        <w:rPr>
          <w:spacing w:val="-2"/>
        </w:rPr>
        <w:t>to justerats med 1 733 miljoner kronor för åren 2005 och 2006 med anledning av ändringen i redovisningsprinciper 2008 för IMF:s tillgod</w:t>
      </w:r>
      <w:r w:rsidRPr="00877C12">
        <w:rPr>
          <w:spacing w:val="-2"/>
        </w:rPr>
        <w:t>o</w:t>
      </w:r>
      <w:r w:rsidRPr="00877C12">
        <w:rPr>
          <w:spacing w:val="-2"/>
        </w:rPr>
        <w:t>havande i svenska kronor. Åren 2004 och 2007 påverkas inte av denna förändring eftersom ne</w:t>
      </w:r>
      <w:r w:rsidRPr="00877C12">
        <w:rPr>
          <w:spacing w:val="-2"/>
        </w:rPr>
        <w:t>d</w:t>
      </w:r>
      <w:r w:rsidRPr="00877C12">
        <w:rPr>
          <w:spacing w:val="-2"/>
        </w:rPr>
        <w:t>skrivning av SDR gjordes dessa år samtidigt som det inte fanns något saldo på värderegleringskontot för SDR vid respektive års ingång.</w:t>
      </w:r>
    </w:p>
    <w:p w:rsidR="002E6636" w:rsidRPr="00877C12" w:rsidRDefault="002E6636" w:rsidP="002E6636">
      <w:pPr>
        <w:outlineLvl w:val="0"/>
        <w:rPr>
          <w:i/>
        </w:rPr>
      </w:pPr>
      <w:r w:rsidRPr="00877C12">
        <w:rPr>
          <w:i/>
        </w:rPr>
        <w:t>Miljoner kronor</w:t>
      </w:r>
    </w:p>
    <w:tbl>
      <w:tblPr>
        <w:tblW w:w="6294" w:type="dxa"/>
        <w:tblLayout w:type="fixed"/>
        <w:tblCellMar>
          <w:left w:w="30" w:type="dxa"/>
          <w:right w:w="30" w:type="dxa"/>
        </w:tblCellMar>
        <w:tblLook w:val="0000" w:firstRow="0" w:lastRow="0" w:firstColumn="0" w:lastColumn="0" w:noHBand="0" w:noVBand="0"/>
      </w:tblPr>
      <w:tblGrid>
        <w:gridCol w:w="253"/>
        <w:gridCol w:w="25"/>
        <w:gridCol w:w="606"/>
        <w:gridCol w:w="24"/>
        <w:gridCol w:w="42"/>
        <w:gridCol w:w="126"/>
        <w:gridCol w:w="598"/>
        <w:gridCol w:w="25"/>
        <w:gridCol w:w="393"/>
        <w:gridCol w:w="28"/>
        <w:gridCol w:w="97"/>
        <w:gridCol w:w="26"/>
        <w:gridCol w:w="786"/>
        <w:gridCol w:w="24"/>
        <w:gridCol w:w="786"/>
        <w:gridCol w:w="24"/>
        <w:gridCol w:w="786"/>
        <w:gridCol w:w="24"/>
        <w:gridCol w:w="786"/>
        <w:gridCol w:w="24"/>
        <w:gridCol w:w="781"/>
        <w:gridCol w:w="6"/>
        <w:gridCol w:w="24"/>
      </w:tblGrid>
      <w:tr w:rsidR="002E6636" w:rsidRPr="00877C12" w:rsidTr="00BE7891">
        <w:tblPrEx>
          <w:tblCellMar>
            <w:top w:w="0" w:type="dxa"/>
            <w:bottom w:w="0" w:type="dxa"/>
          </w:tblCellMar>
        </w:tblPrEx>
        <w:trPr>
          <w:gridAfter w:val="1"/>
          <w:wAfter w:w="24" w:type="dxa"/>
          <w:trHeight w:val="308"/>
        </w:trPr>
        <w:tc>
          <w:tcPr>
            <w:tcW w:w="2092" w:type="dxa"/>
            <w:gridSpan w:val="9"/>
          </w:tcPr>
          <w:p w:rsidR="002E6636" w:rsidRPr="00877C12" w:rsidRDefault="002E6636" w:rsidP="002E6636">
            <w:pPr>
              <w:rPr>
                <w:b/>
                <w:sz w:val="16"/>
                <w:szCs w:val="16"/>
              </w:rPr>
            </w:pPr>
            <w:r w:rsidRPr="00877C12">
              <w:rPr>
                <w:b/>
                <w:sz w:val="16"/>
                <w:szCs w:val="16"/>
              </w:rPr>
              <w:t>Balansräkning</w:t>
            </w:r>
          </w:p>
        </w:tc>
        <w:tc>
          <w:tcPr>
            <w:tcW w:w="125" w:type="dxa"/>
            <w:gridSpan w:val="2"/>
          </w:tcPr>
          <w:p w:rsidR="002E6636" w:rsidRPr="00877C12" w:rsidRDefault="002E6636" w:rsidP="002E6636">
            <w:pPr>
              <w:rPr>
                <w:sz w:val="16"/>
                <w:szCs w:val="16"/>
              </w:rPr>
            </w:pPr>
          </w:p>
        </w:tc>
        <w:tc>
          <w:tcPr>
            <w:tcW w:w="812" w:type="dxa"/>
            <w:gridSpan w:val="2"/>
          </w:tcPr>
          <w:p w:rsidR="002E6636" w:rsidRPr="00877C12" w:rsidRDefault="002E6636" w:rsidP="002E6636">
            <w:pPr>
              <w:rPr>
                <w:sz w:val="16"/>
                <w:szCs w:val="16"/>
              </w:rPr>
            </w:pPr>
          </w:p>
        </w:tc>
        <w:tc>
          <w:tcPr>
            <w:tcW w:w="810" w:type="dxa"/>
            <w:gridSpan w:val="2"/>
          </w:tcPr>
          <w:p w:rsidR="002E6636" w:rsidRPr="00877C12" w:rsidRDefault="002E6636" w:rsidP="002E6636">
            <w:pPr>
              <w:rPr>
                <w:sz w:val="16"/>
                <w:szCs w:val="16"/>
              </w:rPr>
            </w:pPr>
          </w:p>
        </w:tc>
        <w:tc>
          <w:tcPr>
            <w:tcW w:w="810" w:type="dxa"/>
            <w:gridSpan w:val="2"/>
          </w:tcPr>
          <w:p w:rsidR="002E6636" w:rsidRPr="00877C12" w:rsidRDefault="002E6636" w:rsidP="002E6636">
            <w:pPr>
              <w:rPr>
                <w:sz w:val="16"/>
                <w:szCs w:val="16"/>
              </w:rPr>
            </w:pPr>
          </w:p>
        </w:tc>
        <w:tc>
          <w:tcPr>
            <w:tcW w:w="810" w:type="dxa"/>
            <w:gridSpan w:val="2"/>
          </w:tcPr>
          <w:p w:rsidR="002E6636" w:rsidRPr="00877C12" w:rsidRDefault="002E6636" w:rsidP="002E6636">
            <w:pPr>
              <w:rPr>
                <w:sz w:val="16"/>
                <w:szCs w:val="16"/>
              </w:rPr>
            </w:pPr>
          </w:p>
        </w:tc>
        <w:tc>
          <w:tcPr>
            <w:tcW w:w="811" w:type="dxa"/>
            <w:gridSpan w:val="3"/>
          </w:tcPr>
          <w:p w:rsidR="002E6636" w:rsidRPr="00877C12" w:rsidRDefault="002E6636" w:rsidP="002E6636">
            <w:pPr>
              <w:rPr>
                <w:sz w:val="16"/>
                <w:szCs w:val="16"/>
              </w:rPr>
            </w:pPr>
          </w:p>
        </w:tc>
      </w:tr>
      <w:tr w:rsidR="002E6636" w:rsidRPr="00877C12" w:rsidTr="00BE7891">
        <w:tblPrEx>
          <w:tblCellMar>
            <w:top w:w="0" w:type="dxa"/>
            <w:bottom w:w="0" w:type="dxa"/>
          </w:tblCellMar>
        </w:tblPrEx>
        <w:trPr>
          <w:gridAfter w:val="1"/>
          <w:wAfter w:w="24" w:type="dxa"/>
          <w:trHeight w:val="216"/>
        </w:trPr>
        <w:tc>
          <w:tcPr>
            <w:tcW w:w="253" w:type="dxa"/>
          </w:tcPr>
          <w:p w:rsidR="002E6636" w:rsidRPr="00877C12" w:rsidRDefault="002E6636" w:rsidP="00F20662">
            <w:pPr>
              <w:spacing w:line="200" w:lineRule="exact"/>
              <w:rPr>
                <w:sz w:val="16"/>
                <w:szCs w:val="16"/>
              </w:rPr>
            </w:pPr>
          </w:p>
        </w:tc>
        <w:tc>
          <w:tcPr>
            <w:tcW w:w="631" w:type="dxa"/>
            <w:gridSpan w:val="2"/>
          </w:tcPr>
          <w:p w:rsidR="002E6636" w:rsidRPr="00877C12" w:rsidRDefault="002E6636" w:rsidP="00F20662">
            <w:pPr>
              <w:spacing w:line="200" w:lineRule="exact"/>
              <w:rPr>
                <w:sz w:val="16"/>
                <w:szCs w:val="16"/>
              </w:rPr>
            </w:pPr>
          </w:p>
        </w:tc>
        <w:tc>
          <w:tcPr>
            <w:tcW w:w="790" w:type="dxa"/>
            <w:gridSpan w:val="4"/>
          </w:tcPr>
          <w:p w:rsidR="002E6636" w:rsidRPr="00877C12" w:rsidRDefault="002E6636" w:rsidP="00F20662">
            <w:pPr>
              <w:spacing w:line="200" w:lineRule="exact"/>
              <w:rPr>
                <w:sz w:val="16"/>
                <w:szCs w:val="16"/>
              </w:rPr>
            </w:pPr>
          </w:p>
        </w:tc>
        <w:tc>
          <w:tcPr>
            <w:tcW w:w="418" w:type="dxa"/>
            <w:gridSpan w:val="2"/>
          </w:tcPr>
          <w:p w:rsidR="002E6636" w:rsidRPr="00877C12" w:rsidRDefault="002E6636" w:rsidP="00F20662">
            <w:pPr>
              <w:spacing w:line="200" w:lineRule="exact"/>
              <w:rPr>
                <w:sz w:val="16"/>
                <w:szCs w:val="16"/>
              </w:rPr>
            </w:pPr>
          </w:p>
        </w:tc>
        <w:tc>
          <w:tcPr>
            <w:tcW w:w="125" w:type="dxa"/>
            <w:gridSpan w:val="2"/>
          </w:tcPr>
          <w:p w:rsidR="002E6636" w:rsidRPr="00877C12" w:rsidRDefault="002E6636" w:rsidP="00F20662">
            <w:pPr>
              <w:spacing w:line="200" w:lineRule="exact"/>
              <w:rPr>
                <w:sz w:val="16"/>
                <w:szCs w:val="16"/>
              </w:rPr>
            </w:pPr>
          </w:p>
        </w:tc>
        <w:tc>
          <w:tcPr>
            <w:tcW w:w="812" w:type="dxa"/>
            <w:gridSpan w:val="2"/>
            <w:tcBorders>
              <w:bottom w:val="single" w:sz="4" w:space="0" w:color="auto"/>
            </w:tcBorders>
          </w:tcPr>
          <w:p w:rsidR="002E6636" w:rsidRPr="00877C12" w:rsidRDefault="002E6636" w:rsidP="00F20662">
            <w:pPr>
              <w:spacing w:line="200" w:lineRule="exact"/>
              <w:rPr>
                <w:b/>
                <w:sz w:val="16"/>
                <w:szCs w:val="16"/>
              </w:rPr>
            </w:pPr>
            <w:r w:rsidRPr="00877C12">
              <w:rPr>
                <w:b/>
                <w:sz w:val="16"/>
                <w:szCs w:val="16"/>
              </w:rPr>
              <w:t>2008-12-31</w:t>
            </w:r>
          </w:p>
        </w:tc>
        <w:tc>
          <w:tcPr>
            <w:tcW w:w="810" w:type="dxa"/>
            <w:gridSpan w:val="2"/>
            <w:tcBorders>
              <w:bottom w:val="single" w:sz="4" w:space="0" w:color="auto"/>
            </w:tcBorders>
          </w:tcPr>
          <w:p w:rsidR="002E6636" w:rsidRPr="00877C12" w:rsidRDefault="002E6636" w:rsidP="00F20662">
            <w:pPr>
              <w:spacing w:line="200" w:lineRule="exact"/>
              <w:rPr>
                <w:b/>
                <w:sz w:val="16"/>
                <w:szCs w:val="16"/>
              </w:rPr>
            </w:pPr>
            <w:r w:rsidRPr="00877C12">
              <w:rPr>
                <w:b/>
                <w:sz w:val="16"/>
                <w:szCs w:val="16"/>
              </w:rPr>
              <w:t>2007-12-31</w:t>
            </w:r>
          </w:p>
        </w:tc>
        <w:tc>
          <w:tcPr>
            <w:tcW w:w="810" w:type="dxa"/>
            <w:gridSpan w:val="2"/>
            <w:tcBorders>
              <w:bottom w:val="single" w:sz="4" w:space="0" w:color="auto"/>
            </w:tcBorders>
          </w:tcPr>
          <w:p w:rsidR="002E6636" w:rsidRPr="00877C12" w:rsidRDefault="002E6636" w:rsidP="00F20662">
            <w:pPr>
              <w:spacing w:line="200" w:lineRule="exact"/>
              <w:rPr>
                <w:b/>
                <w:sz w:val="16"/>
                <w:szCs w:val="16"/>
              </w:rPr>
            </w:pPr>
            <w:r w:rsidRPr="00877C12">
              <w:rPr>
                <w:b/>
                <w:sz w:val="16"/>
                <w:szCs w:val="16"/>
              </w:rPr>
              <w:t>2006-12-31</w:t>
            </w:r>
          </w:p>
        </w:tc>
        <w:tc>
          <w:tcPr>
            <w:tcW w:w="810" w:type="dxa"/>
            <w:gridSpan w:val="2"/>
            <w:tcBorders>
              <w:bottom w:val="single" w:sz="4" w:space="0" w:color="auto"/>
            </w:tcBorders>
          </w:tcPr>
          <w:p w:rsidR="002E6636" w:rsidRPr="00877C12" w:rsidRDefault="002E6636" w:rsidP="00F20662">
            <w:pPr>
              <w:spacing w:line="200" w:lineRule="exact"/>
              <w:rPr>
                <w:b/>
                <w:sz w:val="16"/>
                <w:szCs w:val="16"/>
              </w:rPr>
            </w:pPr>
            <w:r w:rsidRPr="00877C12">
              <w:rPr>
                <w:b/>
                <w:sz w:val="16"/>
                <w:szCs w:val="16"/>
              </w:rPr>
              <w:t>2005-12-31</w:t>
            </w:r>
          </w:p>
        </w:tc>
        <w:tc>
          <w:tcPr>
            <w:tcW w:w="811" w:type="dxa"/>
            <w:gridSpan w:val="3"/>
            <w:tcBorders>
              <w:bottom w:val="single" w:sz="4" w:space="0" w:color="auto"/>
            </w:tcBorders>
          </w:tcPr>
          <w:p w:rsidR="002E6636" w:rsidRPr="00877C12" w:rsidRDefault="002E6636" w:rsidP="00F20662">
            <w:pPr>
              <w:spacing w:line="200" w:lineRule="exact"/>
              <w:rPr>
                <w:b/>
                <w:sz w:val="16"/>
                <w:szCs w:val="16"/>
              </w:rPr>
            </w:pPr>
            <w:r w:rsidRPr="00877C12">
              <w:rPr>
                <w:b/>
                <w:sz w:val="16"/>
                <w:szCs w:val="16"/>
              </w:rPr>
              <w:t>2004-12-31</w:t>
            </w:r>
          </w:p>
        </w:tc>
      </w:tr>
      <w:tr w:rsidR="002E6636" w:rsidRPr="00877C12" w:rsidTr="00BE7891">
        <w:tblPrEx>
          <w:tblCellMar>
            <w:top w:w="0" w:type="dxa"/>
            <w:bottom w:w="0" w:type="dxa"/>
          </w:tblCellMar>
        </w:tblPrEx>
        <w:trPr>
          <w:gridAfter w:val="1"/>
          <w:wAfter w:w="24" w:type="dxa"/>
          <w:trHeight w:val="216"/>
        </w:trPr>
        <w:tc>
          <w:tcPr>
            <w:tcW w:w="1674" w:type="dxa"/>
            <w:gridSpan w:val="7"/>
          </w:tcPr>
          <w:p w:rsidR="002E6636" w:rsidRPr="00877C12" w:rsidRDefault="002E6636" w:rsidP="00BE7891">
            <w:pPr>
              <w:spacing w:line="200" w:lineRule="exact"/>
              <w:rPr>
                <w:b/>
                <w:sz w:val="16"/>
                <w:szCs w:val="16"/>
                <w:u w:val="single"/>
              </w:rPr>
            </w:pPr>
            <w:r w:rsidRPr="00877C12">
              <w:rPr>
                <w:b/>
                <w:sz w:val="16"/>
                <w:szCs w:val="16"/>
                <w:u w:val="single"/>
              </w:rPr>
              <w:t>TILLGÅNGAR</w:t>
            </w:r>
          </w:p>
        </w:tc>
        <w:tc>
          <w:tcPr>
            <w:tcW w:w="418" w:type="dxa"/>
            <w:gridSpan w:val="2"/>
          </w:tcPr>
          <w:p w:rsidR="002E6636" w:rsidRPr="00877C12" w:rsidRDefault="002E6636" w:rsidP="00BE7891">
            <w:pPr>
              <w:spacing w:line="200" w:lineRule="exact"/>
              <w:rPr>
                <w:sz w:val="16"/>
                <w:szCs w:val="16"/>
              </w:rPr>
            </w:pPr>
          </w:p>
        </w:tc>
        <w:tc>
          <w:tcPr>
            <w:tcW w:w="125" w:type="dxa"/>
            <w:gridSpan w:val="2"/>
          </w:tcPr>
          <w:p w:rsidR="002E6636" w:rsidRPr="00877C12" w:rsidRDefault="002E6636" w:rsidP="00BE7891">
            <w:pPr>
              <w:spacing w:line="200" w:lineRule="exact"/>
              <w:rPr>
                <w:sz w:val="16"/>
                <w:szCs w:val="16"/>
              </w:rPr>
            </w:pPr>
          </w:p>
        </w:tc>
        <w:tc>
          <w:tcPr>
            <w:tcW w:w="812" w:type="dxa"/>
            <w:gridSpan w:val="2"/>
          </w:tcPr>
          <w:p w:rsidR="002E6636" w:rsidRPr="00877C12" w:rsidRDefault="002E6636" w:rsidP="00BE7891">
            <w:pPr>
              <w:spacing w:line="200" w:lineRule="exact"/>
              <w:rPr>
                <w:sz w:val="16"/>
                <w:szCs w:val="16"/>
              </w:rPr>
            </w:pPr>
          </w:p>
        </w:tc>
        <w:tc>
          <w:tcPr>
            <w:tcW w:w="810" w:type="dxa"/>
            <w:gridSpan w:val="2"/>
          </w:tcPr>
          <w:p w:rsidR="002E6636" w:rsidRPr="00877C12" w:rsidRDefault="002E6636" w:rsidP="00BE7891">
            <w:pPr>
              <w:spacing w:line="200" w:lineRule="exact"/>
              <w:rPr>
                <w:sz w:val="16"/>
                <w:szCs w:val="16"/>
              </w:rPr>
            </w:pPr>
          </w:p>
        </w:tc>
        <w:tc>
          <w:tcPr>
            <w:tcW w:w="810" w:type="dxa"/>
            <w:gridSpan w:val="2"/>
          </w:tcPr>
          <w:p w:rsidR="002E6636" w:rsidRPr="00877C12" w:rsidRDefault="002E6636" w:rsidP="00BE7891">
            <w:pPr>
              <w:spacing w:line="200" w:lineRule="exact"/>
              <w:rPr>
                <w:sz w:val="16"/>
                <w:szCs w:val="16"/>
              </w:rPr>
            </w:pPr>
          </w:p>
        </w:tc>
        <w:tc>
          <w:tcPr>
            <w:tcW w:w="810" w:type="dxa"/>
            <w:gridSpan w:val="2"/>
          </w:tcPr>
          <w:p w:rsidR="002E6636" w:rsidRPr="00877C12" w:rsidRDefault="002E6636" w:rsidP="00BE7891">
            <w:pPr>
              <w:spacing w:line="200" w:lineRule="exact"/>
              <w:rPr>
                <w:sz w:val="16"/>
                <w:szCs w:val="16"/>
              </w:rPr>
            </w:pPr>
          </w:p>
        </w:tc>
        <w:tc>
          <w:tcPr>
            <w:tcW w:w="811" w:type="dxa"/>
            <w:gridSpan w:val="3"/>
          </w:tcPr>
          <w:p w:rsidR="002E6636" w:rsidRPr="00877C12" w:rsidRDefault="002E6636" w:rsidP="00BE7891">
            <w:pPr>
              <w:spacing w:line="200" w:lineRule="exact"/>
              <w:rPr>
                <w:sz w:val="16"/>
                <w:szCs w:val="16"/>
              </w:rPr>
            </w:pPr>
          </w:p>
        </w:tc>
      </w:tr>
      <w:tr w:rsidR="00242C27" w:rsidRPr="00877C12" w:rsidTr="00242C27">
        <w:tblPrEx>
          <w:tblCellMar>
            <w:top w:w="0" w:type="dxa"/>
            <w:bottom w:w="0" w:type="dxa"/>
          </w:tblCellMar>
        </w:tblPrEx>
        <w:trPr>
          <w:gridAfter w:val="1"/>
          <w:wAfter w:w="24" w:type="dxa"/>
        </w:trPr>
        <w:tc>
          <w:tcPr>
            <w:tcW w:w="253" w:type="dxa"/>
          </w:tcPr>
          <w:p w:rsidR="00242C27" w:rsidRPr="00877C12" w:rsidRDefault="00242C27" w:rsidP="00242C27">
            <w:pPr>
              <w:spacing w:before="0" w:line="160" w:lineRule="exact"/>
              <w:jc w:val="right"/>
              <w:rPr>
                <w:sz w:val="16"/>
                <w:szCs w:val="16"/>
              </w:rPr>
            </w:pPr>
          </w:p>
        </w:tc>
        <w:tc>
          <w:tcPr>
            <w:tcW w:w="631" w:type="dxa"/>
            <w:gridSpan w:val="2"/>
          </w:tcPr>
          <w:p w:rsidR="00242C27" w:rsidRPr="00877C12" w:rsidRDefault="00242C27" w:rsidP="00242C27">
            <w:pPr>
              <w:spacing w:before="0" w:line="160" w:lineRule="exact"/>
              <w:jc w:val="right"/>
              <w:rPr>
                <w:sz w:val="16"/>
                <w:szCs w:val="16"/>
              </w:rPr>
            </w:pPr>
          </w:p>
        </w:tc>
        <w:tc>
          <w:tcPr>
            <w:tcW w:w="790" w:type="dxa"/>
            <w:gridSpan w:val="4"/>
          </w:tcPr>
          <w:p w:rsidR="00242C27" w:rsidRPr="00877C12" w:rsidRDefault="00242C27" w:rsidP="00242C27">
            <w:pPr>
              <w:spacing w:before="0" w:line="160" w:lineRule="exact"/>
              <w:jc w:val="right"/>
              <w:rPr>
                <w:sz w:val="16"/>
                <w:szCs w:val="16"/>
              </w:rPr>
            </w:pPr>
          </w:p>
        </w:tc>
        <w:tc>
          <w:tcPr>
            <w:tcW w:w="418" w:type="dxa"/>
            <w:gridSpan w:val="2"/>
          </w:tcPr>
          <w:p w:rsidR="00242C27" w:rsidRPr="00877C12" w:rsidRDefault="00242C27" w:rsidP="00242C27">
            <w:pPr>
              <w:spacing w:before="0" w:line="160" w:lineRule="exact"/>
              <w:jc w:val="right"/>
              <w:rPr>
                <w:sz w:val="16"/>
                <w:szCs w:val="16"/>
              </w:rPr>
            </w:pPr>
          </w:p>
        </w:tc>
        <w:tc>
          <w:tcPr>
            <w:tcW w:w="125" w:type="dxa"/>
            <w:gridSpan w:val="2"/>
          </w:tcPr>
          <w:p w:rsidR="00242C27" w:rsidRPr="00877C12" w:rsidRDefault="00242C27" w:rsidP="00242C27">
            <w:pPr>
              <w:spacing w:before="0" w:line="160" w:lineRule="exact"/>
              <w:jc w:val="right"/>
              <w:rPr>
                <w:sz w:val="16"/>
                <w:szCs w:val="16"/>
              </w:rPr>
            </w:pPr>
          </w:p>
        </w:tc>
        <w:tc>
          <w:tcPr>
            <w:tcW w:w="812" w:type="dxa"/>
            <w:gridSpan w:val="2"/>
          </w:tcPr>
          <w:p w:rsidR="00242C27" w:rsidRPr="00877C12" w:rsidRDefault="00242C27" w:rsidP="00242C27">
            <w:pPr>
              <w:spacing w:before="0" w:line="160" w:lineRule="exact"/>
              <w:jc w:val="right"/>
              <w:rPr>
                <w:sz w:val="16"/>
                <w:szCs w:val="16"/>
              </w:rPr>
            </w:pPr>
          </w:p>
        </w:tc>
        <w:tc>
          <w:tcPr>
            <w:tcW w:w="810" w:type="dxa"/>
            <w:gridSpan w:val="2"/>
          </w:tcPr>
          <w:p w:rsidR="00242C27" w:rsidRPr="00877C12" w:rsidRDefault="00242C27" w:rsidP="00242C27">
            <w:pPr>
              <w:spacing w:before="0" w:line="160" w:lineRule="exact"/>
              <w:jc w:val="right"/>
              <w:rPr>
                <w:sz w:val="16"/>
                <w:szCs w:val="16"/>
              </w:rPr>
            </w:pPr>
          </w:p>
        </w:tc>
        <w:tc>
          <w:tcPr>
            <w:tcW w:w="810" w:type="dxa"/>
            <w:gridSpan w:val="2"/>
          </w:tcPr>
          <w:p w:rsidR="00242C27" w:rsidRPr="00877C12" w:rsidRDefault="00242C27" w:rsidP="00242C27">
            <w:pPr>
              <w:spacing w:before="0" w:line="160" w:lineRule="exact"/>
              <w:jc w:val="right"/>
              <w:rPr>
                <w:sz w:val="16"/>
                <w:szCs w:val="16"/>
              </w:rPr>
            </w:pPr>
          </w:p>
        </w:tc>
        <w:tc>
          <w:tcPr>
            <w:tcW w:w="810" w:type="dxa"/>
            <w:gridSpan w:val="2"/>
          </w:tcPr>
          <w:p w:rsidR="00242C27" w:rsidRPr="00877C12" w:rsidRDefault="00242C27" w:rsidP="00242C27">
            <w:pPr>
              <w:spacing w:before="0" w:line="160" w:lineRule="exact"/>
              <w:jc w:val="right"/>
              <w:rPr>
                <w:sz w:val="16"/>
                <w:szCs w:val="16"/>
              </w:rPr>
            </w:pPr>
          </w:p>
        </w:tc>
        <w:tc>
          <w:tcPr>
            <w:tcW w:w="811" w:type="dxa"/>
            <w:gridSpan w:val="3"/>
          </w:tcPr>
          <w:p w:rsidR="00242C27" w:rsidRPr="00877C12" w:rsidRDefault="00242C27" w:rsidP="00242C27">
            <w:pPr>
              <w:spacing w:before="0" w:line="160" w:lineRule="exact"/>
              <w:jc w:val="right"/>
              <w:rPr>
                <w:sz w:val="16"/>
                <w:szCs w:val="16"/>
              </w:rPr>
            </w:pPr>
          </w:p>
        </w:tc>
      </w:tr>
      <w:tr w:rsidR="002E6636" w:rsidRPr="00877C12" w:rsidTr="00BE7891">
        <w:tblPrEx>
          <w:tblCellMar>
            <w:top w:w="0" w:type="dxa"/>
            <w:bottom w:w="0" w:type="dxa"/>
          </w:tblCellMar>
        </w:tblPrEx>
        <w:trPr>
          <w:gridAfter w:val="1"/>
          <w:wAfter w:w="24" w:type="dxa"/>
          <w:trHeight w:val="216"/>
        </w:trPr>
        <w:tc>
          <w:tcPr>
            <w:tcW w:w="884" w:type="dxa"/>
            <w:gridSpan w:val="3"/>
          </w:tcPr>
          <w:p w:rsidR="002E6636" w:rsidRPr="00877C12" w:rsidRDefault="002E6636" w:rsidP="00BE7891">
            <w:pPr>
              <w:spacing w:line="200" w:lineRule="exact"/>
              <w:rPr>
                <w:sz w:val="16"/>
                <w:szCs w:val="16"/>
              </w:rPr>
            </w:pPr>
            <w:r w:rsidRPr="00877C12">
              <w:rPr>
                <w:sz w:val="16"/>
                <w:szCs w:val="16"/>
              </w:rPr>
              <w:t>Guld</w:t>
            </w:r>
          </w:p>
        </w:tc>
        <w:tc>
          <w:tcPr>
            <w:tcW w:w="790" w:type="dxa"/>
            <w:gridSpan w:val="4"/>
          </w:tcPr>
          <w:p w:rsidR="002E6636" w:rsidRPr="00877C12" w:rsidRDefault="002E6636" w:rsidP="00BE7891">
            <w:pPr>
              <w:spacing w:line="200" w:lineRule="exact"/>
              <w:rPr>
                <w:sz w:val="16"/>
                <w:szCs w:val="16"/>
              </w:rPr>
            </w:pPr>
          </w:p>
        </w:tc>
        <w:tc>
          <w:tcPr>
            <w:tcW w:w="418" w:type="dxa"/>
            <w:gridSpan w:val="2"/>
          </w:tcPr>
          <w:p w:rsidR="002E6636" w:rsidRPr="00877C12" w:rsidRDefault="002E6636" w:rsidP="00BE7891">
            <w:pPr>
              <w:spacing w:line="200" w:lineRule="exact"/>
              <w:jc w:val="right"/>
              <w:rPr>
                <w:sz w:val="16"/>
                <w:szCs w:val="16"/>
              </w:rPr>
            </w:pPr>
          </w:p>
        </w:tc>
        <w:tc>
          <w:tcPr>
            <w:tcW w:w="125" w:type="dxa"/>
            <w:gridSpan w:val="2"/>
          </w:tcPr>
          <w:p w:rsidR="002E6636" w:rsidRPr="00877C12" w:rsidRDefault="002E6636" w:rsidP="00BE7891">
            <w:pPr>
              <w:spacing w:line="200" w:lineRule="exact"/>
              <w:jc w:val="right"/>
              <w:rPr>
                <w:sz w:val="16"/>
                <w:szCs w:val="16"/>
              </w:rPr>
            </w:pPr>
          </w:p>
        </w:tc>
        <w:tc>
          <w:tcPr>
            <w:tcW w:w="812" w:type="dxa"/>
            <w:gridSpan w:val="2"/>
          </w:tcPr>
          <w:p w:rsidR="002E6636" w:rsidRPr="00877C12" w:rsidRDefault="002E6636" w:rsidP="00BE7891">
            <w:pPr>
              <w:spacing w:line="200" w:lineRule="exact"/>
              <w:jc w:val="right"/>
              <w:rPr>
                <w:sz w:val="16"/>
                <w:szCs w:val="16"/>
              </w:rPr>
            </w:pPr>
            <w:r w:rsidRPr="00877C12">
              <w:rPr>
                <w:sz w:val="16"/>
                <w:szCs w:val="16"/>
              </w:rPr>
              <w:t>29 976</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25 827</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22 222</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22 235</w:t>
            </w:r>
          </w:p>
        </w:tc>
        <w:tc>
          <w:tcPr>
            <w:tcW w:w="811" w:type="dxa"/>
            <w:gridSpan w:val="3"/>
          </w:tcPr>
          <w:p w:rsidR="002E6636" w:rsidRPr="00877C12" w:rsidRDefault="002E6636" w:rsidP="00BE7891">
            <w:pPr>
              <w:spacing w:line="200" w:lineRule="exact"/>
              <w:jc w:val="right"/>
              <w:rPr>
                <w:sz w:val="16"/>
                <w:szCs w:val="16"/>
              </w:rPr>
            </w:pPr>
            <w:r w:rsidRPr="00877C12">
              <w:rPr>
                <w:sz w:val="16"/>
                <w:szCs w:val="16"/>
              </w:rPr>
              <w:t>17 393</w:t>
            </w:r>
          </w:p>
        </w:tc>
      </w:tr>
      <w:tr w:rsidR="002E6636" w:rsidRPr="00877C12" w:rsidTr="00BE7891">
        <w:tblPrEx>
          <w:tblCellMar>
            <w:top w:w="0" w:type="dxa"/>
            <w:bottom w:w="0" w:type="dxa"/>
          </w:tblCellMar>
        </w:tblPrEx>
        <w:trPr>
          <w:gridAfter w:val="1"/>
          <w:wAfter w:w="24" w:type="dxa"/>
          <w:trHeight w:val="216"/>
        </w:trPr>
        <w:tc>
          <w:tcPr>
            <w:tcW w:w="2217" w:type="dxa"/>
            <w:gridSpan w:val="11"/>
          </w:tcPr>
          <w:p w:rsidR="002E6636" w:rsidRPr="00877C12" w:rsidRDefault="002E6636" w:rsidP="00BE7891">
            <w:pPr>
              <w:spacing w:before="0" w:line="200" w:lineRule="exact"/>
              <w:rPr>
                <w:b/>
                <w:sz w:val="16"/>
                <w:szCs w:val="16"/>
              </w:rPr>
            </w:pPr>
          </w:p>
        </w:tc>
        <w:tc>
          <w:tcPr>
            <w:tcW w:w="812" w:type="dxa"/>
            <w:gridSpan w:val="2"/>
          </w:tcPr>
          <w:p w:rsidR="002E6636" w:rsidRPr="00877C12" w:rsidRDefault="002E6636" w:rsidP="00BE7891">
            <w:pPr>
              <w:spacing w:before="0" w:line="200" w:lineRule="exact"/>
              <w:jc w:val="right"/>
              <w:rPr>
                <w:sz w:val="16"/>
                <w:szCs w:val="16"/>
              </w:rPr>
            </w:pPr>
          </w:p>
        </w:tc>
        <w:tc>
          <w:tcPr>
            <w:tcW w:w="810" w:type="dxa"/>
            <w:gridSpan w:val="2"/>
          </w:tcPr>
          <w:p w:rsidR="002E6636" w:rsidRPr="00877C12" w:rsidRDefault="002E6636" w:rsidP="00BE7891">
            <w:pPr>
              <w:spacing w:before="0" w:line="200" w:lineRule="exact"/>
              <w:jc w:val="right"/>
              <w:rPr>
                <w:sz w:val="16"/>
                <w:szCs w:val="16"/>
              </w:rPr>
            </w:pPr>
          </w:p>
        </w:tc>
        <w:tc>
          <w:tcPr>
            <w:tcW w:w="810" w:type="dxa"/>
            <w:gridSpan w:val="2"/>
          </w:tcPr>
          <w:p w:rsidR="002E6636" w:rsidRPr="00877C12" w:rsidRDefault="002E6636" w:rsidP="00BE7891">
            <w:pPr>
              <w:spacing w:before="0" w:line="200" w:lineRule="exact"/>
              <w:jc w:val="right"/>
              <w:rPr>
                <w:sz w:val="16"/>
                <w:szCs w:val="16"/>
              </w:rPr>
            </w:pPr>
          </w:p>
        </w:tc>
        <w:tc>
          <w:tcPr>
            <w:tcW w:w="810" w:type="dxa"/>
            <w:gridSpan w:val="2"/>
          </w:tcPr>
          <w:p w:rsidR="002E6636" w:rsidRPr="00877C12" w:rsidRDefault="002E6636" w:rsidP="00BE7891">
            <w:pPr>
              <w:spacing w:before="0" w:line="200" w:lineRule="exact"/>
              <w:jc w:val="right"/>
              <w:rPr>
                <w:sz w:val="16"/>
                <w:szCs w:val="16"/>
              </w:rPr>
            </w:pPr>
          </w:p>
        </w:tc>
        <w:tc>
          <w:tcPr>
            <w:tcW w:w="811" w:type="dxa"/>
            <w:gridSpan w:val="3"/>
          </w:tcPr>
          <w:p w:rsidR="002E6636" w:rsidRPr="00877C12" w:rsidRDefault="002E6636" w:rsidP="00BE7891">
            <w:pPr>
              <w:spacing w:before="0" w:line="200" w:lineRule="exact"/>
              <w:jc w:val="right"/>
              <w:rPr>
                <w:sz w:val="16"/>
                <w:szCs w:val="16"/>
              </w:rPr>
            </w:pPr>
          </w:p>
        </w:tc>
      </w:tr>
      <w:tr w:rsidR="002E6636" w:rsidRPr="00877C12" w:rsidTr="00BE7891">
        <w:tblPrEx>
          <w:tblCellMar>
            <w:top w:w="0" w:type="dxa"/>
            <w:bottom w:w="0" w:type="dxa"/>
          </w:tblCellMar>
        </w:tblPrEx>
        <w:trPr>
          <w:gridAfter w:val="1"/>
          <w:wAfter w:w="24" w:type="dxa"/>
          <w:trHeight w:val="216"/>
        </w:trPr>
        <w:tc>
          <w:tcPr>
            <w:tcW w:w="2217" w:type="dxa"/>
            <w:gridSpan w:val="11"/>
          </w:tcPr>
          <w:p w:rsidR="002E6636" w:rsidRPr="00877C12" w:rsidRDefault="002E6636" w:rsidP="00242C27">
            <w:pPr>
              <w:spacing w:before="0" w:line="200" w:lineRule="exact"/>
              <w:jc w:val="left"/>
              <w:rPr>
                <w:b/>
                <w:sz w:val="16"/>
                <w:szCs w:val="16"/>
              </w:rPr>
            </w:pPr>
            <w:r w:rsidRPr="00877C12">
              <w:rPr>
                <w:b/>
                <w:sz w:val="16"/>
                <w:szCs w:val="16"/>
              </w:rPr>
              <w:t xml:space="preserve">Fordringar i </w:t>
            </w:r>
            <w:r w:rsidRPr="00877C12">
              <w:rPr>
                <w:b/>
                <w:spacing w:val="-2"/>
                <w:sz w:val="16"/>
                <w:szCs w:val="16"/>
              </w:rPr>
              <w:t>utländsk</w:t>
            </w:r>
            <w:r w:rsidRPr="00877C12">
              <w:rPr>
                <w:b/>
                <w:sz w:val="16"/>
                <w:szCs w:val="16"/>
              </w:rPr>
              <w:t xml:space="preserve"> valuta på </w:t>
            </w:r>
            <w:r w:rsidRPr="00877C12">
              <w:rPr>
                <w:b/>
                <w:spacing w:val="-2"/>
                <w:sz w:val="16"/>
                <w:szCs w:val="16"/>
              </w:rPr>
              <w:t>hemmahörande utanför Sver</w:t>
            </w:r>
            <w:r w:rsidRPr="00877C12">
              <w:rPr>
                <w:b/>
                <w:spacing w:val="-2"/>
                <w:sz w:val="16"/>
                <w:szCs w:val="16"/>
              </w:rPr>
              <w:t>i</w:t>
            </w:r>
            <w:r w:rsidRPr="00877C12">
              <w:rPr>
                <w:b/>
                <w:spacing w:val="-2"/>
                <w:sz w:val="16"/>
                <w:szCs w:val="16"/>
              </w:rPr>
              <w:t>ge</w:t>
            </w:r>
            <w:r w:rsidRPr="00877C12">
              <w:rPr>
                <w:b/>
                <w:sz w:val="16"/>
                <w:szCs w:val="16"/>
              </w:rPr>
              <w:t xml:space="preserve"> </w:t>
            </w:r>
          </w:p>
        </w:tc>
        <w:tc>
          <w:tcPr>
            <w:tcW w:w="812" w:type="dxa"/>
            <w:gridSpan w:val="2"/>
          </w:tcPr>
          <w:p w:rsidR="002E6636" w:rsidRPr="00877C12" w:rsidRDefault="002E6636" w:rsidP="00BE7891">
            <w:pPr>
              <w:spacing w:line="200" w:lineRule="exact"/>
              <w:jc w:val="right"/>
              <w:rPr>
                <w:sz w:val="16"/>
                <w:szCs w:val="16"/>
              </w:rPr>
            </w:pPr>
          </w:p>
        </w:tc>
        <w:tc>
          <w:tcPr>
            <w:tcW w:w="810" w:type="dxa"/>
            <w:gridSpan w:val="2"/>
          </w:tcPr>
          <w:p w:rsidR="002E6636" w:rsidRPr="00877C12" w:rsidRDefault="002E6636" w:rsidP="00BE7891">
            <w:pPr>
              <w:spacing w:line="200" w:lineRule="exact"/>
              <w:jc w:val="right"/>
              <w:rPr>
                <w:sz w:val="16"/>
                <w:szCs w:val="16"/>
              </w:rPr>
            </w:pPr>
          </w:p>
        </w:tc>
        <w:tc>
          <w:tcPr>
            <w:tcW w:w="810" w:type="dxa"/>
            <w:gridSpan w:val="2"/>
          </w:tcPr>
          <w:p w:rsidR="002E6636" w:rsidRPr="00877C12" w:rsidRDefault="002E6636" w:rsidP="00BE7891">
            <w:pPr>
              <w:spacing w:line="200" w:lineRule="exact"/>
              <w:jc w:val="right"/>
              <w:rPr>
                <w:sz w:val="16"/>
                <w:szCs w:val="16"/>
              </w:rPr>
            </w:pPr>
          </w:p>
        </w:tc>
        <w:tc>
          <w:tcPr>
            <w:tcW w:w="810" w:type="dxa"/>
            <w:gridSpan w:val="2"/>
          </w:tcPr>
          <w:p w:rsidR="002E6636" w:rsidRPr="00877C12" w:rsidRDefault="002E6636" w:rsidP="00BE7891">
            <w:pPr>
              <w:spacing w:line="200" w:lineRule="exact"/>
              <w:jc w:val="right"/>
              <w:rPr>
                <w:sz w:val="16"/>
                <w:szCs w:val="16"/>
              </w:rPr>
            </w:pPr>
          </w:p>
        </w:tc>
        <w:tc>
          <w:tcPr>
            <w:tcW w:w="811" w:type="dxa"/>
            <w:gridSpan w:val="3"/>
          </w:tcPr>
          <w:p w:rsidR="002E6636" w:rsidRPr="00877C12" w:rsidRDefault="002E6636" w:rsidP="00BE7891">
            <w:pPr>
              <w:spacing w:line="200" w:lineRule="exact"/>
              <w:jc w:val="right"/>
              <w:rPr>
                <w:sz w:val="16"/>
                <w:szCs w:val="16"/>
              </w:rPr>
            </w:pPr>
          </w:p>
        </w:tc>
      </w:tr>
      <w:tr w:rsidR="002E6636" w:rsidRPr="00877C12" w:rsidTr="00BE7891">
        <w:tblPrEx>
          <w:tblCellMar>
            <w:top w:w="0" w:type="dxa"/>
            <w:bottom w:w="0" w:type="dxa"/>
          </w:tblCellMar>
        </w:tblPrEx>
        <w:trPr>
          <w:gridAfter w:val="1"/>
          <w:wAfter w:w="24" w:type="dxa"/>
          <w:trHeight w:val="216"/>
        </w:trPr>
        <w:tc>
          <w:tcPr>
            <w:tcW w:w="1674" w:type="dxa"/>
            <w:gridSpan w:val="7"/>
          </w:tcPr>
          <w:p w:rsidR="002E6636" w:rsidRPr="00877C12" w:rsidRDefault="002E6636" w:rsidP="00BE7891">
            <w:pPr>
              <w:spacing w:line="200" w:lineRule="exact"/>
              <w:jc w:val="left"/>
              <w:rPr>
                <w:sz w:val="16"/>
                <w:szCs w:val="16"/>
              </w:rPr>
            </w:pPr>
            <w:r w:rsidRPr="00877C12">
              <w:rPr>
                <w:sz w:val="16"/>
                <w:szCs w:val="16"/>
              </w:rPr>
              <w:t>Fordringar på IMF</w:t>
            </w:r>
          </w:p>
        </w:tc>
        <w:tc>
          <w:tcPr>
            <w:tcW w:w="418" w:type="dxa"/>
            <w:gridSpan w:val="2"/>
          </w:tcPr>
          <w:p w:rsidR="002E6636" w:rsidRPr="00877C12" w:rsidRDefault="002E6636" w:rsidP="00BE7891">
            <w:pPr>
              <w:spacing w:line="200" w:lineRule="exact"/>
              <w:rPr>
                <w:sz w:val="16"/>
                <w:szCs w:val="16"/>
              </w:rPr>
            </w:pPr>
          </w:p>
        </w:tc>
        <w:tc>
          <w:tcPr>
            <w:tcW w:w="125" w:type="dxa"/>
            <w:gridSpan w:val="2"/>
          </w:tcPr>
          <w:p w:rsidR="002E6636" w:rsidRPr="00877C12" w:rsidRDefault="002E6636" w:rsidP="00BE7891">
            <w:pPr>
              <w:spacing w:line="200" w:lineRule="exact"/>
              <w:jc w:val="right"/>
              <w:rPr>
                <w:sz w:val="16"/>
                <w:szCs w:val="16"/>
              </w:rPr>
            </w:pPr>
          </w:p>
        </w:tc>
        <w:tc>
          <w:tcPr>
            <w:tcW w:w="812" w:type="dxa"/>
            <w:gridSpan w:val="2"/>
          </w:tcPr>
          <w:p w:rsidR="002E6636" w:rsidRPr="00877C12" w:rsidRDefault="002E6636" w:rsidP="00BE7891">
            <w:pPr>
              <w:spacing w:line="200" w:lineRule="exact"/>
              <w:jc w:val="right"/>
              <w:rPr>
                <w:sz w:val="16"/>
                <w:szCs w:val="16"/>
              </w:rPr>
            </w:pPr>
            <w:r w:rsidRPr="00877C12">
              <w:rPr>
                <w:sz w:val="16"/>
                <w:szCs w:val="16"/>
              </w:rPr>
              <w:t>6 261</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4 614</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4 892</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5 729</w:t>
            </w:r>
          </w:p>
        </w:tc>
        <w:tc>
          <w:tcPr>
            <w:tcW w:w="811" w:type="dxa"/>
            <w:gridSpan w:val="3"/>
          </w:tcPr>
          <w:p w:rsidR="002E6636" w:rsidRPr="00877C12" w:rsidRDefault="002E6636" w:rsidP="00BE7891">
            <w:pPr>
              <w:spacing w:line="200" w:lineRule="exact"/>
              <w:jc w:val="right"/>
              <w:rPr>
                <w:sz w:val="16"/>
                <w:szCs w:val="16"/>
              </w:rPr>
            </w:pPr>
            <w:r w:rsidRPr="00877C12">
              <w:rPr>
                <w:sz w:val="16"/>
                <w:szCs w:val="16"/>
              </w:rPr>
              <w:t>10 148</w:t>
            </w:r>
          </w:p>
        </w:tc>
      </w:tr>
      <w:tr w:rsidR="002E6636" w:rsidRPr="00877C12" w:rsidTr="00242C27">
        <w:tblPrEx>
          <w:tblCellMar>
            <w:top w:w="0" w:type="dxa"/>
            <w:bottom w:w="0" w:type="dxa"/>
          </w:tblCellMar>
        </w:tblPrEx>
        <w:trPr>
          <w:gridAfter w:val="1"/>
          <w:wAfter w:w="24" w:type="dxa"/>
        </w:trPr>
        <w:tc>
          <w:tcPr>
            <w:tcW w:w="2092" w:type="dxa"/>
            <w:gridSpan w:val="9"/>
            <w:vAlign w:val="bottom"/>
          </w:tcPr>
          <w:p w:rsidR="002E6636" w:rsidRPr="00877C12" w:rsidRDefault="002E6636" w:rsidP="00242C27">
            <w:pPr>
              <w:spacing w:line="200" w:lineRule="exact"/>
              <w:jc w:val="left"/>
              <w:rPr>
                <w:sz w:val="16"/>
                <w:szCs w:val="16"/>
              </w:rPr>
            </w:pPr>
            <w:r w:rsidRPr="00877C12">
              <w:rPr>
                <w:sz w:val="16"/>
                <w:szCs w:val="16"/>
              </w:rPr>
              <w:t>Banktillgodohavanden och vä</w:t>
            </w:r>
            <w:r w:rsidRPr="00877C12">
              <w:rPr>
                <w:sz w:val="16"/>
                <w:szCs w:val="16"/>
              </w:rPr>
              <w:t>r</w:t>
            </w:r>
            <w:r w:rsidRPr="00877C12">
              <w:rPr>
                <w:sz w:val="16"/>
                <w:szCs w:val="16"/>
              </w:rPr>
              <w:t>depapper</w:t>
            </w:r>
          </w:p>
        </w:tc>
        <w:tc>
          <w:tcPr>
            <w:tcW w:w="125" w:type="dxa"/>
            <w:gridSpan w:val="2"/>
            <w:vAlign w:val="bottom"/>
          </w:tcPr>
          <w:p w:rsidR="002E6636" w:rsidRPr="00877C12" w:rsidRDefault="002E6636" w:rsidP="00242C27">
            <w:pPr>
              <w:spacing w:line="200" w:lineRule="exact"/>
              <w:jc w:val="right"/>
              <w:rPr>
                <w:sz w:val="16"/>
                <w:szCs w:val="16"/>
              </w:rPr>
            </w:pPr>
          </w:p>
        </w:tc>
        <w:tc>
          <w:tcPr>
            <w:tcW w:w="812" w:type="dxa"/>
            <w:gridSpan w:val="2"/>
            <w:tcBorders>
              <w:bottom w:val="single" w:sz="6" w:space="0" w:color="auto"/>
            </w:tcBorders>
            <w:vAlign w:val="bottom"/>
          </w:tcPr>
          <w:p w:rsidR="002E6636" w:rsidRPr="00877C12" w:rsidRDefault="002E6636" w:rsidP="00242C27">
            <w:pPr>
              <w:spacing w:line="200" w:lineRule="exact"/>
              <w:jc w:val="right"/>
              <w:rPr>
                <w:sz w:val="16"/>
                <w:szCs w:val="16"/>
              </w:rPr>
            </w:pPr>
            <w:r w:rsidRPr="00877C12">
              <w:rPr>
                <w:sz w:val="16"/>
                <w:szCs w:val="16"/>
              </w:rPr>
              <w:t>194 187</w:t>
            </w:r>
          </w:p>
        </w:tc>
        <w:tc>
          <w:tcPr>
            <w:tcW w:w="810" w:type="dxa"/>
            <w:gridSpan w:val="2"/>
            <w:tcBorders>
              <w:bottom w:val="single" w:sz="6" w:space="0" w:color="auto"/>
            </w:tcBorders>
            <w:vAlign w:val="bottom"/>
          </w:tcPr>
          <w:p w:rsidR="002E6636" w:rsidRPr="00877C12" w:rsidRDefault="002E6636" w:rsidP="00242C27">
            <w:pPr>
              <w:spacing w:line="200" w:lineRule="exact"/>
              <w:jc w:val="right"/>
              <w:rPr>
                <w:sz w:val="16"/>
                <w:szCs w:val="16"/>
              </w:rPr>
            </w:pPr>
            <w:r w:rsidRPr="00877C12">
              <w:rPr>
                <w:sz w:val="16"/>
                <w:szCs w:val="16"/>
              </w:rPr>
              <w:t>167 942</w:t>
            </w:r>
          </w:p>
        </w:tc>
        <w:tc>
          <w:tcPr>
            <w:tcW w:w="810" w:type="dxa"/>
            <w:gridSpan w:val="2"/>
            <w:tcBorders>
              <w:bottom w:val="single" w:sz="6" w:space="0" w:color="auto"/>
            </w:tcBorders>
            <w:vAlign w:val="bottom"/>
          </w:tcPr>
          <w:p w:rsidR="002E6636" w:rsidRPr="00877C12" w:rsidRDefault="002E6636" w:rsidP="00242C27">
            <w:pPr>
              <w:spacing w:line="200" w:lineRule="exact"/>
              <w:jc w:val="right"/>
              <w:rPr>
                <w:sz w:val="16"/>
                <w:szCs w:val="16"/>
              </w:rPr>
            </w:pPr>
            <w:r w:rsidRPr="00877C12">
              <w:rPr>
                <w:sz w:val="16"/>
                <w:szCs w:val="16"/>
              </w:rPr>
              <w:t>162 292</w:t>
            </w:r>
          </w:p>
        </w:tc>
        <w:tc>
          <w:tcPr>
            <w:tcW w:w="810" w:type="dxa"/>
            <w:gridSpan w:val="2"/>
            <w:tcBorders>
              <w:bottom w:val="single" w:sz="6" w:space="0" w:color="auto"/>
            </w:tcBorders>
            <w:vAlign w:val="bottom"/>
          </w:tcPr>
          <w:p w:rsidR="002E6636" w:rsidRPr="00877C12" w:rsidRDefault="002E6636" w:rsidP="00242C27">
            <w:pPr>
              <w:spacing w:line="200" w:lineRule="exact"/>
              <w:jc w:val="right"/>
              <w:rPr>
                <w:sz w:val="16"/>
                <w:szCs w:val="16"/>
              </w:rPr>
            </w:pPr>
            <w:r w:rsidRPr="00877C12">
              <w:rPr>
                <w:sz w:val="16"/>
                <w:szCs w:val="16"/>
              </w:rPr>
              <w:t>167 429</w:t>
            </w:r>
          </w:p>
        </w:tc>
        <w:tc>
          <w:tcPr>
            <w:tcW w:w="811" w:type="dxa"/>
            <w:gridSpan w:val="3"/>
            <w:tcBorders>
              <w:bottom w:val="single" w:sz="6" w:space="0" w:color="auto"/>
            </w:tcBorders>
            <w:vAlign w:val="bottom"/>
          </w:tcPr>
          <w:p w:rsidR="002E6636" w:rsidRPr="00877C12" w:rsidRDefault="002E6636" w:rsidP="00242C27">
            <w:pPr>
              <w:spacing w:line="200" w:lineRule="exact"/>
              <w:jc w:val="right"/>
              <w:rPr>
                <w:sz w:val="16"/>
                <w:szCs w:val="16"/>
              </w:rPr>
            </w:pPr>
            <w:r w:rsidRPr="00877C12">
              <w:rPr>
                <w:sz w:val="16"/>
                <w:szCs w:val="16"/>
              </w:rPr>
              <w:t>135 108</w:t>
            </w:r>
          </w:p>
        </w:tc>
      </w:tr>
      <w:tr w:rsidR="002E6636" w:rsidRPr="00877C12" w:rsidTr="00BE7891">
        <w:tblPrEx>
          <w:tblCellMar>
            <w:top w:w="0" w:type="dxa"/>
            <w:bottom w:w="0" w:type="dxa"/>
          </w:tblCellMar>
        </w:tblPrEx>
        <w:trPr>
          <w:gridAfter w:val="1"/>
          <w:wAfter w:w="24" w:type="dxa"/>
          <w:trHeight w:val="216"/>
        </w:trPr>
        <w:tc>
          <w:tcPr>
            <w:tcW w:w="253" w:type="dxa"/>
          </w:tcPr>
          <w:p w:rsidR="002E6636" w:rsidRPr="00877C12" w:rsidRDefault="002E6636" w:rsidP="00BE7891">
            <w:pPr>
              <w:spacing w:line="200" w:lineRule="exact"/>
              <w:jc w:val="right"/>
              <w:rPr>
                <w:sz w:val="16"/>
                <w:szCs w:val="16"/>
              </w:rPr>
            </w:pPr>
          </w:p>
        </w:tc>
        <w:tc>
          <w:tcPr>
            <w:tcW w:w="631" w:type="dxa"/>
            <w:gridSpan w:val="2"/>
          </w:tcPr>
          <w:p w:rsidR="002E6636" w:rsidRPr="00877C12" w:rsidRDefault="002E6636" w:rsidP="00BE7891">
            <w:pPr>
              <w:spacing w:line="200" w:lineRule="exact"/>
              <w:jc w:val="right"/>
              <w:rPr>
                <w:sz w:val="16"/>
                <w:szCs w:val="16"/>
              </w:rPr>
            </w:pPr>
          </w:p>
        </w:tc>
        <w:tc>
          <w:tcPr>
            <w:tcW w:w="790" w:type="dxa"/>
            <w:gridSpan w:val="4"/>
          </w:tcPr>
          <w:p w:rsidR="002E6636" w:rsidRPr="00877C12" w:rsidRDefault="002E6636" w:rsidP="00BE7891">
            <w:pPr>
              <w:spacing w:line="200" w:lineRule="exact"/>
              <w:jc w:val="right"/>
              <w:rPr>
                <w:sz w:val="16"/>
                <w:szCs w:val="16"/>
              </w:rPr>
            </w:pPr>
          </w:p>
        </w:tc>
        <w:tc>
          <w:tcPr>
            <w:tcW w:w="418" w:type="dxa"/>
            <w:gridSpan w:val="2"/>
          </w:tcPr>
          <w:p w:rsidR="002E6636" w:rsidRPr="00877C12" w:rsidRDefault="002E6636" w:rsidP="00BE7891">
            <w:pPr>
              <w:spacing w:line="200" w:lineRule="exact"/>
              <w:jc w:val="right"/>
              <w:rPr>
                <w:sz w:val="16"/>
                <w:szCs w:val="16"/>
              </w:rPr>
            </w:pPr>
          </w:p>
        </w:tc>
        <w:tc>
          <w:tcPr>
            <w:tcW w:w="125" w:type="dxa"/>
            <w:gridSpan w:val="2"/>
          </w:tcPr>
          <w:p w:rsidR="002E6636" w:rsidRPr="00877C12" w:rsidRDefault="002E6636" w:rsidP="00BE7891">
            <w:pPr>
              <w:spacing w:line="200" w:lineRule="exact"/>
              <w:jc w:val="right"/>
              <w:rPr>
                <w:sz w:val="16"/>
                <w:szCs w:val="16"/>
              </w:rPr>
            </w:pPr>
          </w:p>
        </w:tc>
        <w:tc>
          <w:tcPr>
            <w:tcW w:w="812" w:type="dxa"/>
            <w:gridSpan w:val="2"/>
          </w:tcPr>
          <w:p w:rsidR="002E6636" w:rsidRPr="00877C12" w:rsidRDefault="002E6636" w:rsidP="00BE7891">
            <w:pPr>
              <w:spacing w:line="200" w:lineRule="exact"/>
              <w:jc w:val="right"/>
              <w:rPr>
                <w:sz w:val="16"/>
                <w:szCs w:val="16"/>
              </w:rPr>
            </w:pPr>
            <w:r w:rsidRPr="00877C12">
              <w:rPr>
                <w:sz w:val="16"/>
                <w:szCs w:val="16"/>
              </w:rPr>
              <w:t>200 448</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172 556</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167 184</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173 158</w:t>
            </w:r>
          </w:p>
        </w:tc>
        <w:tc>
          <w:tcPr>
            <w:tcW w:w="811" w:type="dxa"/>
            <w:gridSpan w:val="3"/>
          </w:tcPr>
          <w:p w:rsidR="002E6636" w:rsidRPr="00877C12" w:rsidRDefault="002E6636" w:rsidP="00BE7891">
            <w:pPr>
              <w:spacing w:line="200" w:lineRule="exact"/>
              <w:jc w:val="right"/>
              <w:rPr>
                <w:sz w:val="16"/>
                <w:szCs w:val="16"/>
              </w:rPr>
            </w:pPr>
            <w:r w:rsidRPr="00877C12">
              <w:rPr>
                <w:sz w:val="16"/>
                <w:szCs w:val="16"/>
              </w:rPr>
              <w:t>145 256</w:t>
            </w:r>
          </w:p>
        </w:tc>
      </w:tr>
      <w:tr w:rsidR="00242C27" w:rsidRPr="00877C12" w:rsidTr="00242C27">
        <w:tblPrEx>
          <w:tblCellMar>
            <w:top w:w="0" w:type="dxa"/>
            <w:bottom w:w="0" w:type="dxa"/>
          </w:tblCellMar>
        </w:tblPrEx>
        <w:trPr>
          <w:gridAfter w:val="1"/>
          <w:wAfter w:w="24" w:type="dxa"/>
        </w:trPr>
        <w:tc>
          <w:tcPr>
            <w:tcW w:w="253" w:type="dxa"/>
          </w:tcPr>
          <w:p w:rsidR="00242C27" w:rsidRPr="00877C12" w:rsidRDefault="00242C27" w:rsidP="00242C27">
            <w:pPr>
              <w:spacing w:before="0" w:line="160" w:lineRule="exact"/>
              <w:jc w:val="right"/>
              <w:rPr>
                <w:sz w:val="16"/>
                <w:szCs w:val="16"/>
              </w:rPr>
            </w:pPr>
          </w:p>
        </w:tc>
        <w:tc>
          <w:tcPr>
            <w:tcW w:w="631" w:type="dxa"/>
            <w:gridSpan w:val="2"/>
          </w:tcPr>
          <w:p w:rsidR="00242C27" w:rsidRPr="00877C12" w:rsidRDefault="00242C27" w:rsidP="00242C27">
            <w:pPr>
              <w:spacing w:before="0" w:line="160" w:lineRule="exact"/>
              <w:jc w:val="right"/>
              <w:rPr>
                <w:sz w:val="16"/>
                <w:szCs w:val="16"/>
              </w:rPr>
            </w:pPr>
          </w:p>
        </w:tc>
        <w:tc>
          <w:tcPr>
            <w:tcW w:w="790" w:type="dxa"/>
            <w:gridSpan w:val="4"/>
          </w:tcPr>
          <w:p w:rsidR="00242C27" w:rsidRPr="00877C12" w:rsidRDefault="00242C27" w:rsidP="00242C27">
            <w:pPr>
              <w:spacing w:before="0" w:line="160" w:lineRule="exact"/>
              <w:jc w:val="right"/>
              <w:rPr>
                <w:sz w:val="16"/>
                <w:szCs w:val="16"/>
              </w:rPr>
            </w:pPr>
          </w:p>
        </w:tc>
        <w:tc>
          <w:tcPr>
            <w:tcW w:w="418" w:type="dxa"/>
            <w:gridSpan w:val="2"/>
          </w:tcPr>
          <w:p w:rsidR="00242C27" w:rsidRPr="00877C12" w:rsidRDefault="00242C27" w:rsidP="00242C27">
            <w:pPr>
              <w:spacing w:before="0" w:line="160" w:lineRule="exact"/>
              <w:jc w:val="right"/>
              <w:rPr>
                <w:sz w:val="16"/>
                <w:szCs w:val="16"/>
              </w:rPr>
            </w:pPr>
          </w:p>
        </w:tc>
        <w:tc>
          <w:tcPr>
            <w:tcW w:w="125" w:type="dxa"/>
            <w:gridSpan w:val="2"/>
          </w:tcPr>
          <w:p w:rsidR="00242C27" w:rsidRPr="00877C12" w:rsidRDefault="00242C27" w:rsidP="00242C27">
            <w:pPr>
              <w:spacing w:before="0" w:line="160" w:lineRule="exact"/>
              <w:jc w:val="right"/>
              <w:rPr>
                <w:sz w:val="16"/>
                <w:szCs w:val="16"/>
              </w:rPr>
            </w:pPr>
          </w:p>
        </w:tc>
        <w:tc>
          <w:tcPr>
            <w:tcW w:w="812" w:type="dxa"/>
            <w:gridSpan w:val="2"/>
          </w:tcPr>
          <w:p w:rsidR="00242C27" w:rsidRPr="00877C12" w:rsidRDefault="00242C27" w:rsidP="00242C27">
            <w:pPr>
              <w:spacing w:before="0" w:line="160" w:lineRule="exact"/>
              <w:jc w:val="right"/>
              <w:rPr>
                <w:sz w:val="16"/>
                <w:szCs w:val="16"/>
              </w:rPr>
            </w:pPr>
          </w:p>
        </w:tc>
        <w:tc>
          <w:tcPr>
            <w:tcW w:w="810" w:type="dxa"/>
            <w:gridSpan w:val="2"/>
          </w:tcPr>
          <w:p w:rsidR="00242C27" w:rsidRPr="00877C12" w:rsidRDefault="00242C27" w:rsidP="00242C27">
            <w:pPr>
              <w:spacing w:before="0" w:line="160" w:lineRule="exact"/>
              <w:jc w:val="right"/>
              <w:rPr>
                <w:sz w:val="16"/>
                <w:szCs w:val="16"/>
              </w:rPr>
            </w:pPr>
          </w:p>
        </w:tc>
        <w:tc>
          <w:tcPr>
            <w:tcW w:w="810" w:type="dxa"/>
            <w:gridSpan w:val="2"/>
          </w:tcPr>
          <w:p w:rsidR="00242C27" w:rsidRPr="00877C12" w:rsidRDefault="00242C27" w:rsidP="00242C27">
            <w:pPr>
              <w:spacing w:before="0" w:line="160" w:lineRule="exact"/>
              <w:jc w:val="right"/>
              <w:rPr>
                <w:sz w:val="16"/>
                <w:szCs w:val="16"/>
              </w:rPr>
            </w:pPr>
          </w:p>
        </w:tc>
        <w:tc>
          <w:tcPr>
            <w:tcW w:w="810" w:type="dxa"/>
            <w:gridSpan w:val="2"/>
          </w:tcPr>
          <w:p w:rsidR="00242C27" w:rsidRPr="00877C12" w:rsidRDefault="00242C27" w:rsidP="00242C27">
            <w:pPr>
              <w:spacing w:before="0" w:line="160" w:lineRule="exact"/>
              <w:jc w:val="right"/>
              <w:rPr>
                <w:sz w:val="16"/>
                <w:szCs w:val="16"/>
              </w:rPr>
            </w:pPr>
          </w:p>
        </w:tc>
        <w:tc>
          <w:tcPr>
            <w:tcW w:w="811" w:type="dxa"/>
            <w:gridSpan w:val="3"/>
          </w:tcPr>
          <w:p w:rsidR="00242C27" w:rsidRPr="00877C12" w:rsidRDefault="00242C27" w:rsidP="00242C27">
            <w:pPr>
              <w:spacing w:before="0" w:line="160" w:lineRule="exact"/>
              <w:jc w:val="right"/>
              <w:rPr>
                <w:sz w:val="16"/>
                <w:szCs w:val="16"/>
              </w:rPr>
            </w:pPr>
          </w:p>
        </w:tc>
      </w:tr>
      <w:tr w:rsidR="002E6636" w:rsidRPr="00877C12" w:rsidTr="00BE7891">
        <w:tblPrEx>
          <w:tblCellMar>
            <w:top w:w="0" w:type="dxa"/>
            <w:bottom w:w="0" w:type="dxa"/>
          </w:tblCellMar>
        </w:tblPrEx>
        <w:trPr>
          <w:gridAfter w:val="1"/>
          <w:wAfter w:w="24" w:type="dxa"/>
          <w:trHeight w:val="216"/>
        </w:trPr>
        <w:tc>
          <w:tcPr>
            <w:tcW w:w="2217" w:type="dxa"/>
            <w:gridSpan w:val="11"/>
            <w:vAlign w:val="bottom"/>
          </w:tcPr>
          <w:p w:rsidR="002E6636" w:rsidRPr="00877C12" w:rsidRDefault="002E6636" w:rsidP="00242C27">
            <w:pPr>
              <w:spacing w:before="0" w:line="200" w:lineRule="exact"/>
              <w:jc w:val="left"/>
              <w:rPr>
                <w:b/>
                <w:sz w:val="16"/>
                <w:szCs w:val="16"/>
              </w:rPr>
            </w:pPr>
            <w:r w:rsidRPr="00877C12">
              <w:rPr>
                <w:b/>
                <w:sz w:val="16"/>
                <w:szCs w:val="16"/>
              </w:rPr>
              <w:t xml:space="preserve">Fordringar i </w:t>
            </w:r>
            <w:r w:rsidRPr="00877C12">
              <w:rPr>
                <w:b/>
                <w:spacing w:val="-2"/>
                <w:sz w:val="16"/>
                <w:szCs w:val="16"/>
              </w:rPr>
              <w:t>utländsk</w:t>
            </w:r>
            <w:r w:rsidRPr="00877C12">
              <w:rPr>
                <w:b/>
                <w:sz w:val="16"/>
                <w:szCs w:val="16"/>
              </w:rPr>
              <w:t xml:space="preserve"> valuta på hemm</w:t>
            </w:r>
            <w:r w:rsidRPr="00877C12">
              <w:rPr>
                <w:b/>
                <w:sz w:val="16"/>
                <w:szCs w:val="16"/>
              </w:rPr>
              <w:t>a</w:t>
            </w:r>
            <w:r w:rsidRPr="00877C12">
              <w:rPr>
                <w:b/>
                <w:sz w:val="16"/>
                <w:szCs w:val="16"/>
              </w:rPr>
              <w:t xml:space="preserve">hörande i Sverige </w:t>
            </w:r>
          </w:p>
        </w:tc>
        <w:tc>
          <w:tcPr>
            <w:tcW w:w="812" w:type="dxa"/>
            <w:gridSpan w:val="2"/>
            <w:vAlign w:val="bottom"/>
          </w:tcPr>
          <w:p w:rsidR="002E6636" w:rsidRPr="00877C12" w:rsidRDefault="002E6636" w:rsidP="00BE7891">
            <w:pPr>
              <w:spacing w:line="200" w:lineRule="exact"/>
              <w:jc w:val="right"/>
              <w:rPr>
                <w:sz w:val="16"/>
                <w:szCs w:val="16"/>
              </w:rPr>
            </w:pPr>
            <w:r w:rsidRPr="00877C12">
              <w:rPr>
                <w:sz w:val="16"/>
                <w:szCs w:val="16"/>
              </w:rPr>
              <w:t>196 124</w:t>
            </w:r>
          </w:p>
        </w:tc>
        <w:tc>
          <w:tcPr>
            <w:tcW w:w="810" w:type="dxa"/>
            <w:gridSpan w:val="2"/>
            <w:vAlign w:val="bottom"/>
          </w:tcPr>
          <w:p w:rsidR="002E6636" w:rsidRPr="00877C12" w:rsidRDefault="00662473" w:rsidP="00BE7891">
            <w:pPr>
              <w:spacing w:line="200" w:lineRule="exact"/>
              <w:jc w:val="right"/>
              <w:rPr>
                <w:sz w:val="16"/>
                <w:szCs w:val="16"/>
              </w:rPr>
            </w:pPr>
            <w:r w:rsidRPr="00877C12">
              <w:rPr>
                <w:sz w:val="16"/>
                <w:szCs w:val="16"/>
              </w:rPr>
              <w:t>–</w:t>
            </w:r>
          </w:p>
        </w:tc>
        <w:tc>
          <w:tcPr>
            <w:tcW w:w="810" w:type="dxa"/>
            <w:gridSpan w:val="2"/>
            <w:vAlign w:val="bottom"/>
          </w:tcPr>
          <w:p w:rsidR="002E6636" w:rsidRPr="00877C12" w:rsidRDefault="00662473" w:rsidP="00BE7891">
            <w:pPr>
              <w:spacing w:line="200" w:lineRule="exact"/>
              <w:jc w:val="right"/>
              <w:rPr>
                <w:sz w:val="16"/>
                <w:szCs w:val="16"/>
              </w:rPr>
            </w:pPr>
            <w:r w:rsidRPr="00877C12">
              <w:rPr>
                <w:sz w:val="16"/>
                <w:szCs w:val="16"/>
              </w:rPr>
              <w:t>–</w:t>
            </w:r>
          </w:p>
        </w:tc>
        <w:tc>
          <w:tcPr>
            <w:tcW w:w="810" w:type="dxa"/>
            <w:gridSpan w:val="2"/>
            <w:vAlign w:val="bottom"/>
          </w:tcPr>
          <w:p w:rsidR="002E6636" w:rsidRPr="00877C12" w:rsidRDefault="00662473" w:rsidP="00BE7891">
            <w:pPr>
              <w:spacing w:line="200" w:lineRule="exact"/>
              <w:jc w:val="right"/>
              <w:rPr>
                <w:sz w:val="16"/>
                <w:szCs w:val="16"/>
              </w:rPr>
            </w:pPr>
            <w:r w:rsidRPr="00877C12">
              <w:rPr>
                <w:sz w:val="16"/>
                <w:szCs w:val="16"/>
              </w:rPr>
              <w:t>–</w:t>
            </w:r>
          </w:p>
        </w:tc>
        <w:tc>
          <w:tcPr>
            <w:tcW w:w="811" w:type="dxa"/>
            <w:gridSpan w:val="3"/>
            <w:vAlign w:val="bottom"/>
          </w:tcPr>
          <w:p w:rsidR="002E6636" w:rsidRPr="00877C12" w:rsidRDefault="00662473" w:rsidP="00BE7891">
            <w:pPr>
              <w:spacing w:line="200" w:lineRule="exact"/>
              <w:jc w:val="right"/>
              <w:rPr>
                <w:sz w:val="16"/>
                <w:szCs w:val="16"/>
              </w:rPr>
            </w:pPr>
            <w:r w:rsidRPr="00877C12">
              <w:rPr>
                <w:sz w:val="16"/>
                <w:szCs w:val="16"/>
              </w:rPr>
              <w:t>–</w:t>
            </w:r>
          </w:p>
        </w:tc>
      </w:tr>
      <w:tr w:rsidR="00242C27" w:rsidRPr="00877C12" w:rsidTr="00242C27">
        <w:tblPrEx>
          <w:tblCellMar>
            <w:top w:w="0" w:type="dxa"/>
            <w:bottom w:w="0" w:type="dxa"/>
          </w:tblCellMar>
        </w:tblPrEx>
        <w:trPr>
          <w:gridAfter w:val="1"/>
          <w:wAfter w:w="24" w:type="dxa"/>
        </w:trPr>
        <w:tc>
          <w:tcPr>
            <w:tcW w:w="253" w:type="dxa"/>
          </w:tcPr>
          <w:p w:rsidR="00242C27" w:rsidRPr="00877C12" w:rsidRDefault="00242C27" w:rsidP="00242C27">
            <w:pPr>
              <w:spacing w:before="0" w:line="160" w:lineRule="exact"/>
              <w:jc w:val="right"/>
              <w:rPr>
                <w:sz w:val="16"/>
                <w:szCs w:val="16"/>
              </w:rPr>
            </w:pPr>
          </w:p>
        </w:tc>
        <w:tc>
          <w:tcPr>
            <w:tcW w:w="631" w:type="dxa"/>
            <w:gridSpan w:val="2"/>
          </w:tcPr>
          <w:p w:rsidR="00242C27" w:rsidRPr="00877C12" w:rsidRDefault="00242C27" w:rsidP="00242C27">
            <w:pPr>
              <w:spacing w:before="0" w:line="160" w:lineRule="exact"/>
              <w:jc w:val="right"/>
              <w:rPr>
                <w:sz w:val="16"/>
                <w:szCs w:val="16"/>
              </w:rPr>
            </w:pPr>
          </w:p>
        </w:tc>
        <w:tc>
          <w:tcPr>
            <w:tcW w:w="790" w:type="dxa"/>
            <w:gridSpan w:val="4"/>
          </w:tcPr>
          <w:p w:rsidR="00242C27" w:rsidRPr="00877C12" w:rsidRDefault="00242C27" w:rsidP="00242C27">
            <w:pPr>
              <w:spacing w:before="0" w:line="160" w:lineRule="exact"/>
              <w:jc w:val="right"/>
              <w:rPr>
                <w:sz w:val="16"/>
                <w:szCs w:val="16"/>
              </w:rPr>
            </w:pPr>
          </w:p>
        </w:tc>
        <w:tc>
          <w:tcPr>
            <w:tcW w:w="418" w:type="dxa"/>
            <w:gridSpan w:val="2"/>
          </w:tcPr>
          <w:p w:rsidR="00242C27" w:rsidRPr="00877C12" w:rsidRDefault="00242C27" w:rsidP="00242C27">
            <w:pPr>
              <w:spacing w:before="0" w:line="160" w:lineRule="exact"/>
              <w:jc w:val="right"/>
              <w:rPr>
                <w:sz w:val="16"/>
                <w:szCs w:val="16"/>
              </w:rPr>
            </w:pPr>
          </w:p>
        </w:tc>
        <w:tc>
          <w:tcPr>
            <w:tcW w:w="125" w:type="dxa"/>
            <w:gridSpan w:val="2"/>
          </w:tcPr>
          <w:p w:rsidR="00242C27" w:rsidRPr="00877C12" w:rsidRDefault="00242C27" w:rsidP="00242C27">
            <w:pPr>
              <w:spacing w:before="0" w:line="160" w:lineRule="exact"/>
              <w:jc w:val="right"/>
              <w:rPr>
                <w:sz w:val="16"/>
                <w:szCs w:val="16"/>
              </w:rPr>
            </w:pPr>
          </w:p>
        </w:tc>
        <w:tc>
          <w:tcPr>
            <w:tcW w:w="812" w:type="dxa"/>
            <w:gridSpan w:val="2"/>
          </w:tcPr>
          <w:p w:rsidR="00242C27" w:rsidRPr="00877C12" w:rsidRDefault="00242C27" w:rsidP="00242C27">
            <w:pPr>
              <w:spacing w:before="0" w:line="160" w:lineRule="exact"/>
              <w:jc w:val="right"/>
              <w:rPr>
                <w:sz w:val="16"/>
                <w:szCs w:val="16"/>
              </w:rPr>
            </w:pPr>
          </w:p>
        </w:tc>
        <w:tc>
          <w:tcPr>
            <w:tcW w:w="810" w:type="dxa"/>
            <w:gridSpan w:val="2"/>
          </w:tcPr>
          <w:p w:rsidR="00242C27" w:rsidRPr="00877C12" w:rsidRDefault="00242C27" w:rsidP="00242C27">
            <w:pPr>
              <w:spacing w:before="0" w:line="160" w:lineRule="exact"/>
              <w:jc w:val="right"/>
              <w:rPr>
                <w:sz w:val="16"/>
                <w:szCs w:val="16"/>
              </w:rPr>
            </w:pPr>
          </w:p>
        </w:tc>
        <w:tc>
          <w:tcPr>
            <w:tcW w:w="810" w:type="dxa"/>
            <w:gridSpan w:val="2"/>
          </w:tcPr>
          <w:p w:rsidR="00242C27" w:rsidRPr="00877C12" w:rsidRDefault="00242C27" w:rsidP="00242C27">
            <w:pPr>
              <w:spacing w:before="0" w:line="160" w:lineRule="exact"/>
              <w:jc w:val="right"/>
              <w:rPr>
                <w:sz w:val="16"/>
                <w:szCs w:val="16"/>
              </w:rPr>
            </w:pPr>
          </w:p>
        </w:tc>
        <w:tc>
          <w:tcPr>
            <w:tcW w:w="810" w:type="dxa"/>
            <w:gridSpan w:val="2"/>
          </w:tcPr>
          <w:p w:rsidR="00242C27" w:rsidRPr="00877C12" w:rsidRDefault="00242C27" w:rsidP="00242C27">
            <w:pPr>
              <w:spacing w:before="0" w:line="160" w:lineRule="exact"/>
              <w:jc w:val="right"/>
              <w:rPr>
                <w:sz w:val="16"/>
                <w:szCs w:val="16"/>
              </w:rPr>
            </w:pPr>
          </w:p>
        </w:tc>
        <w:tc>
          <w:tcPr>
            <w:tcW w:w="811" w:type="dxa"/>
            <w:gridSpan w:val="3"/>
          </w:tcPr>
          <w:p w:rsidR="00242C27" w:rsidRPr="00877C12" w:rsidRDefault="00242C27" w:rsidP="00242C27">
            <w:pPr>
              <w:spacing w:before="0" w:line="160" w:lineRule="exact"/>
              <w:jc w:val="right"/>
              <w:rPr>
                <w:sz w:val="16"/>
                <w:szCs w:val="16"/>
              </w:rPr>
            </w:pPr>
          </w:p>
        </w:tc>
      </w:tr>
      <w:tr w:rsidR="002E6636" w:rsidRPr="00877C12" w:rsidTr="00BE7891">
        <w:tblPrEx>
          <w:tblCellMar>
            <w:top w:w="0" w:type="dxa"/>
            <w:bottom w:w="0" w:type="dxa"/>
          </w:tblCellMar>
        </w:tblPrEx>
        <w:trPr>
          <w:gridAfter w:val="1"/>
          <w:wAfter w:w="24" w:type="dxa"/>
          <w:trHeight w:val="216"/>
        </w:trPr>
        <w:tc>
          <w:tcPr>
            <w:tcW w:w="2092" w:type="dxa"/>
            <w:gridSpan w:val="9"/>
          </w:tcPr>
          <w:p w:rsidR="002E6636" w:rsidRPr="00877C12" w:rsidRDefault="002E6636" w:rsidP="00242C27">
            <w:pPr>
              <w:spacing w:before="0" w:line="200" w:lineRule="exact"/>
              <w:jc w:val="left"/>
              <w:rPr>
                <w:b/>
                <w:sz w:val="16"/>
                <w:szCs w:val="16"/>
              </w:rPr>
            </w:pPr>
            <w:r w:rsidRPr="00877C12">
              <w:rPr>
                <w:b/>
                <w:sz w:val="16"/>
                <w:szCs w:val="16"/>
              </w:rPr>
              <w:t xml:space="preserve">Utlåning i svenska </w:t>
            </w:r>
            <w:r w:rsidRPr="00877C12">
              <w:rPr>
                <w:b/>
                <w:spacing w:val="-2"/>
                <w:sz w:val="16"/>
                <w:szCs w:val="16"/>
              </w:rPr>
              <w:t>kronor</w:t>
            </w:r>
            <w:r w:rsidRPr="00877C12">
              <w:rPr>
                <w:b/>
                <w:sz w:val="16"/>
                <w:szCs w:val="16"/>
              </w:rPr>
              <w:t xml:space="preserve"> till penningpolitiska mo</w:t>
            </w:r>
            <w:r w:rsidRPr="00877C12">
              <w:rPr>
                <w:b/>
                <w:sz w:val="16"/>
                <w:szCs w:val="16"/>
              </w:rPr>
              <w:t>t</w:t>
            </w:r>
            <w:r w:rsidRPr="00877C12">
              <w:rPr>
                <w:b/>
                <w:sz w:val="16"/>
                <w:szCs w:val="16"/>
              </w:rPr>
              <w:t>parter</w:t>
            </w:r>
          </w:p>
        </w:tc>
        <w:tc>
          <w:tcPr>
            <w:tcW w:w="125" w:type="dxa"/>
            <w:gridSpan w:val="2"/>
          </w:tcPr>
          <w:p w:rsidR="002E6636" w:rsidRPr="00877C12" w:rsidRDefault="002E6636" w:rsidP="00BE7891">
            <w:pPr>
              <w:spacing w:line="200" w:lineRule="exact"/>
              <w:rPr>
                <w:sz w:val="16"/>
                <w:szCs w:val="16"/>
              </w:rPr>
            </w:pPr>
          </w:p>
        </w:tc>
        <w:tc>
          <w:tcPr>
            <w:tcW w:w="812" w:type="dxa"/>
            <w:gridSpan w:val="2"/>
          </w:tcPr>
          <w:p w:rsidR="002E6636" w:rsidRPr="00877C12" w:rsidRDefault="002E6636" w:rsidP="00BE7891">
            <w:pPr>
              <w:spacing w:line="200" w:lineRule="exact"/>
              <w:jc w:val="right"/>
              <w:rPr>
                <w:sz w:val="16"/>
                <w:szCs w:val="16"/>
              </w:rPr>
            </w:pPr>
          </w:p>
        </w:tc>
        <w:tc>
          <w:tcPr>
            <w:tcW w:w="810" w:type="dxa"/>
            <w:gridSpan w:val="2"/>
          </w:tcPr>
          <w:p w:rsidR="002E6636" w:rsidRPr="00877C12" w:rsidRDefault="002E6636" w:rsidP="00BE7891">
            <w:pPr>
              <w:spacing w:line="200" w:lineRule="exact"/>
              <w:jc w:val="right"/>
              <w:rPr>
                <w:sz w:val="16"/>
                <w:szCs w:val="16"/>
              </w:rPr>
            </w:pPr>
          </w:p>
        </w:tc>
        <w:tc>
          <w:tcPr>
            <w:tcW w:w="810" w:type="dxa"/>
            <w:gridSpan w:val="2"/>
          </w:tcPr>
          <w:p w:rsidR="002E6636" w:rsidRPr="00877C12" w:rsidRDefault="002E6636" w:rsidP="00BE7891">
            <w:pPr>
              <w:spacing w:line="200" w:lineRule="exact"/>
              <w:jc w:val="right"/>
              <w:rPr>
                <w:sz w:val="16"/>
                <w:szCs w:val="16"/>
              </w:rPr>
            </w:pPr>
          </w:p>
        </w:tc>
        <w:tc>
          <w:tcPr>
            <w:tcW w:w="810" w:type="dxa"/>
            <w:gridSpan w:val="2"/>
          </w:tcPr>
          <w:p w:rsidR="002E6636" w:rsidRPr="00877C12" w:rsidRDefault="002E6636" w:rsidP="00BE7891">
            <w:pPr>
              <w:spacing w:line="200" w:lineRule="exact"/>
              <w:jc w:val="right"/>
              <w:rPr>
                <w:sz w:val="16"/>
                <w:szCs w:val="16"/>
              </w:rPr>
            </w:pPr>
          </w:p>
        </w:tc>
        <w:tc>
          <w:tcPr>
            <w:tcW w:w="811" w:type="dxa"/>
            <w:gridSpan w:val="3"/>
          </w:tcPr>
          <w:p w:rsidR="002E6636" w:rsidRPr="00877C12" w:rsidRDefault="002E6636" w:rsidP="00BE7891">
            <w:pPr>
              <w:spacing w:line="200" w:lineRule="exact"/>
              <w:jc w:val="right"/>
              <w:rPr>
                <w:sz w:val="16"/>
                <w:szCs w:val="16"/>
              </w:rPr>
            </w:pPr>
          </w:p>
        </w:tc>
      </w:tr>
      <w:tr w:rsidR="002E6636" w:rsidRPr="00877C12" w:rsidTr="00BE7891">
        <w:tblPrEx>
          <w:tblCellMar>
            <w:top w:w="0" w:type="dxa"/>
            <w:bottom w:w="0" w:type="dxa"/>
          </w:tblCellMar>
        </w:tblPrEx>
        <w:trPr>
          <w:gridAfter w:val="1"/>
          <w:wAfter w:w="24" w:type="dxa"/>
          <w:trHeight w:val="216"/>
        </w:trPr>
        <w:tc>
          <w:tcPr>
            <w:tcW w:w="2092" w:type="dxa"/>
            <w:gridSpan w:val="9"/>
            <w:vAlign w:val="bottom"/>
          </w:tcPr>
          <w:p w:rsidR="002E6636" w:rsidRPr="00877C12" w:rsidRDefault="002E6636" w:rsidP="00BE7891">
            <w:pPr>
              <w:spacing w:line="200" w:lineRule="exact"/>
              <w:jc w:val="left"/>
              <w:rPr>
                <w:sz w:val="16"/>
                <w:szCs w:val="16"/>
              </w:rPr>
            </w:pPr>
            <w:r w:rsidRPr="00877C12">
              <w:rPr>
                <w:sz w:val="16"/>
                <w:szCs w:val="16"/>
              </w:rPr>
              <w:t>Huvudsakliga refinansiering</w:t>
            </w:r>
            <w:r w:rsidRPr="00877C12">
              <w:rPr>
                <w:sz w:val="16"/>
                <w:szCs w:val="16"/>
              </w:rPr>
              <w:t>s</w:t>
            </w:r>
            <w:r w:rsidRPr="00877C12">
              <w:rPr>
                <w:sz w:val="16"/>
                <w:szCs w:val="16"/>
              </w:rPr>
              <w:t>transaktioner</w:t>
            </w:r>
          </w:p>
        </w:tc>
        <w:tc>
          <w:tcPr>
            <w:tcW w:w="125" w:type="dxa"/>
            <w:gridSpan w:val="2"/>
            <w:vAlign w:val="bottom"/>
          </w:tcPr>
          <w:p w:rsidR="002E6636" w:rsidRPr="00877C12" w:rsidRDefault="002E6636" w:rsidP="00BE7891">
            <w:pPr>
              <w:spacing w:line="200" w:lineRule="exact"/>
              <w:jc w:val="right"/>
              <w:rPr>
                <w:sz w:val="16"/>
                <w:szCs w:val="16"/>
              </w:rPr>
            </w:pPr>
          </w:p>
        </w:tc>
        <w:tc>
          <w:tcPr>
            <w:tcW w:w="812" w:type="dxa"/>
            <w:gridSpan w:val="2"/>
            <w:vAlign w:val="bottom"/>
          </w:tcPr>
          <w:p w:rsidR="002E6636" w:rsidRPr="00877C12" w:rsidRDefault="00662473" w:rsidP="00BE7891">
            <w:pPr>
              <w:spacing w:line="200" w:lineRule="exact"/>
              <w:jc w:val="right"/>
              <w:rPr>
                <w:sz w:val="16"/>
                <w:szCs w:val="16"/>
              </w:rPr>
            </w:pPr>
            <w:r w:rsidRPr="00877C12">
              <w:rPr>
                <w:sz w:val="16"/>
                <w:szCs w:val="16"/>
              </w:rPr>
              <w:t>–</w:t>
            </w:r>
          </w:p>
        </w:tc>
        <w:tc>
          <w:tcPr>
            <w:tcW w:w="810" w:type="dxa"/>
            <w:gridSpan w:val="2"/>
            <w:vAlign w:val="bottom"/>
          </w:tcPr>
          <w:p w:rsidR="002E6636" w:rsidRPr="00877C12" w:rsidRDefault="002E6636" w:rsidP="00BE7891">
            <w:pPr>
              <w:spacing w:line="200" w:lineRule="exact"/>
              <w:jc w:val="right"/>
              <w:rPr>
                <w:sz w:val="16"/>
                <w:szCs w:val="16"/>
              </w:rPr>
            </w:pPr>
            <w:r w:rsidRPr="00877C12">
              <w:rPr>
                <w:sz w:val="16"/>
                <w:szCs w:val="16"/>
              </w:rPr>
              <w:t>7 199</w:t>
            </w:r>
          </w:p>
        </w:tc>
        <w:tc>
          <w:tcPr>
            <w:tcW w:w="810" w:type="dxa"/>
            <w:gridSpan w:val="2"/>
            <w:vAlign w:val="bottom"/>
          </w:tcPr>
          <w:p w:rsidR="002E6636" w:rsidRPr="00877C12" w:rsidRDefault="002E6636" w:rsidP="00BE7891">
            <w:pPr>
              <w:spacing w:line="200" w:lineRule="exact"/>
              <w:jc w:val="right"/>
              <w:rPr>
                <w:sz w:val="16"/>
                <w:szCs w:val="16"/>
              </w:rPr>
            </w:pPr>
            <w:r w:rsidRPr="00877C12">
              <w:rPr>
                <w:sz w:val="16"/>
                <w:szCs w:val="16"/>
              </w:rPr>
              <w:t>6 700</w:t>
            </w:r>
          </w:p>
        </w:tc>
        <w:tc>
          <w:tcPr>
            <w:tcW w:w="810" w:type="dxa"/>
            <w:gridSpan w:val="2"/>
            <w:vAlign w:val="bottom"/>
          </w:tcPr>
          <w:p w:rsidR="002E6636" w:rsidRPr="00877C12" w:rsidRDefault="002E6636" w:rsidP="00BE7891">
            <w:pPr>
              <w:spacing w:line="200" w:lineRule="exact"/>
              <w:jc w:val="right"/>
              <w:rPr>
                <w:sz w:val="16"/>
                <w:szCs w:val="16"/>
              </w:rPr>
            </w:pPr>
            <w:r w:rsidRPr="00877C12">
              <w:rPr>
                <w:sz w:val="16"/>
                <w:szCs w:val="16"/>
              </w:rPr>
              <w:t>9 600</w:t>
            </w:r>
          </w:p>
        </w:tc>
        <w:tc>
          <w:tcPr>
            <w:tcW w:w="811" w:type="dxa"/>
            <w:gridSpan w:val="3"/>
            <w:vAlign w:val="bottom"/>
          </w:tcPr>
          <w:p w:rsidR="002E6636" w:rsidRPr="00877C12" w:rsidRDefault="002E6636" w:rsidP="00BE7891">
            <w:pPr>
              <w:spacing w:line="200" w:lineRule="exact"/>
              <w:jc w:val="right"/>
              <w:rPr>
                <w:sz w:val="16"/>
                <w:szCs w:val="16"/>
              </w:rPr>
            </w:pPr>
            <w:r w:rsidRPr="00877C12">
              <w:rPr>
                <w:sz w:val="16"/>
                <w:szCs w:val="16"/>
              </w:rPr>
              <w:t>17 000</w:t>
            </w:r>
          </w:p>
        </w:tc>
      </w:tr>
      <w:tr w:rsidR="002E6636" w:rsidRPr="00877C12" w:rsidTr="00BE7891">
        <w:tblPrEx>
          <w:tblCellMar>
            <w:top w:w="0" w:type="dxa"/>
            <w:bottom w:w="0" w:type="dxa"/>
          </w:tblCellMar>
        </w:tblPrEx>
        <w:trPr>
          <w:gridAfter w:val="1"/>
          <w:wAfter w:w="24" w:type="dxa"/>
          <w:trHeight w:val="216"/>
        </w:trPr>
        <w:tc>
          <w:tcPr>
            <w:tcW w:w="2092" w:type="dxa"/>
            <w:gridSpan w:val="9"/>
          </w:tcPr>
          <w:p w:rsidR="002E6636" w:rsidRPr="00877C12" w:rsidRDefault="002E6636" w:rsidP="00BE7891">
            <w:pPr>
              <w:spacing w:line="200" w:lineRule="exact"/>
              <w:jc w:val="left"/>
              <w:rPr>
                <w:sz w:val="16"/>
                <w:szCs w:val="16"/>
              </w:rPr>
            </w:pPr>
            <w:r w:rsidRPr="00877C12">
              <w:rPr>
                <w:sz w:val="16"/>
                <w:szCs w:val="16"/>
              </w:rPr>
              <w:t>Finjusterande transaktioner</w:t>
            </w:r>
          </w:p>
        </w:tc>
        <w:tc>
          <w:tcPr>
            <w:tcW w:w="125" w:type="dxa"/>
            <w:gridSpan w:val="2"/>
          </w:tcPr>
          <w:p w:rsidR="002E6636" w:rsidRPr="00877C12" w:rsidRDefault="002E6636" w:rsidP="00BE7891">
            <w:pPr>
              <w:spacing w:line="200" w:lineRule="exact"/>
              <w:jc w:val="right"/>
              <w:rPr>
                <w:sz w:val="16"/>
                <w:szCs w:val="16"/>
              </w:rPr>
            </w:pPr>
          </w:p>
        </w:tc>
        <w:tc>
          <w:tcPr>
            <w:tcW w:w="812" w:type="dxa"/>
            <w:gridSpan w:val="2"/>
          </w:tcPr>
          <w:p w:rsidR="002E6636" w:rsidRPr="00877C12" w:rsidRDefault="00662473" w:rsidP="00BE7891">
            <w:pPr>
              <w:spacing w:line="200" w:lineRule="exact"/>
              <w:jc w:val="right"/>
              <w:rPr>
                <w:sz w:val="16"/>
                <w:szCs w:val="16"/>
              </w:rPr>
            </w:pPr>
            <w:r w:rsidRPr="00877C12">
              <w:rPr>
                <w:sz w:val="16"/>
                <w:szCs w:val="16"/>
              </w:rPr>
              <w:t>–</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1 787</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267</w:t>
            </w:r>
          </w:p>
        </w:tc>
        <w:tc>
          <w:tcPr>
            <w:tcW w:w="810" w:type="dxa"/>
            <w:gridSpan w:val="2"/>
          </w:tcPr>
          <w:p w:rsidR="002E6636" w:rsidRPr="00877C12" w:rsidRDefault="00662473" w:rsidP="00BE7891">
            <w:pPr>
              <w:spacing w:line="200" w:lineRule="exact"/>
              <w:jc w:val="right"/>
              <w:rPr>
                <w:sz w:val="16"/>
                <w:szCs w:val="16"/>
              </w:rPr>
            </w:pPr>
            <w:r w:rsidRPr="00877C12">
              <w:rPr>
                <w:sz w:val="16"/>
                <w:szCs w:val="16"/>
              </w:rPr>
              <w:t>–</w:t>
            </w:r>
          </w:p>
        </w:tc>
        <w:tc>
          <w:tcPr>
            <w:tcW w:w="811" w:type="dxa"/>
            <w:gridSpan w:val="3"/>
          </w:tcPr>
          <w:p w:rsidR="002E6636" w:rsidRPr="00877C12" w:rsidRDefault="00662473" w:rsidP="00BE7891">
            <w:pPr>
              <w:spacing w:line="200" w:lineRule="exact"/>
              <w:jc w:val="right"/>
              <w:rPr>
                <w:sz w:val="16"/>
                <w:szCs w:val="16"/>
              </w:rPr>
            </w:pPr>
            <w:r w:rsidRPr="00877C12">
              <w:rPr>
                <w:sz w:val="16"/>
                <w:szCs w:val="16"/>
              </w:rPr>
              <w:t>–</w:t>
            </w:r>
          </w:p>
        </w:tc>
      </w:tr>
      <w:tr w:rsidR="00BE7891" w:rsidRPr="00877C12" w:rsidTr="00242C27">
        <w:tblPrEx>
          <w:tblCellMar>
            <w:top w:w="0" w:type="dxa"/>
            <w:bottom w:w="0" w:type="dxa"/>
          </w:tblCellMar>
        </w:tblPrEx>
        <w:trPr>
          <w:gridAfter w:val="1"/>
          <w:wAfter w:w="24" w:type="dxa"/>
          <w:trHeight w:val="216"/>
        </w:trPr>
        <w:tc>
          <w:tcPr>
            <w:tcW w:w="2092" w:type="dxa"/>
            <w:gridSpan w:val="9"/>
          </w:tcPr>
          <w:p w:rsidR="00BE7891" w:rsidRPr="00877C12" w:rsidRDefault="00BE7891" w:rsidP="00BE7891">
            <w:pPr>
              <w:spacing w:line="200" w:lineRule="exact"/>
              <w:rPr>
                <w:sz w:val="16"/>
                <w:szCs w:val="16"/>
              </w:rPr>
            </w:pPr>
            <w:r w:rsidRPr="00877C12">
              <w:rPr>
                <w:sz w:val="16"/>
                <w:szCs w:val="16"/>
              </w:rPr>
              <w:t>Strukturella transakti</w:t>
            </w:r>
            <w:r w:rsidRPr="00877C12">
              <w:rPr>
                <w:sz w:val="16"/>
                <w:szCs w:val="16"/>
              </w:rPr>
              <w:t>o</w:t>
            </w:r>
            <w:r w:rsidRPr="00877C12">
              <w:rPr>
                <w:sz w:val="16"/>
                <w:szCs w:val="16"/>
              </w:rPr>
              <w:t>ner</w:t>
            </w:r>
          </w:p>
        </w:tc>
        <w:tc>
          <w:tcPr>
            <w:tcW w:w="125" w:type="dxa"/>
            <w:gridSpan w:val="2"/>
          </w:tcPr>
          <w:p w:rsidR="00BE7891" w:rsidRPr="00877C12" w:rsidRDefault="00BE7891" w:rsidP="00BE7891">
            <w:pPr>
              <w:spacing w:line="200" w:lineRule="exact"/>
              <w:jc w:val="right"/>
              <w:rPr>
                <w:sz w:val="16"/>
                <w:szCs w:val="16"/>
              </w:rPr>
            </w:pPr>
          </w:p>
        </w:tc>
        <w:tc>
          <w:tcPr>
            <w:tcW w:w="812" w:type="dxa"/>
            <w:gridSpan w:val="2"/>
          </w:tcPr>
          <w:p w:rsidR="00BE7891" w:rsidRPr="00877C12" w:rsidRDefault="00BE7891" w:rsidP="00BE7891">
            <w:pPr>
              <w:spacing w:line="200" w:lineRule="exact"/>
              <w:jc w:val="right"/>
              <w:rPr>
                <w:sz w:val="16"/>
                <w:szCs w:val="16"/>
              </w:rPr>
            </w:pPr>
            <w:r w:rsidRPr="00877C12">
              <w:rPr>
                <w:sz w:val="16"/>
                <w:szCs w:val="16"/>
              </w:rPr>
              <w:t>264 800</w:t>
            </w:r>
          </w:p>
        </w:tc>
        <w:tc>
          <w:tcPr>
            <w:tcW w:w="810" w:type="dxa"/>
            <w:gridSpan w:val="2"/>
          </w:tcPr>
          <w:p w:rsidR="00BE7891" w:rsidRPr="00877C12" w:rsidRDefault="00662473" w:rsidP="00BE7891">
            <w:pPr>
              <w:spacing w:line="200" w:lineRule="exact"/>
              <w:jc w:val="right"/>
              <w:rPr>
                <w:sz w:val="16"/>
                <w:szCs w:val="16"/>
              </w:rPr>
            </w:pPr>
            <w:r w:rsidRPr="00877C12">
              <w:rPr>
                <w:sz w:val="16"/>
                <w:szCs w:val="16"/>
              </w:rPr>
              <w:t>–</w:t>
            </w:r>
          </w:p>
        </w:tc>
        <w:tc>
          <w:tcPr>
            <w:tcW w:w="810" w:type="dxa"/>
            <w:gridSpan w:val="2"/>
          </w:tcPr>
          <w:p w:rsidR="00BE7891" w:rsidRPr="00877C12" w:rsidRDefault="00662473" w:rsidP="00BE7891">
            <w:pPr>
              <w:spacing w:line="200" w:lineRule="exact"/>
              <w:jc w:val="right"/>
              <w:rPr>
                <w:sz w:val="16"/>
                <w:szCs w:val="16"/>
              </w:rPr>
            </w:pPr>
            <w:r w:rsidRPr="00877C12">
              <w:rPr>
                <w:sz w:val="16"/>
                <w:szCs w:val="16"/>
              </w:rPr>
              <w:t>–</w:t>
            </w:r>
          </w:p>
        </w:tc>
        <w:tc>
          <w:tcPr>
            <w:tcW w:w="810" w:type="dxa"/>
            <w:gridSpan w:val="2"/>
          </w:tcPr>
          <w:p w:rsidR="00BE7891" w:rsidRPr="00877C12" w:rsidRDefault="00662473" w:rsidP="00BE7891">
            <w:pPr>
              <w:spacing w:line="200" w:lineRule="exact"/>
              <w:jc w:val="right"/>
              <w:rPr>
                <w:sz w:val="16"/>
                <w:szCs w:val="16"/>
              </w:rPr>
            </w:pPr>
            <w:r w:rsidRPr="00877C12">
              <w:rPr>
                <w:sz w:val="16"/>
                <w:szCs w:val="16"/>
              </w:rPr>
              <w:t>–</w:t>
            </w:r>
          </w:p>
        </w:tc>
        <w:tc>
          <w:tcPr>
            <w:tcW w:w="811" w:type="dxa"/>
            <w:gridSpan w:val="3"/>
          </w:tcPr>
          <w:p w:rsidR="00BE7891" w:rsidRPr="00877C12" w:rsidRDefault="00662473" w:rsidP="00BE7891">
            <w:pPr>
              <w:spacing w:line="200" w:lineRule="exact"/>
              <w:jc w:val="right"/>
              <w:rPr>
                <w:sz w:val="16"/>
                <w:szCs w:val="16"/>
              </w:rPr>
            </w:pPr>
            <w:r w:rsidRPr="00877C12">
              <w:rPr>
                <w:sz w:val="16"/>
                <w:szCs w:val="16"/>
              </w:rPr>
              <w:t>–</w:t>
            </w:r>
          </w:p>
        </w:tc>
      </w:tr>
      <w:tr w:rsidR="002E6636" w:rsidRPr="00877C12" w:rsidTr="00BE7891">
        <w:tblPrEx>
          <w:tblCellMar>
            <w:top w:w="0" w:type="dxa"/>
            <w:bottom w:w="0" w:type="dxa"/>
          </w:tblCellMar>
        </w:tblPrEx>
        <w:trPr>
          <w:gridAfter w:val="1"/>
          <w:wAfter w:w="24" w:type="dxa"/>
          <w:trHeight w:val="216"/>
        </w:trPr>
        <w:tc>
          <w:tcPr>
            <w:tcW w:w="1674" w:type="dxa"/>
            <w:gridSpan w:val="7"/>
          </w:tcPr>
          <w:p w:rsidR="002E6636" w:rsidRPr="00877C12" w:rsidRDefault="002E6636" w:rsidP="00BE7891">
            <w:pPr>
              <w:spacing w:line="200" w:lineRule="exact"/>
              <w:rPr>
                <w:sz w:val="16"/>
                <w:szCs w:val="16"/>
              </w:rPr>
            </w:pPr>
            <w:r w:rsidRPr="00877C12">
              <w:rPr>
                <w:sz w:val="16"/>
                <w:szCs w:val="16"/>
              </w:rPr>
              <w:t>Utlåningsfacilitet</w:t>
            </w:r>
          </w:p>
        </w:tc>
        <w:tc>
          <w:tcPr>
            <w:tcW w:w="418" w:type="dxa"/>
            <w:gridSpan w:val="2"/>
          </w:tcPr>
          <w:p w:rsidR="002E6636" w:rsidRPr="00877C12" w:rsidRDefault="002E6636" w:rsidP="00BE7891">
            <w:pPr>
              <w:spacing w:line="200" w:lineRule="exact"/>
              <w:rPr>
                <w:sz w:val="16"/>
                <w:szCs w:val="16"/>
              </w:rPr>
            </w:pPr>
          </w:p>
        </w:tc>
        <w:tc>
          <w:tcPr>
            <w:tcW w:w="125" w:type="dxa"/>
            <w:gridSpan w:val="2"/>
          </w:tcPr>
          <w:p w:rsidR="002E6636" w:rsidRPr="00877C12" w:rsidRDefault="002E6636" w:rsidP="00BE7891">
            <w:pPr>
              <w:spacing w:line="200" w:lineRule="exact"/>
              <w:jc w:val="right"/>
              <w:rPr>
                <w:sz w:val="16"/>
                <w:szCs w:val="16"/>
              </w:rPr>
            </w:pPr>
          </w:p>
        </w:tc>
        <w:tc>
          <w:tcPr>
            <w:tcW w:w="812" w:type="dxa"/>
            <w:gridSpan w:val="2"/>
          </w:tcPr>
          <w:p w:rsidR="002E6636" w:rsidRPr="00877C12" w:rsidRDefault="002E6636" w:rsidP="00BE7891">
            <w:pPr>
              <w:spacing w:line="200" w:lineRule="exact"/>
              <w:jc w:val="right"/>
              <w:rPr>
                <w:sz w:val="16"/>
                <w:szCs w:val="16"/>
              </w:rPr>
            </w:pPr>
            <w:r w:rsidRPr="00877C12">
              <w:rPr>
                <w:sz w:val="16"/>
                <w:szCs w:val="16"/>
              </w:rPr>
              <w:t>0</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143</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121</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1</w:t>
            </w:r>
          </w:p>
        </w:tc>
        <w:tc>
          <w:tcPr>
            <w:tcW w:w="811" w:type="dxa"/>
            <w:gridSpan w:val="3"/>
          </w:tcPr>
          <w:p w:rsidR="002E6636" w:rsidRPr="00877C12" w:rsidRDefault="002E6636" w:rsidP="00BE7891">
            <w:pPr>
              <w:spacing w:line="200" w:lineRule="exact"/>
              <w:jc w:val="right"/>
              <w:rPr>
                <w:sz w:val="16"/>
                <w:szCs w:val="16"/>
              </w:rPr>
            </w:pPr>
            <w:r w:rsidRPr="00877C12">
              <w:rPr>
                <w:sz w:val="16"/>
                <w:szCs w:val="16"/>
              </w:rPr>
              <w:t>2</w:t>
            </w:r>
          </w:p>
        </w:tc>
      </w:tr>
      <w:tr w:rsidR="002E6636" w:rsidRPr="00877C12" w:rsidTr="00BE7891">
        <w:tblPrEx>
          <w:tblCellMar>
            <w:top w:w="0" w:type="dxa"/>
            <w:bottom w:w="0" w:type="dxa"/>
          </w:tblCellMar>
        </w:tblPrEx>
        <w:trPr>
          <w:gridAfter w:val="1"/>
          <w:wAfter w:w="24" w:type="dxa"/>
          <w:trHeight w:val="216"/>
        </w:trPr>
        <w:tc>
          <w:tcPr>
            <w:tcW w:w="1674" w:type="dxa"/>
            <w:gridSpan w:val="7"/>
          </w:tcPr>
          <w:p w:rsidR="002E6636" w:rsidRPr="00877C12" w:rsidRDefault="002E6636" w:rsidP="00BE7891">
            <w:pPr>
              <w:spacing w:line="200" w:lineRule="exact"/>
              <w:rPr>
                <w:sz w:val="16"/>
                <w:szCs w:val="16"/>
              </w:rPr>
            </w:pPr>
            <w:r w:rsidRPr="00877C12">
              <w:rPr>
                <w:sz w:val="16"/>
                <w:szCs w:val="16"/>
              </w:rPr>
              <w:t>Övrig utlåning</w:t>
            </w:r>
          </w:p>
        </w:tc>
        <w:tc>
          <w:tcPr>
            <w:tcW w:w="418" w:type="dxa"/>
            <w:gridSpan w:val="2"/>
          </w:tcPr>
          <w:p w:rsidR="002E6636" w:rsidRPr="00877C12" w:rsidRDefault="002E6636" w:rsidP="00BE7891">
            <w:pPr>
              <w:spacing w:line="200" w:lineRule="exact"/>
              <w:rPr>
                <w:sz w:val="16"/>
                <w:szCs w:val="16"/>
              </w:rPr>
            </w:pPr>
          </w:p>
        </w:tc>
        <w:tc>
          <w:tcPr>
            <w:tcW w:w="125" w:type="dxa"/>
            <w:gridSpan w:val="2"/>
          </w:tcPr>
          <w:p w:rsidR="002E6636" w:rsidRPr="00877C12" w:rsidRDefault="002E6636" w:rsidP="00BE7891">
            <w:pPr>
              <w:spacing w:line="200" w:lineRule="exact"/>
              <w:jc w:val="right"/>
              <w:rPr>
                <w:sz w:val="16"/>
                <w:szCs w:val="16"/>
              </w:rPr>
            </w:pPr>
          </w:p>
        </w:tc>
        <w:tc>
          <w:tcPr>
            <w:tcW w:w="812" w:type="dxa"/>
            <w:gridSpan w:val="2"/>
            <w:tcBorders>
              <w:bottom w:val="single" w:sz="6" w:space="0" w:color="auto"/>
            </w:tcBorders>
          </w:tcPr>
          <w:p w:rsidR="002E6636" w:rsidRPr="00877C12" w:rsidRDefault="002E6636" w:rsidP="00BE7891">
            <w:pPr>
              <w:spacing w:line="200" w:lineRule="exact"/>
              <w:jc w:val="right"/>
              <w:rPr>
                <w:sz w:val="16"/>
                <w:szCs w:val="16"/>
              </w:rPr>
            </w:pPr>
            <w:r w:rsidRPr="00877C12">
              <w:rPr>
                <w:sz w:val="16"/>
                <w:szCs w:val="16"/>
              </w:rPr>
              <w:t>1 662</w:t>
            </w:r>
          </w:p>
        </w:tc>
        <w:tc>
          <w:tcPr>
            <w:tcW w:w="810" w:type="dxa"/>
            <w:gridSpan w:val="2"/>
            <w:tcBorders>
              <w:bottom w:val="single" w:sz="6" w:space="0" w:color="auto"/>
            </w:tcBorders>
          </w:tcPr>
          <w:p w:rsidR="002E6636" w:rsidRPr="00877C12" w:rsidRDefault="00662473" w:rsidP="00BE7891">
            <w:pPr>
              <w:spacing w:line="200" w:lineRule="exact"/>
              <w:jc w:val="right"/>
              <w:rPr>
                <w:sz w:val="16"/>
                <w:szCs w:val="16"/>
              </w:rPr>
            </w:pPr>
            <w:r w:rsidRPr="00877C12">
              <w:rPr>
                <w:sz w:val="16"/>
                <w:szCs w:val="16"/>
              </w:rPr>
              <w:t>–</w:t>
            </w:r>
          </w:p>
        </w:tc>
        <w:tc>
          <w:tcPr>
            <w:tcW w:w="810" w:type="dxa"/>
            <w:gridSpan w:val="2"/>
            <w:tcBorders>
              <w:bottom w:val="single" w:sz="6" w:space="0" w:color="auto"/>
            </w:tcBorders>
          </w:tcPr>
          <w:p w:rsidR="002E6636" w:rsidRPr="00877C12" w:rsidRDefault="00662473" w:rsidP="00BE7891">
            <w:pPr>
              <w:spacing w:line="200" w:lineRule="exact"/>
              <w:jc w:val="right"/>
              <w:rPr>
                <w:sz w:val="16"/>
                <w:szCs w:val="16"/>
              </w:rPr>
            </w:pPr>
            <w:r w:rsidRPr="00877C12">
              <w:rPr>
                <w:sz w:val="16"/>
                <w:szCs w:val="16"/>
              </w:rPr>
              <w:t>–</w:t>
            </w:r>
          </w:p>
        </w:tc>
        <w:tc>
          <w:tcPr>
            <w:tcW w:w="810" w:type="dxa"/>
            <w:gridSpan w:val="2"/>
            <w:tcBorders>
              <w:bottom w:val="single" w:sz="6" w:space="0" w:color="auto"/>
            </w:tcBorders>
          </w:tcPr>
          <w:p w:rsidR="002E6636" w:rsidRPr="00877C12" w:rsidRDefault="00662473" w:rsidP="00BE7891">
            <w:pPr>
              <w:spacing w:line="200" w:lineRule="exact"/>
              <w:jc w:val="right"/>
              <w:rPr>
                <w:sz w:val="16"/>
                <w:szCs w:val="16"/>
              </w:rPr>
            </w:pPr>
            <w:r w:rsidRPr="00877C12">
              <w:rPr>
                <w:sz w:val="16"/>
                <w:szCs w:val="16"/>
              </w:rPr>
              <w:t>–</w:t>
            </w:r>
          </w:p>
        </w:tc>
        <w:tc>
          <w:tcPr>
            <w:tcW w:w="811" w:type="dxa"/>
            <w:gridSpan w:val="3"/>
            <w:tcBorders>
              <w:bottom w:val="single" w:sz="6" w:space="0" w:color="auto"/>
            </w:tcBorders>
          </w:tcPr>
          <w:p w:rsidR="002E6636" w:rsidRPr="00877C12" w:rsidRDefault="00662473" w:rsidP="00BE7891">
            <w:pPr>
              <w:spacing w:line="200" w:lineRule="exact"/>
              <w:jc w:val="right"/>
              <w:rPr>
                <w:sz w:val="16"/>
                <w:szCs w:val="16"/>
              </w:rPr>
            </w:pPr>
            <w:r w:rsidRPr="00877C12">
              <w:rPr>
                <w:sz w:val="16"/>
                <w:szCs w:val="16"/>
              </w:rPr>
              <w:t>–</w:t>
            </w:r>
          </w:p>
        </w:tc>
      </w:tr>
      <w:tr w:rsidR="002E6636" w:rsidRPr="00877C12" w:rsidTr="00BE7891">
        <w:tblPrEx>
          <w:tblCellMar>
            <w:top w:w="0" w:type="dxa"/>
            <w:bottom w:w="0" w:type="dxa"/>
          </w:tblCellMar>
        </w:tblPrEx>
        <w:trPr>
          <w:gridAfter w:val="1"/>
          <w:wAfter w:w="24" w:type="dxa"/>
          <w:trHeight w:val="216"/>
        </w:trPr>
        <w:tc>
          <w:tcPr>
            <w:tcW w:w="253" w:type="dxa"/>
          </w:tcPr>
          <w:p w:rsidR="002E6636" w:rsidRPr="00877C12" w:rsidRDefault="002E6636" w:rsidP="00BE7891">
            <w:pPr>
              <w:spacing w:line="200" w:lineRule="exact"/>
              <w:jc w:val="right"/>
              <w:rPr>
                <w:sz w:val="16"/>
                <w:szCs w:val="16"/>
              </w:rPr>
            </w:pPr>
          </w:p>
        </w:tc>
        <w:tc>
          <w:tcPr>
            <w:tcW w:w="631" w:type="dxa"/>
            <w:gridSpan w:val="2"/>
          </w:tcPr>
          <w:p w:rsidR="002E6636" w:rsidRPr="00877C12" w:rsidRDefault="002E6636" w:rsidP="00BE7891">
            <w:pPr>
              <w:spacing w:line="200" w:lineRule="exact"/>
              <w:jc w:val="right"/>
              <w:rPr>
                <w:sz w:val="16"/>
                <w:szCs w:val="16"/>
              </w:rPr>
            </w:pPr>
          </w:p>
        </w:tc>
        <w:tc>
          <w:tcPr>
            <w:tcW w:w="790" w:type="dxa"/>
            <w:gridSpan w:val="4"/>
          </w:tcPr>
          <w:p w:rsidR="002E6636" w:rsidRPr="00877C12" w:rsidRDefault="002E6636" w:rsidP="00BE7891">
            <w:pPr>
              <w:spacing w:line="200" w:lineRule="exact"/>
              <w:jc w:val="right"/>
              <w:rPr>
                <w:sz w:val="16"/>
                <w:szCs w:val="16"/>
              </w:rPr>
            </w:pPr>
          </w:p>
        </w:tc>
        <w:tc>
          <w:tcPr>
            <w:tcW w:w="418" w:type="dxa"/>
            <w:gridSpan w:val="2"/>
          </w:tcPr>
          <w:p w:rsidR="002E6636" w:rsidRPr="00877C12" w:rsidRDefault="002E6636" w:rsidP="00BE7891">
            <w:pPr>
              <w:spacing w:line="200" w:lineRule="exact"/>
              <w:jc w:val="right"/>
              <w:rPr>
                <w:sz w:val="16"/>
                <w:szCs w:val="16"/>
              </w:rPr>
            </w:pPr>
          </w:p>
        </w:tc>
        <w:tc>
          <w:tcPr>
            <w:tcW w:w="125" w:type="dxa"/>
            <w:gridSpan w:val="2"/>
          </w:tcPr>
          <w:p w:rsidR="002E6636" w:rsidRPr="00877C12" w:rsidRDefault="002E6636" w:rsidP="00BE7891">
            <w:pPr>
              <w:spacing w:line="200" w:lineRule="exact"/>
              <w:jc w:val="right"/>
              <w:rPr>
                <w:sz w:val="16"/>
                <w:szCs w:val="16"/>
              </w:rPr>
            </w:pPr>
          </w:p>
        </w:tc>
        <w:tc>
          <w:tcPr>
            <w:tcW w:w="812" w:type="dxa"/>
            <w:gridSpan w:val="2"/>
          </w:tcPr>
          <w:p w:rsidR="002E6636" w:rsidRPr="00877C12" w:rsidRDefault="002E6636" w:rsidP="00BE7891">
            <w:pPr>
              <w:spacing w:line="200" w:lineRule="exact"/>
              <w:jc w:val="right"/>
              <w:rPr>
                <w:sz w:val="16"/>
                <w:szCs w:val="16"/>
              </w:rPr>
            </w:pPr>
            <w:r w:rsidRPr="00877C12">
              <w:rPr>
                <w:sz w:val="16"/>
                <w:szCs w:val="16"/>
              </w:rPr>
              <w:t>266 462</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9 129</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7 088</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9 601</w:t>
            </w:r>
          </w:p>
        </w:tc>
        <w:tc>
          <w:tcPr>
            <w:tcW w:w="811" w:type="dxa"/>
            <w:gridSpan w:val="3"/>
          </w:tcPr>
          <w:p w:rsidR="002E6636" w:rsidRPr="00877C12" w:rsidRDefault="002E6636" w:rsidP="00BE7891">
            <w:pPr>
              <w:spacing w:line="200" w:lineRule="exact"/>
              <w:jc w:val="right"/>
              <w:rPr>
                <w:sz w:val="16"/>
                <w:szCs w:val="16"/>
              </w:rPr>
            </w:pPr>
            <w:r w:rsidRPr="00877C12">
              <w:rPr>
                <w:sz w:val="16"/>
                <w:szCs w:val="16"/>
              </w:rPr>
              <w:t>17 002</w:t>
            </w:r>
          </w:p>
        </w:tc>
      </w:tr>
      <w:tr w:rsidR="002E6636" w:rsidRPr="00877C12" w:rsidTr="00BE7891">
        <w:tblPrEx>
          <w:tblCellMar>
            <w:top w:w="0" w:type="dxa"/>
            <w:bottom w:w="0" w:type="dxa"/>
          </w:tblCellMar>
        </w:tblPrEx>
        <w:trPr>
          <w:gridAfter w:val="1"/>
          <w:wAfter w:w="24" w:type="dxa"/>
        </w:trPr>
        <w:tc>
          <w:tcPr>
            <w:tcW w:w="253" w:type="dxa"/>
          </w:tcPr>
          <w:p w:rsidR="002E6636" w:rsidRPr="00877C12" w:rsidRDefault="002E6636" w:rsidP="00BE7891">
            <w:pPr>
              <w:spacing w:before="0" w:line="160" w:lineRule="exact"/>
              <w:jc w:val="right"/>
              <w:rPr>
                <w:sz w:val="16"/>
                <w:szCs w:val="16"/>
              </w:rPr>
            </w:pPr>
          </w:p>
        </w:tc>
        <w:tc>
          <w:tcPr>
            <w:tcW w:w="631" w:type="dxa"/>
            <w:gridSpan w:val="2"/>
          </w:tcPr>
          <w:p w:rsidR="002E6636" w:rsidRPr="00877C12" w:rsidRDefault="002E6636" w:rsidP="00BE7891">
            <w:pPr>
              <w:spacing w:before="0" w:line="160" w:lineRule="exact"/>
              <w:jc w:val="right"/>
              <w:rPr>
                <w:sz w:val="16"/>
                <w:szCs w:val="16"/>
              </w:rPr>
            </w:pPr>
          </w:p>
        </w:tc>
        <w:tc>
          <w:tcPr>
            <w:tcW w:w="790" w:type="dxa"/>
            <w:gridSpan w:val="4"/>
          </w:tcPr>
          <w:p w:rsidR="002E6636" w:rsidRPr="00877C12" w:rsidRDefault="002E6636" w:rsidP="00BE7891">
            <w:pPr>
              <w:spacing w:before="0" w:line="160" w:lineRule="exact"/>
              <w:jc w:val="right"/>
              <w:rPr>
                <w:sz w:val="16"/>
                <w:szCs w:val="16"/>
              </w:rPr>
            </w:pPr>
          </w:p>
        </w:tc>
        <w:tc>
          <w:tcPr>
            <w:tcW w:w="418" w:type="dxa"/>
            <w:gridSpan w:val="2"/>
          </w:tcPr>
          <w:p w:rsidR="002E6636" w:rsidRPr="00877C12" w:rsidRDefault="002E6636" w:rsidP="00BE7891">
            <w:pPr>
              <w:spacing w:before="0" w:line="160" w:lineRule="exact"/>
              <w:jc w:val="right"/>
              <w:rPr>
                <w:sz w:val="16"/>
                <w:szCs w:val="16"/>
              </w:rPr>
            </w:pPr>
          </w:p>
        </w:tc>
        <w:tc>
          <w:tcPr>
            <w:tcW w:w="125" w:type="dxa"/>
            <w:gridSpan w:val="2"/>
          </w:tcPr>
          <w:p w:rsidR="002E6636" w:rsidRPr="00877C12" w:rsidRDefault="002E6636" w:rsidP="00BE7891">
            <w:pPr>
              <w:spacing w:before="0" w:line="160" w:lineRule="exact"/>
              <w:jc w:val="right"/>
              <w:rPr>
                <w:sz w:val="16"/>
                <w:szCs w:val="16"/>
              </w:rPr>
            </w:pPr>
          </w:p>
        </w:tc>
        <w:tc>
          <w:tcPr>
            <w:tcW w:w="812" w:type="dxa"/>
            <w:gridSpan w:val="2"/>
          </w:tcPr>
          <w:p w:rsidR="002E6636" w:rsidRPr="00877C12" w:rsidRDefault="002E6636" w:rsidP="00BE7891">
            <w:pPr>
              <w:spacing w:before="0" w:line="160" w:lineRule="exact"/>
              <w:jc w:val="right"/>
              <w:rPr>
                <w:sz w:val="16"/>
                <w:szCs w:val="16"/>
              </w:rPr>
            </w:pPr>
          </w:p>
        </w:tc>
        <w:tc>
          <w:tcPr>
            <w:tcW w:w="810" w:type="dxa"/>
            <w:gridSpan w:val="2"/>
          </w:tcPr>
          <w:p w:rsidR="002E6636" w:rsidRPr="00877C12" w:rsidRDefault="002E6636" w:rsidP="00BE7891">
            <w:pPr>
              <w:spacing w:before="0" w:line="160" w:lineRule="exact"/>
              <w:jc w:val="right"/>
              <w:rPr>
                <w:sz w:val="16"/>
                <w:szCs w:val="16"/>
              </w:rPr>
            </w:pPr>
          </w:p>
        </w:tc>
        <w:tc>
          <w:tcPr>
            <w:tcW w:w="810" w:type="dxa"/>
            <w:gridSpan w:val="2"/>
          </w:tcPr>
          <w:p w:rsidR="002E6636" w:rsidRPr="00877C12" w:rsidRDefault="002E6636" w:rsidP="00BE7891">
            <w:pPr>
              <w:spacing w:before="0" w:line="160" w:lineRule="exact"/>
              <w:jc w:val="right"/>
              <w:rPr>
                <w:sz w:val="16"/>
                <w:szCs w:val="16"/>
              </w:rPr>
            </w:pPr>
          </w:p>
        </w:tc>
        <w:tc>
          <w:tcPr>
            <w:tcW w:w="810" w:type="dxa"/>
            <w:gridSpan w:val="2"/>
          </w:tcPr>
          <w:p w:rsidR="002E6636" w:rsidRPr="00877C12" w:rsidRDefault="002E6636" w:rsidP="00BE7891">
            <w:pPr>
              <w:spacing w:before="0" w:line="160" w:lineRule="exact"/>
              <w:jc w:val="right"/>
              <w:rPr>
                <w:sz w:val="16"/>
                <w:szCs w:val="16"/>
              </w:rPr>
            </w:pPr>
          </w:p>
        </w:tc>
        <w:tc>
          <w:tcPr>
            <w:tcW w:w="811" w:type="dxa"/>
            <w:gridSpan w:val="3"/>
          </w:tcPr>
          <w:p w:rsidR="002E6636" w:rsidRPr="00877C12" w:rsidRDefault="002E6636" w:rsidP="00BE7891">
            <w:pPr>
              <w:spacing w:before="0" w:line="160" w:lineRule="exact"/>
              <w:jc w:val="right"/>
              <w:rPr>
                <w:sz w:val="16"/>
                <w:szCs w:val="16"/>
              </w:rPr>
            </w:pPr>
          </w:p>
        </w:tc>
      </w:tr>
      <w:tr w:rsidR="002E6636" w:rsidRPr="00877C12" w:rsidTr="00841599">
        <w:tblPrEx>
          <w:tblCellMar>
            <w:top w:w="0" w:type="dxa"/>
            <w:bottom w:w="0" w:type="dxa"/>
          </w:tblCellMar>
        </w:tblPrEx>
        <w:trPr>
          <w:gridAfter w:val="1"/>
          <w:wAfter w:w="24" w:type="dxa"/>
          <w:trHeight w:val="216"/>
        </w:trPr>
        <w:tc>
          <w:tcPr>
            <w:tcW w:w="1674" w:type="dxa"/>
            <w:gridSpan w:val="7"/>
            <w:vAlign w:val="bottom"/>
          </w:tcPr>
          <w:p w:rsidR="002E6636" w:rsidRPr="00877C12" w:rsidRDefault="002E6636" w:rsidP="00841599">
            <w:pPr>
              <w:spacing w:before="100" w:beforeAutospacing="1" w:line="200" w:lineRule="exact"/>
              <w:jc w:val="left"/>
              <w:rPr>
                <w:b/>
                <w:sz w:val="16"/>
                <w:szCs w:val="16"/>
              </w:rPr>
            </w:pPr>
            <w:r w:rsidRPr="00877C12">
              <w:rPr>
                <w:b/>
                <w:sz w:val="16"/>
                <w:szCs w:val="16"/>
              </w:rPr>
              <w:t>Övriga tillgångar</w:t>
            </w:r>
          </w:p>
        </w:tc>
        <w:tc>
          <w:tcPr>
            <w:tcW w:w="418" w:type="dxa"/>
            <w:gridSpan w:val="2"/>
            <w:vAlign w:val="bottom"/>
          </w:tcPr>
          <w:p w:rsidR="002E6636" w:rsidRPr="00877C12" w:rsidRDefault="002E6636" w:rsidP="00841599">
            <w:pPr>
              <w:spacing w:before="100" w:beforeAutospacing="1" w:line="200" w:lineRule="exact"/>
              <w:jc w:val="right"/>
              <w:rPr>
                <w:sz w:val="16"/>
                <w:szCs w:val="16"/>
              </w:rPr>
            </w:pPr>
          </w:p>
        </w:tc>
        <w:tc>
          <w:tcPr>
            <w:tcW w:w="125" w:type="dxa"/>
            <w:gridSpan w:val="2"/>
            <w:vAlign w:val="bottom"/>
          </w:tcPr>
          <w:p w:rsidR="002E6636" w:rsidRPr="00877C12" w:rsidRDefault="002E6636" w:rsidP="00841599">
            <w:pPr>
              <w:spacing w:before="100" w:beforeAutospacing="1" w:line="200" w:lineRule="exact"/>
              <w:jc w:val="right"/>
              <w:rPr>
                <w:sz w:val="16"/>
                <w:szCs w:val="16"/>
              </w:rPr>
            </w:pPr>
          </w:p>
        </w:tc>
        <w:tc>
          <w:tcPr>
            <w:tcW w:w="812" w:type="dxa"/>
            <w:gridSpan w:val="2"/>
            <w:vAlign w:val="bottom"/>
          </w:tcPr>
          <w:p w:rsidR="002E6636" w:rsidRPr="00877C12" w:rsidRDefault="002E6636" w:rsidP="00841599">
            <w:pPr>
              <w:spacing w:before="100" w:beforeAutospacing="1" w:line="200" w:lineRule="exact"/>
              <w:jc w:val="right"/>
              <w:rPr>
                <w:sz w:val="16"/>
                <w:szCs w:val="16"/>
              </w:rPr>
            </w:pPr>
          </w:p>
        </w:tc>
        <w:tc>
          <w:tcPr>
            <w:tcW w:w="810" w:type="dxa"/>
            <w:gridSpan w:val="2"/>
            <w:vAlign w:val="bottom"/>
          </w:tcPr>
          <w:p w:rsidR="002E6636" w:rsidRPr="00877C12" w:rsidRDefault="002E6636" w:rsidP="00841599">
            <w:pPr>
              <w:spacing w:before="100" w:beforeAutospacing="1" w:line="200" w:lineRule="exact"/>
              <w:jc w:val="right"/>
              <w:rPr>
                <w:sz w:val="16"/>
                <w:szCs w:val="16"/>
              </w:rPr>
            </w:pPr>
          </w:p>
        </w:tc>
        <w:tc>
          <w:tcPr>
            <w:tcW w:w="810" w:type="dxa"/>
            <w:gridSpan w:val="2"/>
            <w:vAlign w:val="bottom"/>
          </w:tcPr>
          <w:p w:rsidR="002E6636" w:rsidRPr="00877C12" w:rsidRDefault="002E6636" w:rsidP="00841599">
            <w:pPr>
              <w:spacing w:before="100" w:beforeAutospacing="1" w:line="200" w:lineRule="exact"/>
              <w:jc w:val="right"/>
              <w:rPr>
                <w:sz w:val="16"/>
                <w:szCs w:val="16"/>
              </w:rPr>
            </w:pPr>
          </w:p>
        </w:tc>
        <w:tc>
          <w:tcPr>
            <w:tcW w:w="810" w:type="dxa"/>
            <w:gridSpan w:val="2"/>
            <w:vAlign w:val="bottom"/>
          </w:tcPr>
          <w:p w:rsidR="002E6636" w:rsidRPr="00877C12" w:rsidRDefault="002E6636" w:rsidP="00841599">
            <w:pPr>
              <w:spacing w:before="100" w:beforeAutospacing="1" w:line="200" w:lineRule="exact"/>
              <w:jc w:val="right"/>
              <w:rPr>
                <w:sz w:val="16"/>
                <w:szCs w:val="16"/>
              </w:rPr>
            </w:pPr>
          </w:p>
        </w:tc>
        <w:tc>
          <w:tcPr>
            <w:tcW w:w="811" w:type="dxa"/>
            <w:gridSpan w:val="3"/>
            <w:vAlign w:val="bottom"/>
          </w:tcPr>
          <w:p w:rsidR="002E6636" w:rsidRPr="00877C12" w:rsidRDefault="002E6636" w:rsidP="00841599">
            <w:pPr>
              <w:spacing w:before="100" w:beforeAutospacing="1" w:line="200" w:lineRule="exact"/>
              <w:jc w:val="right"/>
              <w:rPr>
                <w:sz w:val="16"/>
                <w:szCs w:val="16"/>
              </w:rPr>
            </w:pPr>
          </w:p>
        </w:tc>
      </w:tr>
      <w:tr w:rsidR="002E6636" w:rsidRPr="00877C12" w:rsidTr="00BE7891">
        <w:tblPrEx>
          <w:tblCellMar>
            <w:top w:w="0" w:type="dxa"/>
            <w:bottom w:w="0" w:type="dxa"/>
          </w:tblCellMar>
        </w:tblPrEx>
        <w:trPr>
          <w:gridAfter w:val="1"/>
          <w:wAfter w:w="24" w:type="dxa"/>
          <w:trHeight w:val="216"/>
        </w:trPr>
        <w:tc>
          <w:tcPr>
            <w:tcW w:w="2092" w:type="dxa"/>
            <w:gridSpan w:val="9"/>
            <w:vAlign w:val="bottom"/>
          </w:tcPr>
          <w:p w:rsidR="002E6636" w:rsidRPr="00877C12" w:rsidRDefault="002E6636" w:rsidP="00BE7891">
            <w:pPr>
              <w:spacing w:line="200" w:lineRule="exact"/>
              <w:jc w:val="left"/>
              <w:rPr>
                <w:sz w:val="16"/>
                <w:szCs w:val="16"/>
              </w:rPr>
            </w:pPr>
            <w:r w:rsidRPr="00877C12">
              <w:rPr>
                <w:sz w:val="16"/>
                <w:szCs w:val="16"/>
              </w:rPr>
              <w:t>Materiella och immateriella anläggning</w:t>
            </w:r>
            <w:r w:rsidRPr="00877C12">
              <w:rPr>
                <w:sz w:val="16"/>
                <w:szCs w:val="16"/>
              </w:rPr>
              <w:t>s</w:t>
            </w:r>
            <w:r w:rsidRPr="00877C12">
              <w:rPr>
                <w:sz w:val="16"/>
                <w:szCs w:val="16"/>
              </w:rPr>
              <w:t>tillgångar</w:t>
            </w:r>
          </w:p>
        </w:tc>
        <w:tc>
          <w:tcPr>
            <w:tcW w:w="125" w:type="dxa"/>
            <w:gridSpan w:val="2"/>
            <w:vAlign w:val="bottom"/>
          </w:tcPr>
          <w:p w:rsidR="002E6636" w:rsidRPr="00877C12" w:rsidRDefault="002E6636" w:rsidP="00BE7891">
            <w:pPr>
              <w:spacing w:line="200" w:lineRule="exact"/>
              <w:jc w:val="right"/>
              <w:rPr>
                <w:sz w:val="16"/>
                <w:szCs w:val="16"/>
              </w:rPr>
            </w:pPr>
          </w:p>
        </w:tc>
        <w:tc>
          <w:tcPr>
            <w:tcW w:w="812" w:type="dxa"/>
            <w:gridSpan w:val="2"/>
            <w:vAlign w:val="bottom"/>
          </w:tcPr>
          <w:p w:rsidR="002E6636" w:rsidRPr="00877C12" w:rsidRDefault="002E6636" w:rsidP="00BE7891">
            <w:pPr>
              <w:spacing w:line="200" w:lineRule="exact"/>
              <w:jc w:val="right"/>
              <w:rPr>
                <w:sz w:val="16"/>
                <w:szCs w:val="16"/>
              </w:rPr>
            </w:pPr>
            <w:r w:rsidRPr="00877C12">
              <w:rPr>
                <w:sz w:val="16"/>
                <w:szCs w:val="16"/>
              </w:rPr>
              <w:t>421</w:t>
            </w:r>
          </w:p>
        </w:tc>
        <w:tc>
          <w:tcPr>
            <w:tcW w:w="810" w:type="dxa"/>
            <w:gridSpan w:val="2"/>
            <w:vAlign w:val="bottom"/>
          </w:tcPr>
          <w:p w:rsidR="002E6636" w:rsidRPr="00877C12" w:rsidRDefault="002E6636" w:rsidP="00BE7891">
            <w:pPr>
              <w:spacing w:line="200" w:lineRule="exact"/>
              <w:jc w:val="right"/>
              <w:rPr>
                <w:sz w:val="16"/>
                <w:szCs w:val="16"/>
              </w:rPr>
            </w:pPr>
            <w:r w:rsidRPr="00877C12">
              <w:rPr>
                <w:sz w:val="16"/>
                <w:szCs w:val="16"/>
              </w:rPr>
              <w:t>452</w:t>
            </w:r>
          </w:p>
        </w:tc>
        <w:tc>
          <w:tcPr>
            <w:tcW w:w="810" w:type="dxa"/>
            <w:gridSpan w:val="2"/>
            <w:vAlign w:val="bottom"/>
          </w:tcPr>
          <w:p w:rsidR="002E6636" w:rsidRPr="00877C12" w:rsidRDefault="002E6636" w:rsidP="00BE7891">
            <w:pPr>
              <w:spacing w:line="200" w:lineRule="exact"/>
              <w:jc w:val="right"/>
              <w:rPr>
                <w:sz w:val="16"/>
                <w:szCs w:val="16"/>
              </w:rPr>
            </w:pPr>
            <w:r w:rsidRPr="00877C12">
              <w:rPr>
                <w:sz w:val="16"/>
                <w:szCs w:val="16"/>
              </w:rPr>
              <w:t>483</w:t>
            </w:r>
          </w:p>
        </w:tc>
        <w:tc>
          <w:tcPr>
            <w:tcW w:w="810" w:type="dxa"/>
            <w:gridSpan w:val="2"/>
            <w:vAlign w:val="bottom"/>
          </w:tcPr>
          <w:p w:rsidR="002E6636" w:rsidRPr="00877C12" w:rsidRDefault="002E6636" w:rsidP="00BE7891">
            <w:pPr>
              <w:spacing w:line="200" w:lineRule="exact"/>
              <w:jc w:val="right"/>
              <w:rPr>
                <w:sz w:val="16"/>
                <w:szCs w:val="16"/>
              </w:rPr>
            </w:pPr>
            <w:r w:rsidRPr="00877C12">
              <w:rPr>
                <w:sz w:val="16"/>
                <w:szCs w:val="16"/>
              </w:rPr>
              <w:t>512</w:t>
            </w:r>
          </w:p>
        </w:tc>
        <w:tc>
          <w:tcPr>
            <w:tcW w:w="811" w:type="dxa"/>
            <w:gridSpan w:val="3"/>
            <w:vAlign w:val="bottom"/>
          </w:tcPr>
          <w:p w:rsidR="002E6636" w:rsidRPr="00877C12" w:rsidRDefault="002E6636" w:rsidP="00BE7891">
            <w:pPr>
              <w:spacing w:line="200" w:lineRule="exact"/>
              <w:jc w:val="right"/>
              <w:rPr>
                <w:sz w:val="16"/>
                <w:szCs w:val="16"/>
              </w:rPr>
            </w:pPr>
            <w:r w:rsidRPr="00877C12">
              <w:rPr>
                <w:sz w:val="16"/>
                <w:szCs w:val="16"/>
              </w:rPr>
              <w:t>538</w:t>
            </w:r>
          </w:p>
        </w:tc>
      </w:tr>
      <w:tr w:rsidR="002E6636" w:rsidRPr="00877C12" w:rsidTr="00BE7891">
        <w:tblPrEx>
          <w:tblCellMar>
            <w:top w:w="0" w:type="dxa"/>
            <w:bottom w:w="0" w:type="dxa"/>
          </w:tblCellMar>
        </w:tblPrEx>
        <w:trPr>
          <w:gridAfter w:val="1"/>
          <w:wAfter w:w="24" w:type="dxa"/>
          <w:trHeight w:val="216"/>
        </w:trPr>
        <w:tc>
          <w:tcPr>
            <w:tcW w:w="1674" w:type="dxa"/>
            <w:gridSpan w:val="7"/>
          </w:tcPr>
          <w:p w:rsidR="002E6636" w:rsidRPr="00877C12" w:rsidRDefault="002E6636" w:rsidP="00BE7891">
            <w:pPr>
              <w:spacing w:line="200" w:lineRule="exact"/>
              <w:rPr>
                <w:sz w:val="16"/>
                <w:szCs w:val="16"/>
              </w:rPr>
            </w:pPr>
            <w:r w:rsidRPr="00877C12">
              <w:rPr>
                <w:sz w:val="16"/>
                <w:szCs w:val="16"/>
              </w:rPr>
              <w:t>Finansiella tillgångar</w:t>
            </w:r>
          </w:p>
        </w:tc>
        <w:tc>
          <w:tcPr>
            <w:tcW w:w="418" w:type="dxa"/>
            <w:gridSpan w:val="2"/>
          </w:tcPr>
          <w:p w:rsidR="002E6636" w:rsidRPr="00877C12" w:rsidRDefault="002E6636" w:rsidP="00BE7891">
            <w:pPr>
              <w:spacing w:line="200" w:lineRule="exact"/>
              <w:rPr>
                <w:sz w:val="16"/>
                <w:szCs w:val="16"/>
              </w:rPr>
            </w:pPr>
          </w:p>
        </w:tc>
        <w:tc>
          <w:tcPr>
            <w:tcW w:w="125" w:type="dxa"/>
            <w:gridSpan w:val="2"/>
          </w:tcPr>
          <w:p w:rsidR="002E6636" w:rsidRPr="00877C12" w:rsidRDefault="002E6636" w:rsidP="00BE7891">
            <w:pPr>
              <w:spacing w:line="200" w:lineRule="exact"/>
              <w:jc w:val="right"/>
              <w:rPr>
                <w:sz w:val="16"/>
                <w:szCs w:val="16"/>
              </w:rPr>
            </w:pPr>
          </w:p>
        </w:tc>
        <w:tc>
          <w:tcPr>
            <w:tcW w:w="812" w:type="dxa"/>
            <w:gridSpan w:val="2"/>
          </w:tcPr>
          <w:p w:rsidR="002E6636" w:rsidRPr="00877C12" w:rsidRDefault="002E6636" w:rsidP="00BE7891">
            <w:pPr>
              <w:spacing w:line="200" w:lineRule="exact"/>
              <w:jc w:val="right"/>
              <w:rPr>
                <w:sz w:val="16"/>
                <w:szCs w:val="16"/>
              </w:rPr>
            </w:pPr>
            <w:r w:rsidRPr="00877C12">
              <w:rPr>
                <w:sz w:val="16"/>
                <w:szCs w:val="16"/>
              </w:rPr>
              <w:t>524</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524</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594</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410</w:t>
            </w:r>
          </w:p>
        </w:tc>
        <w:tc>
          <w:tcPr>
            <w:tcW w:w="811" w:type="dxa"/>
            <w:gridSpan w:val="3"/>
          </w:tcPr>
          <w:p w:rsidR="002E6636" w:rsidRPr="00877C12" w:rsidRDefault="002E6636" w:rsidP="00BE7891">
            <w:pPr>
              <w:spacing w:line="200" w:lineRule="exact"/>
              <w:jc w:val="right"/>
              <w:rPr>
                <w:sz w:val="16"/>
                <w:szCs w:val="16"/>
              </w:rPr>
            </w:pPr>
            <w:r w:rsidRPr="00877C12">
              <w:rPr>
                <w:sz w:val="16"/>
                <w:szCs w:val="16"/>
              </w:rPr>
              <w:t>324</w:t>
            </w:r>
          </w:p>
        </w:tc>
      </w:tr>
      <w:tr w:rsidR="002E6636" w:rsidRPr="00877C12" w:rsidTr="00BE7891">
        <w:tblPrEx>
          <w:tblCellMar>
            <w:top w:w="0" w:type="dxa"/>
            <w:bottom w:w="0" w:type="dxa"/>
          </w:tblCellMar>
        </w:tblPrEx>
        <w:trPr>
          <w:gridAfter w:val="1"/>
          <w:wAfter w:w="24" w:type="dxa"/>
          <w:trHeight w:val="216"/>
        </w:trPr>
        <w:tc>
          <w:tcPr>
            <w:tcW w:w="1674" w:type="dxa"/>
            <w:gridSpan w:val="7"/>
          </w:tcPr>
          <w:p w:rsidR="002E6636" w:rsidRPr="00877C12" w:rsidRDefault="002E6636" w:rsidP="00BE7891">
            <w:pPr>
              <w:spacing w:line="200" w:lineRule="exact"/>
              <w:rPr>
                <w:sz w:val="16"/>
                <w:szCs w:val="16"/>
              </w:rPr>
            </w:pPr>
            <w:r w:rsidRPr="00877C12">
              <w:rPr>
                <w:sz w:val="16"/>
                <w:szCs w:val="16"/>
              </w:rPr>
              <w:t>Derivatinstrument</w:t>
            </w:r>
          </w:p>
        </w:tc>
        <w:tc>
          <w:tcPr>
            <w:tcW w:w="418" w:type="dxa"/>
            <w:gridSpan w:val="2"/>
          </w:tcPr>
          <w:p w:rsidR="002E6636" w:rsidRPr="00877C12" w:rsidRDefault="002E6636" w:rsidP="00BE7891">
            <w:pPr>
              <w:spacing w:line="200" w:lineRule="exact"/>
              <w:rPr>
                <w:sz w:val="16"/>
                <w:szCs w:val="16"/>
              </w:rPr>
            </w:pPr>
          </w:p>
        </w:tc>
        <w:tc>
          <w:tcPr>
            <w:tcW w:w="125" w:type="dxa"/>
            <w:gridSpan w:val="2"/>
          </w:tcPr>
          <w:p w:rsidR="002E6636" w:rsidRPr="00877C12" w:rsidRDefault="002E6636" w:rsidP="00BE7891">
            <w:pPr>
              <w:spacing w:line="200" w:lineRule="exact"/>
              <w:jc w:val="right"/>
              <w:rPr>
                <w:sz w:val="16"/>
                <w:szCs w:val="16"/>
              </w:rPr>
            </w:pPr>
          </w:p>
        </w:tc>
        <w:tc>
          <w:tcPr>
            <w:tcW w:w="812" w:type="dxa"/>
            <w:gridSpan w:val="2"/>
          </w:tcPr>
          <w:p w:rsidR="002E6636" w:rsidRPr="00877C12" w:rsidRDefault="002E6636" w:rsidP="00BE7891">
            <w:pPr>
              <w:spacing w:line="200" w:lineRule="exact"/>
              <w:jc w:val="right"/>
              <w:rPr>
                <w:sz w:val="16"/>
                <w:szCs w:val="16"/>
              </w:rPr>
            </w:pPr>
            <w:r w:rsidRPr="00877C12">
              <w:rPr>
                <w:sz w:val="16"/>
                <w:szCs w:val="16"/>
              </w:rPr>
              <w:t>8</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497</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19</w:t>
            </w:r>
          </w:p>
        </w:tc>
        <w:tc>
          <w:tcPr>
            <w:tcW w:w="810" w:type="dxa"/>
            <w:gridSpan w:val="2"/>
          </w:tcPr>
          <w:p w:rsidR="002E6636" w:rsidRPr="00877C12" w:rsidRDefault="00662473" w:rsidP="00BE7891">
            <w:pPr>
              <w:spacing w:line="200" w:lineRule="exact"/>
              <w:jc w:val="right"/>
              <w:rPr>
                <w:sz w:val="16"/>
                <w:szCs w:val="16"/>
              </w:rPr>
            </w:pPr>
            <w:r w:rsidRPr="00877C12">
              <w:rPr>
                <w:sz w:val="16"/>
                <w:szCs w:val="16"/>
              </w:rPr>
              <w:t>–</w:t>
            </w:r>
          </w:p>
        </w:tc>
        <w:tc>
          <w:tcPr>
            <w:tcW w:w="811" w:type="dxa"/>
            <w:gridSpan w:val="3"/>
          </w:tcPr>
          <w:p w:rsidR="002E6636" w:rsidRPr="00877C12" w:rsidRDefault="00662473" w:rsidP="00BE7891">
            <w:pPr>
              <w:spacing w:line="200" w:lineRule="exact"/>
              <w:jc w:val="right"/>
              <w:rPr>
                <w:sz w:val="16"/>
                <w:szCs w:val="16"/>
              </w:rPr>
            </w:pPr>
            <w:r w:rsidRPr="00877C12">
              <w:rPr>
                <w:sz w:val="16"/>
                <w:szCs w:val="16"/>
              </w:rPr>
              <w:t>–</w:t>
            </w:r>
          </w:p>
        </w:tc>
      </w:tr>
      <w:tr w:rsidR="002E6636" w:rsidRPr="00877C12" w:rsidTr="00242C27">
        <w:tblPrEx>
          <w:tblCellMar>
            <w:top w:w="0" w:type="dxa"/>
            <w:bottom w:w="0" w:type="dxa"/>
          </w:tblCellMar>
        </w:tblPrEx>
        <w:trPr>
          <w:gridAfter w:val="1"/>
          <w:wAfter w:w="24" w:type="dxa"/>
          <w:trHeight w:val="216"/>
        </w:trPr>
        <w:tc>
          <w:tcPr>
            <w:tcW w:w="2092" w:type="dxa"/>
            <w:gridSpan w:val="9"/>
            <w:vAlign w:val="bottom"/>
          </w:tcPr>
          <w:p w:rsidR="002E6636" w:rsidRPr="00877C12" w:rsidRDefault="002E6636" w:rsidP="00BE7891">
            <w:pPr>
              <w:spacing w:line="200" w:lineRule="exact"/>
              <w:jc w:val="left"/>
              <w:rPr>
                <w:sz w:val="16"/>
                <w:szCs w:val="16"/>
              </w:rPr>
            </w:pPr>
            <w:r w:rsidRPr="00877C12">
              <w:rPr>
                <w:sz w:val="16"/>
                <w:szCs w:val="16"/>
              </w:rPr>
              <w:t xml:space="preserve">Förutbetalda kostnader och </w:t>
            </w:r>
            <w:r w:rsidRPr="00877C12">
              <w:rPr>
                <w:sz w:val="16"/>
                <w:szCs w:val="16"/>
              </w:rPr>
              <w:br/>
              <w:t>upplupna intäkter</w:t>
            </w:r>
          </w:p>
        </w:tc>
        <w:tc>
          <w:tcPr>
            <w:tcW w:w="125" w:type="dxa"/>
            <w:gridSpan w:val="2"/>
            <w:vAlign w:val="bottom"/>
          </w:tcPr>
          <w:p w:rsidR="002E6636" w:rsidRPr="00877C12" w:rsidRDefault="002E6636" w:rsidP="00BE7891">
            <w:pPr>
              <w:spacing w:line="200" w:lineRule="exact"/>
              <w:jc w:val="right"/>
              <w:rPr>
                <w:sz w:val="16"/>
                <w:szCs w:val="16"/>
              </w:rPr>
            </w:pPr>
          </w:p>
        </w:tc>
        <w:tc>
          <w:tcPr>
            <w:tcW w:w="812" w:type="dxa"/>
            <w:gridSpan w:val="2"/>
            <w:vAlign w:val="bottom"/>
          </w:tcPr>
          <w:p w:rsidR="002E6636" w:rsidRPr="00877C12" w:rsidRDefault="002E6636" w:rsidP="00BE7891">
            <w:pPr>
              <w:spacing w:line="200" w:lineRule="exact"/>
              <w:jc w:val="right"/>
              <w:rPr>
                <w:sz w:val="16"/>
                <w:szCs w:val="16"/>
              </w:rPr>
            </w:pPr>
            <w:r w:rsidRPr="00877C12">
              <w:rPr>
                <w:sz w:val="16"/>
                <w:szCs w:val="16"/>
              </w:rPr>
              <w:t>5 931</w:t>
            </w:r>
          </w:p>
        </w:tc>
        <w:tc>
          <w:tcPr>
            <w:tcW w:w="810" w:type="dxa"/>
            <w:gridSpan w:val="2"/>
            <w:vAlign w:val="bottom"/>
          </w:tcPr>
          <w:p w:rsidR="002E6636" w:rsidRPr="00877C12" w:rsidRDefault="002E6636" w:rsidP="00BE7891">
            <w:pPr>
              <w:spacing w:line="200" w:lineRule="exact"/>
              <w:jc w:val="right"/>
              <w:rPr>
                <w:sz w:val="16"/>
                <w:szCs w:val="16"/>
              </w:rPr>
            </w:pPr>
            <w:r w:rsidRPr="00877C12">
              <w:rPr>
                <w:sz w:val="16"/>
                <w:szCs w:val="16"/>
              </w:rPr>
              <w:t>2 612</w:t>
            </w:r>
          </w:p>
        </w:tc>
        <w:tc>
          <w:tcPr>
            <w:tcW w:w="810" w:type="dxa"/>
            <w:gridSpan w:val="2"/>
            <w:vAlign w:val="bottom"/>
          </w:tcPr>
          <w:p w:rsidR="002E6636" w:rsidRPr="00877C12" w:rsidRDefault="002E6636" w:rsidP="00BE7891">
            <w:pPr>
              <w:spacing w:line="200" w:lineRule="exact"/>
              <w:jc w:val="right"/>
              <w:rPr>
                <w:sz w:val="16"/>
                <w:szCs w:val="16"/>
              </w:rPr>
            </w:pPr>
            <w:r w:rsidRPr="00877C12">
              <w:rPr>
                <w:sz w:val="16"/>
                <w:szCs w:val="16"/>
              </w:rPr>
              <w:t>2 429</w:t>
            </w:r>
          </w:p>
        </w:tc>
        <w:tc>
          <w:tcPr>
            <w:tcW w:w="810" w:type="dxa"/>
            <w:gridSpan w:val="2"/>
            <w:vAlign w:val="bottom"/>
          </w:tcPr>
          <w:p w:rsidR="002E6636" w:rsidRPr="00877C12" w:rsidRDefault="002E6636" w:rsidP="00BE7891">
            <w:pPr>
              <w:spacing w:line="200" w:lineRule="exact"/>
              <w:jc w:val="right"/>
              <w:rPr>
                <w:sz w:val="16"/>
                <w:szCs w:val="16"/>
              </w:rPr>
            </w:pPr>
            <w:r w:rsidRPr="00877C12">
              <w:rPr>
                <w:sz w:val="16"/>
                <w:szCs w:val="16"/>
              </w:rPr>
              <w:t xml:space="preserve">2 183 </w:t>
            </w:r>
          </w:p>
        </w:tc>
        <w:tc>
          <w:tcPr>
            <w:tcW w:w="811" w:type="dxa"/>
            <w:gridSpan w:val="3"/>
            <w:vAlign w:val="bottom"/>
          </w:tcPr>
          <w:p w:rsidR="002E6636" w:rsidRPr="00877C12" w:rsidRDefault="002E6636" w:rsidP="00BE7891">
            <w:pPr>
              <w:spacing w:line="200" w:lineRule="exact"/>
              <w:jc w:val="right"/>
              <w:rPr>
                <w:sz w:val="16"/>
                <w:szCs w:val="16"/>
              </w:rPr>
            </w:pPr>
            <w:r w:rsidRPr="00877C12">
              <w:rPr>
                <w:sz w:val="16"/>
                <w:szCs w:val="16"/>
              </w:rPr>
              <w:t>1 963</w:t>
            </w:r>
          </w:p>
        </w:tc>
      </w:tr>
      <w:tr w:rsidR="002E6636" w:rsidRPr="00877C12" w:rsidTr="00BE7891">
        <w:tblPrEx>
          <w:tblCellMar>
            <w:top w:w="0" w:type="dxa"/>
            <w:bottom w:w="0" w:type="dxa"/>
          </w:tblCellMar>
        </w:tblPrEx>
        <w:trPr>
          <w:gridAfter w:val="1"/>
          <w:wAfter w:w="24" w:type="dxa"/>
          <w:trHeight w:val="216"/>
        </w:trPr>
        <w:tc>
          <w:tcPr>
            <w:tcW w:w="1674" w:type="dxa"/>
            <w:gridSpan w:val="7"/>
          </w:tcPr>
          <w:p w:rsidR="002E6636" w:rsidRPr="00877C12" w:rsidRDefault="002E6636" w:rsidP="00BE7891">
            <w:pPr>
              <w:spacing w:line="200" w:lineRule="exact"/>
              <w:rPr>
                <w:sz w:val="16"/>
                <w:szCs w:val="16"/>
              </w:rPr>
            </w:pPr>
            <w:r w:rsidRPr="00877C12">
              <w:rPr>
                <w:sz w:val="16"/>
                <w:szCs w:val="16"/>
              </w:rPr>
              <w:t>Övriga tillgångar</w:t>
            </w:r>
          </w:p>
        </w:tc>
        <w:tc>
          <w:tcPr>
            <w:tcW w:w="418" w:type="dxa"/>
            <w:gridSpan w:val="2"/>
          </w:tcPr>
          <w:p w:rsidR="002E6636" w:rsidRPr="00877C12" w:rsidRDefault="002E6636" w:rsidP="00BE7891">
            <w:pPr>
              <w:spacing w:line="200" w:lineRule="exact"/>
              <w:jc w:val="right"/>
              <w:rPr>
                <w:sz w:val="16"/>
                <w:szCs w:val="16"/>
              </w:rPr>
            </w:pPr>
          </w:p>
        </w:tc>
        <w:tc>
          <w:tcPr>
            <w:tcW w:w="125" w:type="dxa"/>
            <w:gridSpan w:val="2"/>
          </w:tcPr>
          <w:p w:rsidR="002E6636" w:rsidRPr="00877C12" w:rsidRDefault="002E6636" w:rsidP="00BE7891">
            <w:pPr>
              <w:spacing w:line="200" w:lineRule="exact"/>
              <w:jc w:val="right"/>
              <w:rPr>
                <w:sz w:val="16"/>
                <w:szCs w:val="16"/>
              </w:rPr>
            </w:pPr>
          </w:p>
        </w:tc>
        <w:tc>
          <w:tcPr>
            <w:tcW w:w="812" w:type="dxa"/>
            <w:gridSpan w:val="2"/>
            <w:tcBorders>
              <w:bottom w:val="single" w:sz="6" w:space="0" w:color="auto"/>
            </w:tcBorders>
          </w:tcPr>
          <w:p w:rsidR="002E6636" w:rsidRPr="00877C12" w:rsidRDefault="002E6636" w:rsidP="00BE7891">
            <w:pPr>
              <w:spacing w:line="200" w:lineRule="exact"/>
              <w:jc w:val="right"/>
              <w:rPr>
                <w:sz w:val="16"/>
                <w:szCs w:val="16"/>
              </w:rPr>
            </w:pPr>
            <w:r w:rsidRPr="00877C12">
              <w:rPr>
                <w:sz w:val="16"/>
                <w:szCs w:val="16"/>
              </w:rPr>
              <w:t>317</w:t>
            </w:r>
          </w:p>
        </w:tc>
        <w:tc>
          <w:tcPr>
            <w:tcW w:w="810" w:type="dxa"/>
            <w:gridSpan w:val="2"/>
            <w:tcBorders>
              <w:bottom w:val="single" w:sz="6" w:space="0" w:color="auto"/>
            </w:tcBorders>
          </w:tcPr>
          <w:p w:rsidR="002E6636" w:rsidRPr="00877C12" w:rsidRDefault="002E6636" w:rsidP="00BE7891">
            <w:pPr>
              <w:spacing w:line="200" w:lineRule="exact"/>
              <w:jc w:val="right"/>
              <w:rPr>
                <w:sz w:val="16"/>
                <w:szCs w:val="16"/>
              </w:rPr>
            </w:pPr>
            <w:r w:rsidRPr="00877C12">
              <w:rPr>
                <w:sz w:val="16"/>
                <w:szCs w:val="16"/>
              </w:rPr>
              <w:t>329</w:t>
            </w:r>
          </w:p>
        </w:tc>
        <w:tc>
          <w:tcPr>
            <w:tcW w:w="810" w:type="dxa"/>
            <w:gridSpan w:val="2"/>
            <w:tcBorders>
              <w:bottom w:val="single" w:sz="6" w:space="0" w:color="auto"/>
            </w:tcBorders>
          </w:tcPr>
          <w:p w:rsidR="002E6636" w:rsidRPr="00877C12" w:rsidRDefault="002E6636" w:rsidP="00BE7891">
            <w:pPr>
              <w:spacing w:line="200" w:lineRule="exact"/>
              <w:jc w:val="right"/>
              <w:rPr>
                <w:sz w:val="16"/>
                <w:szCs w:val="16"/>
              </w:rPr>
            </w:pPr>
            <w:r w:rsidRPr="00877C12">
              <w:rPr>
                <w:sz w:val="16"/>
                <w:szCs w:val="16"/>
              </w:rPr>
              <w:t>306</w:t>
            </w:r>
          </w:p>
        </w:tc>
        <w:tc>
          <w:tcPr>
            <w:tcW w:w="810" w:type="dxa"/>
            <w:gridSpan w:val="2"/>
            <w:tcBorders>
              <w:bottom w:val="single" w:sz="6" w:space="0" w:color="auto"/>
            </w:tcBorders>
          </w:tcPr>
          <w:p w:rsidR="002E6636" w:rsidRPr="00877C12" w:rsidRDefault="002E6636" w:rsidP="00BE7891">
            <w:pPr>
              <w:spacing w:line="200" w:lineRule="exact"/>
              <w:jc w:val="right"/>
              <w:rPr>
                <w:sz w:val="16"/>
                <w:szCs w:val="16"/>
              </w:rPr>
            </w:pPr>
            <w:r w:rsidRPr="00877C12">
              <w:rPr>
                <w:sz w:val="16"/>
                <w:szCs w:val="16"/>
              </w:rPr>
              <w:t>305</w:t>
            </w:r>
          </w:p>
        </w:tc>
        <w:tc>
          <w:tcPr>
            <w:tcW w:w="811" w:type="dxa"/>
            <w:gridSpan w:val="3"/>
            <w:tcBorders>
              <w:bottom w:val="single" w:sz="6" w:space="0" w:color="auto"/>
            </w:tcBorders>
          </w:tcPr>
          <w:p w:rsidR="002E6636" w:rsidRPr="00877C12" w:rsidRDefault="002E6636" w:rsidP="00BE7891">
            <w:pPr>
              <w:spacing w:line="200" w:lineRule="exact"/>
              <w:jc w:val="right"/>
              <w:rPr>
                <w:sz w:val="16"/>
                <w:szCs w:val="16"/>
              </w:rPr>
            </w:pPr>
            <w:r w:rsidRPr="00877C12">
              <w:rPr>
                <w:sz w:val="16"/>
                <w:szCs w:val="16"/>
              </w:rPr>
              <w:t>294</w:t>
            </w:r>
          </w:p>
        </w:tc>
      </w:tr>
      <w:tr w:rsidR="002E6636" w:rsidRPr="00877C12" w:rsidTr="00BE7891">
        <w:tblPrEx>
          <w:tblCellMar>
            <w:top w:w="0" w:type="dxa"/>
            <w:bottom w:w="0" w:type="dxa"/>
          </w:tblCellMar>
        </w:tblPrEx>
        <w:trPr>
          <w:gridAfter w:val="1"/>
          <w:wAfter w:w="24" w:type="dxa"/>
          <w:trHeight w:val="216"/>
        </w:trPr>
        <w:tc>
          <w:tcPr>
            <w:tcW w:w="253" w:type="dxa"/>
          </w:tcPr>
          <w:p w:rsidR="002E6636" w:rsidRPr="00877C12" w:rsidRDefault="002E6636" w:rsidP="00BE7891">
            <w:pPr>
              <w:spacing w:line="200" w:lineRule="exact"/>
              <w:jc w:val="right"/>
              <w:rPr>
                <w:sz w:val="16"/>
                <w:szCs w:val="16"/>
              </w:rPr>
            </w:pPr>
          </w:p>
        </w:tc>
        <w:tc>
          <w:tcPr>
            <w:tcW w:w="631" w:type="dxa"/>
            <w:gridSpan w:val="2"/>
          </w:tcPr>
          <w:p w:rsidR="002E6636" w:rsidRPr="00877C12" w:rsidRDefault="002E6636" w:rsidP="00BE7891">
            <w:pPr>
              <w:spacing w:line="200" w:lineRule="exact"/>
              <w:jc w:val="right"/>
              <w:rPr>
                <w:sz w:val="16"/>
                <w:szCs w:val="16"/>
              </w:rPr>
            </w:pPr>
          </w:p>
        </w:tc>
        <w:tc>
          <w:tcPr>
            <w:tcW w:w="790" w:type="dxa"/>
            <w:gridSpan w:val="4"/>
          </w:tcPr>
          <w:p w:rsidR="002E6636" w:rsidRPr="00877C12" w:rsidRDefault="002E6636" w:rsidP="00BE7891">
            <w:pPr>
              <w:spacing w:line="200" w:lineRule="exact"/>
              <w:jc w:val="right"/>
              <w:rPr>
                <w:sz w:val="16"/>
                <w:szCs w:val="16"/>
              </w:rPr>
            </w:pPr>
          </w:p>
        </w:tc>
        <w:tc>
          <w:tcPr>
            <w:tcW w:w="418" w:type="dxa"/>
            <w:gridSpan w:val="2"/>
          </w:tcPr>
          <w:p w:rsidR="002E6636" w:rsidRPr="00877C12" w:rsidRDefault="002E6636" w:rsidP="00BE7891">
            <w:pPr>
              <w:spacing w:line="200" w:lineRule="exact"/>
              <w:jc w:val="right"/>
              <w:rPr>
                <w:sz w:val="16"/>
                <w:szCs w:val="16"/>
              </w:rPr>
            </w:pPr>
          </w:p>
        </w:tc>
        <w:tc>
          <w:tcPr>
            <w:tcW w:w="125" w:type="dxa"/>
            <w:gridSpan w:val="2"/>
          </w:tcPr>
          <w:p w:rsidR="002E6636" w:rsidRPr="00877C12" w:rsidRDefault="002E6636" w:rsidP="00BE7891">
            <w:pPr>
              <w:spacing w:line="200" w:lineRule="exact"/>
              <w:jc w:val="right"/>
              <w:rPr>
                <w:sz w:val="16"/>
                <w:szCs w:val="16"/>
              </w:rPr>
            </w:pPr>
          </w:p>
        </w:tc>
        <w:tc>
          <w:tcPr>
            <w:tcW w:w="812" w:type="dxa"/>
            <w:gridSpan w:val="2"/>
          </w:tcPr>
          <w:p w:rsidR="002E6636" w:rsidRPr="00877C12" w:rsidRDefault="002E6636" w:rsidP="00BE7891">
            <w:pPr>
              <w:spacing w:line="200" w:lineRule="exact"/>
              <w:jc w:val="right"/>
              <w:rPr>
                <w:sz w:val="16"/>
                <w:szCs w:val="16"/>
              </w:rPr>
            </w:pPr>
            <w:r w:rsidRPr="00877C12">
              <w:rPr>
                <w:sz w:val="16"/>
                <w:szCs w:val="16"/>
              </w:rPr>
              <w:t>7 201</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4 414</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4 191</w:t>
            </w:r>
          </w:p>
        </w:tc>
        <w:tc>
          <w:tcPr>
            <w:tcW w:w="810" w:type="dxa"/>
            <w:gridSpan w:val="2"/>
          </w:tcPr>
          <w:p w:rsidR="002E6636" w:rsidRPr="00877C12" w:rsidRDefault="002E6636" w:rsidP="00BE7891">
            <w:pPr>
              <w:spacing w:line="200" w:lineRule="exact"/>
              <w:jc w:val="right"/>
              <w:rPr>
                <w:sz w:val="16"/>
                <w:szCs w:val="16"/>
              </w:rPr>
            </w:pPr>
            <w:r w:rsidRPr="00877C12">
              <w:rPr>
                <w:sz w:val="16"/>
                <w:szCs w:val="16"/>
              </w:rPr>
              <w:t>3 613</w:t>
            </w:r>
          </w:p>
        </w:tc>
        <w:tc>
          <w:tcPr>
            <w:tcW w:w="811" w:type="dxa"/>
            <w:gridSpan w:val="3"/>
          </w:tcPr>
          <w:p w:rsidR="002E6636" w:rsidRPr="00877C12" w:rsidRDefault="002E6636" w:rsidP="00BE7891">
            <w:pPr>
              <w:spacing w:line="200" w:lineRule="exact"/>
              <w:jc w:val="right"/>
              <w:rPr>
                <w:sz w:val="16"/>
                <w:szCs w:val="16"/>
              </w:rPr>
            </w:pPr>
            <w:r w:rsidRPr="00877C12">
              <w:rPr>
                <w:sz w:val="16"/>
                <w:szCs w:val="16"/>
              </w:rPr>
              <w:t>3 205</w:t>
            </w:r>
          </w:p>
        </w:tc>
      </w:tr>
      <w:tr w:rsidR="002E6636" w:rsidRPr="00877C12" w:rsidTr="00242C27">
        <w:tblPrEx>
          <w:tblCellMar>
            <w:top w:w="0" w:type="dxa"/>
            <w:bottom w:w="0" w:type="dxa"/>
          </w:tblCellMar>
        </w:tblPrEx>
        <w:trPr>
          <w:gridAfter w:val="1"/>
          <w:wAfter w:w="24" w:type="dxa"/>
        </w:trPr>
        <w:tc>
          <w:tcPr>
            <w:tcW w:w="253" w:type="dxa"/>
          </w:tcPr>
          <w:p w:rsidR="002E6636" w:rsidRPr="00877C12" w:rsidRDefault="002E6636" w:rsidP="00242C27">
            <w:pPr>
              <w:spacing w:before="0" w:line="120" w:lineRule="exact"/>
              <w:jc w:val="right"/>
              <w:rPr>
                <w:sz w:val="16"/>
                <w:szCs w:val="16"/>
              </w:rPr>
            </w:pPr>
          </w:p>
        </w:tc>
        <w:tc>
          <w:tcPr>
            <w:tcW w:w="631" w:type="dxa"/>
            <w:gridSpan w:val="2"/>
          </w:tcPr>
          <w:p w:rsidR="002E6636" w:rsidRPr="00877C12" w:rsidRDefault="002E6636" w:rsidP="00242C27">
            <w:pPr>
              <w:spacing w:before="0" w:line="120" w:lineRule="exact"/>
              <w:jc w:val="right"/>
              <w:rPr>
                <w:sz w:val="16"/>
                <w:szCs w:val="16"/>
              </w:rPr>
            </w:pPr>
          </w:p>
        </w:tc>
        <w:tc>
          <w:tcPr>
            <w:tcW w:w="790" w:type="dxa"/>
            <w:gridSpan w:val="4"/>
          </w:tcPr>
          <w:p w:rsidR="002E6636" w:rsidRPr="00877C12" w:rsidRDefault="002E6636" w:rsidP="00242C27">
            <w:pPr>
              <w:spacing w:before="0" w:line="120" w:lineRule="exact"/>
              <w:jc w:val="right"/>
              <w:rPr>
                <w:sz w:val="16"/>
                <w:szCs w:val="16"/>
              </w:rPr>
            </w:pPr>
          </w:p>
        </w:tc>
        <w:tc>
          <w:tcPr>
            <w:tcW w:w="418" w:type="dxa"/>
            <w:gridSpan w:val="2"/>
          </w:tcPr>
          <w:p w:rsidR="002E6636" w:rsidRPr="00877C12" w:rsidRDefault="002E6636" w:rsidP="00242C27">
            <w:pPr>
              <w:spacing w:before="0" w:line="120" w:lineRule="exact"/>
              <w:jc w:val="right"/>
              <w:rPr>
                <w:sz w:val="16"/>
                <w:szCs w:val="16"/>
              </w:rPr>
            </w:pPr>
          </w:p>
        </w:tc>
        <w:tc>
          <w:tcPr>
            <w:tcW w:w="125" w:type="dxa"/>
            <w:gridSpan w:val="2"/>
          </w:tcPr>
          <w:p w:rsidR="002E6636" w:rsidRPr="00877C12" w:rsidRDefault="002E6636" w:rsidP="00242C27">
            <w:pPr>
              <w:spacing w:before="0" w:line="120" w:lineRule="exact"/>
              <w:jc w:val="right"/>
              <w:rPr>
                <w:sz w:val="16"/>
                <w:szCs w:val="16"/>
              </w:rPr>
            </w:pPr>
          </w:p>
        </w:tc>
        <w:tc>
          <w:tcPr>
            <w:tcW w:w="812" w:type="dxa"/>
            <w:gridSpan w:val="2"/>
          </w:tcPr>
          <w:p w:rsidR="002E6636" w:rsidRPr="00877C12" w:rsidRDefault="002E6636" w:rsidP="00242C27">
            <w:pPr>
              <w:spacing w:before="0" w:line="120" w:lineRule="exact"/>
              <w:jc w:val="right"/>
              <w:rPr>
                <w:sz w:val="16"/>
                <w:szCs w:val="16"/>
              </w:rPr>
            </w:pPr>
          </w:p>
        </w:tc>
        <w:tc>
          <w:tcPr>
            <w:tcW w:w="810" w:type="dxa"/>
            <w:gridSpan w:val="2"/>
          </w:tcPr>
          <w:p w:rsidR="002E6636" w:rsidRPr="00877C12" w:rsidRDefault="002E6636" w:rsidP="00242C27">
            <w:pPr>
              <w:spacing w:before="0" w:line="120" w:lineRule="exact"/>
              <w:jc w:val="right"/>
              <w:rPr>
                <w:sz w:val="16"/>
                <w:szCs w:val="16"/>
              </w:rPr>
            </w:pPr>
          </w:p>
        </w:tc>
        <w:tc>
          <w:tcPr>
            <w:tcW w:w="810" w:type="dxa"/>
            <w:gridSpan w:val="2"/>
          </w:tcPr>
          <w:p w:rsidR="002E6636" w:rsidRPr="00877C12" w:rsidRDefault="002E6636" w:rsidP="00242C27">
            <w:pPr>
              <w:spacing w:before="0" w:line="120" w:lineRule="exact"/>
              <w:jc w:val="right"/>
              <w:rPr>
                <w:sz w:val="16"/>
                <w:szCs w:val="16"/>
              </w:rPr>
            </w:pPr>
          </w:p>
        </w:tc>
        <w:tc>
          <w:tcPr>
            <w:tcW w:w="810" w:type="dxa"/>
            <w:gridSpan w:val="2"/>
          </w:tcPr>
          <w:p w:rsidR="002E6636" w:rsidRPr="00877C12" w:rsidRDefault="002E6636" w:rsidP="00242C27">
            <w:pPr>
              <w:spacing w:before="0" w:line="120" w:lineRule="exact"/>
              <w:jc w:val="right"/>
              <w:rPr>
                <w:sz w:val="16"/>
                <w:szCs w:val="16"/>
              </w:rPr>
            </w:pPr>
          </w:p>
        </w:tc>
        <w:tc>
          <w:tcPr>
            <w:tcW w:w="811" w:type="dxa"/>
            <w:gridSpan w:val="3"/>
          </w:tcPr>
          <w:p w:rsidR="002E6636" w:rsidRPr="00877C12" w:rsidRDefault="002E6636" w:rsidP="00242C27">
            <w:pPr>
              <w:spacing w:before="0" w:line="120" w:lineRule="exact"/>
              <w:jc w:val="right"/>
              <w:rPr>
                <w:sz w:val="16"/>
                <w:szCs w:val="16"/>
              </w:rPr>
            </w:pPr>
          </w:p>
        </w:tc>
      </w:tr>
      <w:tr w:rsidR="00BE7891" w:rsidRPr="00877C12" w:rsidTr="008A5C68">
        <w:tblPrEx>
          <w:tblCellMar>
            <w:top w:w="0" w:type="dxa"/>
            <w:bottom w:w="0" w:type="dxa"/>
          </w:tblCellMar>
        </w:tblPrEx>
        <w:trPr>
          <w:gridAfter w:val="1"/>
          <w:wAfter w:w="24" w:type="dxa"/>
          <w:trHeight w:val="228"/>
        </w:trPr>
        <w:tc>
          <w:tcPr>
            <w:tcW w:w="2092" w:type="dxa"/>
            <w:gridSpan w:val="9"/>
          </w:tcPr>
          <w:p w:rsidR="00BE7891" w:rsidRPr="00877C12" w:rsidRDefault="00BE7891" w:rsidP="00242C27">
            <w:pPr>
              <w:spacing w:line="200" w:lineRule="exact"/>
              <w:jc w:val="left"/>
              <w:rPr>
                <w:sz w:val="16"/>
                <w:szCs w:val="16"/>
              </w:rPr>
            </w:pPr>
            <w:r w:rsidRPr="00877C12">
              <w:rPr>
                <w:b/>
                <w:sz w:val="16"/>
                <w:szCs w:val="16"/>
              </w:rPr>
              <w:t>SUMMA TIL</w:t>
            </w:r>
            <w:r w:rsidRPr="00877C12">
              <w:rPr>
                <w:b/>
                <w:sz w:val="16"/>
                <w:szCs w:val="16"/>
              </w:rPr>
              <w:t>L</w:t>
            </w:r>
            <w:r w:rsidRPr="00877C12">
              <w:rPr>
                <w:b/>
                <w:sz w:val="16"/>
                <w:szCs w:val="16"/>
              </w:rPr>
              <w:t>GÅNGAR</w:t>
            </w:r>
          </w:p>
        </w:tc>
        <w:tc>
          <w:tcPr>
            <w:tcW w:w="125" w:type="dxa"/>
            <w:gridSpan w:val="2"/>
          </w:tcPr>
          <w:p w:rsidR="00BE7891" w:rsidRPr="00877C12" w:rsidRDefault="00BE7891" w:rsidP="00BE7891">
            <w:pPr>
              <w:spacing w:line="200" w:lineRule="exact"/>
              <w:jc w:val="right"/>
              <w:rPr>
                <w:sz w:val="16"/>
                <w:szCs w:val="16"/>
              </w:rPr>
            </w:pPr>
          </w:p>
        </w:tc>
        <w:tc>
          <w:tcPr>
            <w:tcW w:w="812" w:type="dxa"/>
            <w:gridSpan w:val="2"/>
          </w:tcPr>
          <w:p w:rsidR="00BE7891" w:rsidRPr="00877C12" w:rsidRDefault="00BE7891" w:rsidP="00BE7891">
            <w:pPr>
              <w:spacing w:line="200" w:lineRule="exact"/>
              <w:jc w:val="right"/>
              <w:rPr>
                <w:b/>
                <w:sz w:val="16"/>
                <w:szCs w:val="16"/>
              </w:rPr>
            </w:pPr>
            <w:r w:rsidRPr="00877C12">
              <w:rPr>
                <w:b/>
                <w:sz w:val="16"/>
                <w:szCs w:val="16"/>
              </w:rPr>
              <w:t>700 211</w:t>
            </w:r>
          </w:p>
        </w:tc>
        <w:tc>
          <w:tcPr>
            <w:tcW w:w="810" w:type="dxa"/>
            <w:gridSpan w:val="2"/>
          </w:tcPr>
          <w:p w:rsidR="00BE7891" w:rsidRPr="00877C12" w:rsidRDefault="00BE7891" w:rsidP="00BE7891">
            <w:pPr>
              <w:spacing w:line="200" w:lineRule="exact"/>
              <w:jc w:val="right"/>
              <w:rPr>
                <w:b/>
                <w:sz w:val="16"/>
                <w:szCs w:val="16"/>
              </w:rPr>
            </w:pPr>
            <w:r w:rsidRPr="00877C12">
              <w:rPr>
                <w:b/>
                <w:sz w:val="16"/>
                <w:szCs w:val="16"/>
              </w:rPr>
              <w:t>211 926</w:t>
            </w:r>
          </w:p>
        </w:tc>
        <w:tc>
          <w:tcPr>
            <w:tcW w:w="810" w:type="dxa"/>
            <w:gridSpan w:val="2"/>
          </w:tcPr>
          <w:p w:rsidR="00BE7891" w:rsidRPr="00877C12" w:rsidRDefault="00BE7891" w:rsidP="00BE7891">
            <w:pPr>
              <w:spacing w:line="200" w:lineRule="exact"/>
              <w:jc w:val="right"/>
              <w:rPr>
                <w:b/>
                <w:sz w:val="16"/>
                <w:szCs w:val="16"/>
              </w:rPr>
            </w:pPr>
            <w:r w:rsidRPr="00877C12">
              <w:rPr>
                <w:b/>
                <w:sz w:val="16"/>
                <w:szCs w:val="16"/>
              </w:rPr>
              <w:t>200 685</w:t>
            </w:r>
          </w:p>
        </w:tc>
        <w:tc>
          <w:tcPr>
            <w:tcW w:w="810" w:type="dxa"/>
            <w:gridSpan w:val="2"/>
          </w:tcPr>
          <w:p w:rsidR="00BE7891" w:rsidRPr="00877C12" w:rsidRDefault="00BE7891" w:rsidP="00BE7891">
            <w:pPr>
              <w:spacing w:line="200" w:lineRule="exact"/>
              <w:jc w:val="right"/>
              <w:rPr>
                <w:b/>
                <w:sz w:val="16"/>
                <w:szCs w:val="16"/>
              </w:rPr>
            </w:pPr>
            <w:r w:rsidRPr="00877C12">
              <w:rPr>
                <w:b/>
                <w:sz w:val="16"/>
                <w:szCs w:val="16"/>
              </w:rPr>
              <w:t>208 607</w:t>
            </w:r>
          </w:p>
        </w:tc>
        <w:tc>
          <w:tcPr>
            <w:tcW w:w="811" w:type="dxa"/>
            <w:gridSpan w:val="3"/>
          </w:tcPr>
          <w:p w:rsidR="00BE7891" w:rsidRPr="00877C12" w:rsidRDefault="00BE7891" w:rsidP="00BE7891">
            <w:pPr>
              <w:spacing w:line="200" w:lineRule="exact"/>
              <w:jc w:val="right"/>
              <w:rPr>
                <w:b/>
                <w:sz w:val="16"/>
                <w:szCs w:val="16"/>
              </w:rPr>
            </w:pPr>
            <w:r w:rsidRPr="00877C12">
              <w:rPr>
                <w:b/>
                <w:sz w:val="16"/>
                <w:szCs w:val="16"/>
              </w:rPr>
              <w:t>182 856</w:t>
            </w:r>
          </w:p>
        </w:tc>
      </w:tr>
      <w:tr w:rsidR="008A5C68" w:rsidRPr="00877C12" w:rsidTr="008A5C68">
        <w:tblPrEx>
          <w:tblCellMar>
            <w:top w:w="0" w:type="dxa"/>
            <w:bottom w:w="0" w:type="dxa"/>
          </w:tblCellMar>
        </w:tblPrEx>
        <w:trPr>
          <w:gridAfter w:val="1"/>
          <w:wAfter w:w="24" w:type="dxa"/>
        </w:trPr>
        <w:tc>
          <w:tcPr>
            <w:tcW w:w="253" w:type="dxa"/>
            <w:tcBorders>
              <w:bottom w:val="single" w:sz="4" w:space="0" w:color="auto"/>
            </w:tcBorders>
          </w:tcPr>
          <w:p w:rsidR="008A5C68" w:rsidRPr="00877C12" w:rsidRDefault="008A5C68" w:rsidP="008A5C68">
            <w:pPr>
              <w:spacing w:before="0" w:line="160" w:lineRule="exact"/>
              <w:jc w:val="right"/>
              <w:rPr>
                <w:sz w:val="16"/>
                <w:szCs w:val="16"/>
              </w:rPr>
            </w:pPr>
          </w:p>
        </w:tc>
        <w:tc>
          <w:tcPr>
            <w:tcW w:w="631" w:type="dxa"/>
            <w:gridSpan w:val="2"/>
            <w:tcBorders>
              <w:bottom w:val="single" w:sz="4" w:space="0" w:color="auto"/>
            </w:tcBorders>
          </w:tcPr>
          <w:p w:rsidR="008A5C68" w:rsidRPr="00877C12" w:rsidRDefault="008A5C68" w:rsidP="008A5C68">
            <w:pPr>
              <w:spacing w:before="0" w:line="160" w:lineRule="exact"/>
              <w:jc w:val="right"/>
              <w:rPr>
                <w:sz w:val="16"/>
                <w:szCs w:val="16"/>
              </w:rPr>
            </w:pPr>
          </w:p>
        </w:tc>
        <w:tc>
          <w:tcPr>
            <w:tcW w:w="790" w:type="dxa"/>
            <w:gridSpan w:val="4"/>
            <w:tcBorders>
              <w:bottom w:val="single" w:sz="4" w:space="0" w:color="auto"/>
            </w:tcBorders>
          </w:tcPr>
          <w:p w:rsidR="008A5C68" w:rsidRPr="00877C12" w:rsidRDefault="008A5C68" w:rsidP="008A5C68">
            <w:pPr>
              <w:spacing w:before="0" w:line="160" w:lineRule="exact"/>
              <w:jc w:val="right"/>
              <w:rPr>
                <w:sz w:val="16"/>
                <w:szCs w:val="16"/>
              </w:rPr>
            </w:pPr>
          </w:p>
        </w:tc>
        <w:tc>
          <w:tcPr>
            <w:tcW w:w="418" w:type="dxa"/>
            <w:gridSpan w:val="2"/>
            <w:tcBorders>
              <w:bottom w:val="single" w:sz="4" w:space="0" w:color="auto"/>
            </w:tcBorders>
          </w:tcPr>
          <w:p w:rsidR="008A5C68" w:rsidRPr="00877C12" w:rsidRDefault="008A5C68" w:rsidP="008A5C68">
            <w:pPr>
              <w:spacing w:before="0" w:line="160" w:lineRule="exact"/>
              <w:jc w:val="right"/>
              <w:rPr>
                <w:sz w:val="16"/>
                <w:szCs w:val="16"/>
              </w:rPr>
            </w:pPr>
          </w:p>
        </w:tc>
        <w:tc>
          <w:tcPr>
            <w:tcW w:w="125" w:type="dxa"/>
            <w:gridSpan w:val="2"/>
            <w:tcBorders>
              <w:bottom w:val="single" w:sz="4" w:space="0" w:color="auto"/>
            </w:tcBorders>
          </w:tcPr>
          <w:p w:rsidR="008A5C68" w:rsidRPr="00877C12" w:rsidRDefault="008A5C68" w:rsidP="008A5C68">
            <w:pPr>
              <w:spacing w:before="0" w:line="160" w:lineRule="exact"/>
              <w:jc w:val="right"/>
              <w:rPr>
                <w:sz w:val="16"/>
                <w:szCs w:val="16"/>
              </w:rPr>
            </w:pPr>
          </w:p>
        </w:tc>
        <w:tc>
          <w:tcPr>
            <w:tcW w:w="812" w:type="dxa"/>
            <w:gridSpan w:val="2"/>
            <w:tcBorders>
              <w:bottom w:val="single" w:sz="4" w:space="0" w:color="auto"/>
            </w:tcBorders>
          </w:tcPr>
          <w:p w:rsidR="008A5C68" w:rsidRPr="00877C12" w:rsidRDefault="008A5C68" w:rsidP="008A5C68">
            <w:pPr>
              <w:spacing w:line="200" w:lineRule="exact"/>
              <w:rPr>
                <w:b/>
                <w:sz w:val="16"/>
                <w:szCs w:val="16"/>
              </w:rPr>
            </w:pPr>
            <w:r w:rsidRPr="00877C12">
              <w:rPr>
                <w:b/>
                <w:sz w:val="16"/>
                <w:szCs w:val="16"/>
              </w:rPr>
              <w:t>2008-12-31</w:t>
            </w:r>
          </w:p>
        </w:tc>
        <w:tc>
          <w:tcPr>
            <w:tcW w:w="810" w:type="dxa"/>
            <w:gridSpan w:val="2"/>
            <w:tcBorders>
              <w:bottom w:val="single" w:sz="4" w:space="0" w:color="auto"/>
            </w:tcBorders>
          </w:tcPr>
          <w:p w:rsidR="008A5C68" w:rsidRPr="00877C12" w:rsidRDefault="008A5C68" w:rsidP="008A5C68">
            <w:pPr>
              <w:spacing w:line="200" w:lineRule="exact"/>
              <w:rPr>
                <w:b/>
                <w:sz w:val="16"/>
                <w:szCs w:val="16"/>
              </w:rPr>
            </w:pPr>
            <w:r w:rsidRPr="00877C12">
              <w:rPr>
                <w:b/>
                <w:sz w:val="16"/>
                <w:szCs w:val="16"/>
              </w:rPr>
              <w:t>2007-12-31</w:t>
            </w:r>
          </w:p>
        </w:tc>
        <w:tc>
          <w:tcPr>
            <w:tcW w:w="810" w:type="dxa"/>
            <w:gridSpan w:val="2"/>
            <w:tcBorders>
              <w:bottom w:val="single" w:sz="4" w:space="0" w:color="auto"/>
            </w:tcBorders>
          </w:tcPr>
          <w:p w:rsidR="008A5C68" w:rsidRPr="00877C12" w:rsidRDefault="008A5C68" w:rsidP="008A5C68">
            <w:pPr>
              <w:spacing w:line="200" w:lineRule="exact"/>
              <w:rPr>
                <w:b/>
                <w:sz w:val="16"/>
                <w:szCs w:val="16"/>
              </w:rPr>
            </w:pPr>
            <w:r w:rsidRPr="00877C12">
              <w:rPr>
                <w:b/>
                <w:sz w:val="16"/>
                <w:szCs w:val="16"/>
              </w:rPr>
              <w:t>2006-12-31</w:t>
            </w:r>
          </w:p>
        </w:tc>
        <w:tc>
          <w:tcPr>
            <w:tcW w:w="810" w:type="dxa"/>
            <w:gridSpan w:val="2"/>
            <w:tcBorders>
              <w:bottom w:val="single" w:sz="4" w:space="0" w:color="auto"/>
            </w:tcBorders>
          </w:tcPr>
          <w:p w:rsidR="008A5C68" w:rsidRPr="00877C12" w:rsidRDefault="008A5C68" w:rsidP="008A5C68">
            <w:pPr>
              <w:spacing w:line="200" w:lineRule="exact"/>
              <w:rPr>
                <w:b/>
                <w:sz w:val="16"/>
                <w:szCs w:val="16"/>
              </w:rPr>
            </w:pPr>
            <w:r w:rsidRPr="00877C12">
              <w:rPr>
                <w:b/>
                <w:sz w:val="16"/>
                <w:szCs w:val="16"/>
              </w:rPr>
              <w:t>2005-12-31</w:t>
            </w:r>
          </w:p>
        </w:tc>
        <w:tc>
          <w:tcPr>
            <w:tcW w:w="811" w:type="dxa"/>
            <w:gridSpan w:val="3"/>
            <w:tcBorders>
              <w:bottom w:val="single" w:sz="4" w:space="0" w:color="auto"/>
            </w:tcBorders>
          </w:tcPr>
          <w:p w:rsidR="008A5C68" w:rsidRPr="00877C12" w:rsidRDefault="008A5C68" w:rsidP="008A5C68">
            <w:pPr>
              <w:spacing w:line="200" w:lineRule="exact"/>
              <w:rPr>
                <w:b/>
                <w:sz w:val="16"/>
                <w:szCs w:val="16"/>
              </w:rPr>
            </w:pPr>
            <w:r w:rsidRPr="00877C12">
              <w:rPr>
                <w:b/>
                <w:sz w:val="16"/>
                <w:szCs w:val="16"/>
              </w:rPr>
              <w:t>2004-12-31</w:t>
            </w:r>
          </w:p>
        </w:tc>
      </w:tr>
      <w:tr w:rsidR="008A5C68" w:rsidRPr="00877C12" w:rsidTr="008A5C68">
        <w:tblPrEx>
          <w:tblCellMar>
            <w:top w:w="0" w:type="dxa"/>
            <w:bottom w:w="0" w:type="dxa"/>
          </w:tblCellMar>
        </w:tblPrEx>
        <w:trPr>
          <w:gridAfter w:val="1"/>
          <w:wAfter w:w="24" w:type="dxa"/>
          <w:trHeight w:val="216"/>
        </w:trPr>
        <w:tc>
          <w:tcPr>
            <w:tcW w:w="2092" w:type="dxa"/>
            <w:gridSpan w:val="9"/>
            <w:tcBorders>
              <w:top w:val="single" w:sz="4" w:space="0" w:color="auto"/>
            </w:tcBorders>
          </w:tcPr>
          <w:p w:rsidR="008A5C68" w:rsidRPr="00877C12" w:rsidRDefault="008A5C68" w:rsidP="00BE7891">
            <w:pPr>
              <w:spacing w:line="200" w:lineRule="exact"/>
              <w:jc w:val="left"/>
              <w:rPr>
                <w:b/>
                <w:sz w:val="16"/>
                <w:szCs w:val="16"/>
                <w:u w:val="single"/>
              </w:rPr>
            </w:pPr>
            <w:r w:rsidRPr="00877C12">
              <w:rPr>
                <w:b/>
                <w:sz w:val="16"/>
                <w:szCs w:val="16"/>
                <w:u w:val="single"/>
              </w:rPr>
              <w:t>SKULDER OCH EGET KAPITAL</w:t>
            </w:r>
          </w:p>
        </w:tc>
        <w:tc>
          <w:tcPr>
            <w:tcW w:w="125" w:type="dxa"/>
            <w:gridSpan w:val="2"/>
            <w:tcBorders>
              <w:top w:val="single" w:sz="4" w:space="0" w:color="auto"/>
            </w:tcBorders>
          </w:tcPr>
          <w:p w:rsidR="008A5C68" w:rsidRPr="00877C12" w:rsidRDefault="008A5C68" w:rsidP="00BE7891">
            <w:pPr>
              <w:spacing w:line="200" w:lineRule="exact"/>
              <w:jc w:val="right"/>
              <w:rPr>
                <w:sz w:val="16"/>
                <w:szCs w:val="16"/>
              </w:rPr>
            </w:pPr>
          </w:p>
        </w:tc>
        <w:tc>
          <w:tcPr>
            <w:tcW w:w="812" w:type="dxa"/>
            <w:gridSpan w:val="2"/>
            <w:tcBorders>
              <w:top w:val="single" w:sz="4" w:space="0" w:color="auto"/>
            </w:tcBorders>
          </w:tcPr>
          <w:p w:rsidR="008A5C68" w:rsidRPr="00877C12" w:rsidRDefault="008A5C68" w:rsidP="00BE7891">
            <w:pPr>
              <w:spacing w:line="200" w:lineRule="exact"/>
              <w:jc w:val="right"/>
              <w:rPr>
                <w:sz w:val="16"/>
                <w:szCs w:val="16"/>
              </w:rPr>
            </w:pPr>
          </w:p>
        </w:tc>
        <w:tc>
          <w:tcPr>
            <w:tcW w:w="810" w:type="dxa"/>
            <w:gridSpan w:val="2"/>
            <w:tcBorders>
              <w:top w:val="single" w:sz="4" w:space="0" w:color="auto"/>
            </w:tcBorders>
          </w:tcPr>
          <w:p w:rsidR="008A5C68" w:rsidRPr="00877C12" w:rsidRDefault="008A5C68" w:rsidP="00BE7891">
            <w:pPr>
              <w:spacing w:line="200" w:lineRule="exact"/>
              <w:jc w:val="right"/>
              <w:rPr>
                <w:sz w:val="16"/>
                <w:szCs w:val="16"/>
              </w:rPr>
            </w:pPr>
          </w:p>
        </w:tc>
        <w:tc>
          <w:tcPr>
            <w:tcW w:w="810" w:type="dxa"/>
            <w:gridSpan w:val="2"/>
            <w:tcBorders>
              <w:top w:val="single" w:sz="4" w:space="0" w:color="auto"/>
            </w:tcBorders>
          </w:tcPr>
          <w:p w:rsidR="008A5C68" w:rsidRPr="00877C12" w:rsidRDefault="008A5C68" w:rsidP="00BE7891">
            <w:pPr>
              <w:spacing w:line="200" w:lineRule="exact"/>
              <w:jc w:val="right"/>
              <w:rPr>
                <w:sz w:val="16"/>
                <w:szCs w:val="16"/>
              </w:rPr>
            </w:pPr>
          </w:p>
        </w:tc>
        <w:tc>
          <w:tcPr>
            <w:tcW w:w="810" w:type="dxa"/>
            <w:gridSpan w:val="2"/>
            <w:tcBorders>
              <w:top w:val="single" w:sz="4" w:space="0" w:color="auto"/>
            </w:tcBorders>
          </w:tcPr>
          <w:p w:rsidR="008A5C68" w:rsidRPr="00877C12" w:rsidRDefault="008A5C68" w:rsidP="00BE7891">
            <w:pPr>
              <w:spacing w:line="200" w:lineRule="exact"/>
              <w:jc w:val="right"/>
              <w:rPr>
                <w:sz w:val="16"/>
                <w:szCs w:val="16"/>
              </w:rPr>
            </w:pPr>
          </w:p>
        </w:tc>
        <w:tc>
          <w:tcPr>
            <w:tcW w:w="811" w:type="dxa"/>
            <w:gridSpan w:val="3"/>
            <w:tcBorders>
              <w:top w:val="single" w:sz="4" w:space="0" w:color="auto"/>
            </w:tcBorders>
          </w:tcPr>
          <w:p w:rsidR="008A5C68" w:rsidRPr="00877C12" w:rsidRDefault="008A5C68" w:rsidP="00BE7891">
            <w:pPr>
              <w:spacing w:line="200" w:lineRule="exact"/>
              <w:jc w:val="right"/>
              <w:rPr>
                <w:sz w:val="16"/>
                <w:szCs w:val="16"/>
              </w:rPr>
            </w:pPr>
          </w:p>
        </w:tc>
      </w:tr>
      <w:tr w:rsidR="008A5C68" w:rsidRPr="00877C12" w:rsidTr="00BE7891">
        <w:tblPrEx>
          <w:tblCellMar>
            <w:top w:w="0" w:type="dxa"/>
            <w:bottom w:w="0" w:type="dxa"/>
          </w:tblCellMar>
        </w:tblPrEx>
        <w:trPr>
          <w:gridAfter w:val="1"/>
          <w:wAfter w:w="24" w:type="dxa"/>
          <w:trHeight w:val="216"/>
        </w:trPr>
        <w:tc>
          <w:tcPr>
            <w:tcW w:w="253" w:type="dxa"/>
          </w:tcPr>
          <w:p w:rsidR="008A5C68" w:rsidRPr="00877C12" w:rsidRDefault="008A5C68" w:rsidP="00F20662">
            <w:pPr>
              <w:spacing w:before="0" w:line="200" w:lineRule="exact"/>
              <w:jc w:val="right"/>
              <w:rPr>
                <w:sz w:val="16"/>
                <w:szCs w:val="16"/>
              </w:rPr>
            </w:pPr>
          </w:p>
        </w:tc>
        <w:tc>
          <w:tcPr>
            <w:tcW w:w="631" w:type="dxa"/>
            <w:gridSpan w:val="2"/>
          </w:tcPr>
          <w:p w:rsidR="008A5C68" w:rsidRPr="00877C12" w:rsidRDefault="008A5C68" w:rsidP="00F20662">
            <w:pPr>
              <w:spacing w:before="0" w:line="200" w:lineRule="exact"/>
              <w:jc w:val="right"/>
              <w:rPr>
                <w:sz w:val="16"/>
                <w:szCs w:val="16"/>
              </w:rPr>
            </w:pPr>
          </w:p>
        </w:tc>
        <w:tc>
          <w:tcPr>
            <w:tcW w:w="790" w:type="dxa"/>
            <w:gridSpan w:val="4"/>
          </w:tcPr>
          <w:p w:rsidR="008A5C68" w:rsidRPr="00877C12" w:rsidRDefault="008A5C68" w:rsidP="00F20662">
            <w:pPr>
              <w:spacing w:before="0" w:line="200" w:lineRule="exact"/>
              <w:jc w:val="right"/>
              <w:rPr>
                <w:sz w:val="16"/>
                <w:szCs w:val="16"/>
              </w:rPr>
            </w:pPr>
          </w:p>
        </w:tc>
        <w:tc>
          <w:tcPr>
            <w:tcW w:w="418" w:type="dxa"/>
            <w:gridSpan w:val="2"/>
          </w:tcPr>
          <w:p w:rsidR="008A5C68" w:rsidRPr="00877C12" w:rsidRDefault="008A5C68" w:rsidP="00F20662">
            <w:pPr>
              <w:spacing w:before="0" w:line="200" w:lineRule="exact"/>
              <w:jc w:val="right"/>
              <w:rPr>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8A5C68" w:rsidRPr="00877C12" w:rsidTr="00BE7891">
        <w:tblPrEx>
          <w:tblCellMar>
            <w:top w:w="0" w:type="dxa"/>
            <w:bottom w:w="0" w:type="dxa"/>
          </w:tblCellMar>
        </w:tblPrEx>
        <w:trPr>
          <w:gridAfter w:val="1"/>
          <w:wAfter w:w="24" w:type="dxa"/>
          <w:trHeight w:val="216"/>
        </w:trPr>
        <w:tc>
          <w:tcPr>
            <w:tcW w:w="2092" w:type="dxa"/>
            <w:gridSpan w:val="9"/>
          </w:tcPr>
          <w:p w:rsidR="008A5C68" w:rsidRPr="00877C12" w:rsidRDefault="008A5C68" w:rsidP="00BE7891">
            <w:pPr>
              <w:spacing w:line="200" w:lineRule="exact"/>
              <w:rPr>
                <w:b/>
                <w:sz w:val="16"/>
                <w:szCs w:val="16"/>
              </w:rPr>
            </w:pPr>
            <w:r w:rsidRPr="00877C12">
              <w:rPr>
                <w:b/>
                <w:sz w:val="16"/>
                <w:szCs w:val="16"/>
              </w:rPr>
              <w:t>Utelöpande sedlar och mynt</w:t>
            </w: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p>
        </w:tc>
        <w:tc>
          <w:tcPr>
            <w:tcW w:w="810" w:type="dxa"/>
            <w:gridSpan w:val="2"/>
          </w:tcPr>
          <w:p w:rsidR="008A5C68" w:rsidRPr="00877C12" w:rsidRDefault="008A5C68" w:rsidP="00BE7891">
            <w:pPr>
              <w:spacing w:line="200" w:lineRule="exact"/>
              <w:jc w:val="right"/>
              <w:rPr>
                <w:sz w:val="16"/>
                <w:szCs w:val="16"/>
              </w:rPr>
            </w:pPr>
          </w:p>
        </w:tc>
        <w:tc>
          <w:tcPr>
            <w:tcW w:w="810" w:type="dxa"/>
            <w:gridSpan w:val="2"/>
          </w:tcPr>
          <w:p w:rsidR="008A5C68" w:rsidRPr="00877C12" w:rsidRDefault="008A5C68" w:rsidP="00BE7891">
            <w:pPr>
              <w:spacing w:line="200" w:lineRule="exact"/>
              <w:jc w:val="right"/>
              <w:rPr>
                <w:sz w:val="16"/>
                <w:szCs w:val="16"/>
              </w:rPr>
            </w:pPr>
          </w:p>
        </w:tc>
        <w:tc>
          <w:tcPr>
            <w:tcW w:w="810" w:type="dxa"/>
            <w:gridSpan w:val="2"/>
          </w:tcPr>
          <w:p w:rsidR="008A5C68" w:rsidRPr="00877C12" w:rsidRDefault="008A5C68" w:rsidP="00BE7891">
            <w:pPr>
              <w:spacing w:line="200" w:lineRule="exact"/>
              <w:jc w:val="right"/>
              <w:rPr>
                <w:sz w:val="16"/>
                <w:szCs w:val="16"/>
              </w:rPr>
            </w:pPr>
          </w:p>
        </w:tc>
        <w:tc>
          <w:tcPr>
            <w:tcW w:w="811" w:type="dxa"/>
            <w:gridSpan w:val="3"/>
          </w:tcPr>
          <w:p w:rsidR="008A5C68" w:rsidRPr="00877C12" w:rsidRDefault="008A5C68" w:rsidP="00BE7891">
            <w:pPr>
              <w:spacing w:line="200" w:lineRule="exact"/>
              <w:jc w:val="right"/>
              <w:rPr>
                <w:sz w:val="16"/>
                <w:szCs w:val="16"/>
              </w:rPr>
            </w:pPr>
          </w:p>
        </w:tc>
      </w:tr>
      <w:tr w:rsidR="008A5C68" w:rsidRPr="00877C12" w:rsidTr="00BE7891">
        <w:tblPrEx>
          <w:tblCellMar>
            <w:top w:w="0" w:type="dxa"/>
            <w:bottom w:w="0" w:type="dxa"/>
          </w:tblCellMar>
        </w:tblPrEx>
        <w:trPr>
          <w:gridAfter w:val="1"/>
          <w:wAfter w:w="24" w:type="dxa"/>
          <w:trHeight w:val="216"/>
        </w:trPr>
        <w:tc>
          <w:tcPr>
            <w:tcW w:w="884" w:type="dxa"/>
            <w:gridSpan w:val="3"/>
          </w:tcPr>
          <w:p w:rsidR="008A5C68" w:rsidRPr="00877C12" w:rsidRDefault="008A5C68" w:rsidP="00BE7891">
            <w:pPr>
              <w:spacing w:line="200" w:lineRule="exact"/>
              <w:rPr>
                <w:sz w:val="16"/>
                <w:szCs w:val="16"/>
              </w:rPr>
            </w:pPr>
            <w:r w:rsidRPr="00877C12">
              <w:rPr>
                <w:sz w:val="16"/>
                <w:szCs w:val="16"/>
              </w:rPr>
              <w:t>Sedlar</w:t>
            </w:r>
          </w:p>
        </w:tc>
        <w:tc>
          <w:tcPr>
            <w:tcW w:w="790" w:type="dxa"/>
            <w:gridSpan w:val="4"/>
          </w:tcPr>
          <w:p w:rsidR="008A5C68" w:rsidRPr="00877C12" w:rsidRDefault="008A5C68" w:rsidP="00BE7891">
            <w:pPr>
              <w:spacing w:line="200" w:lineRule="exact"/>
              <w:jc w:val="right"/>
              <w:rPr>
                <w:sz w:val="16"/>
                <w:szCs w:val="16"/>
              </w:rPr>
            </w:pPr>
          </w:p>
        </w:tc>
        <w:tc>
          <w:tcPr>
            <w:tcW w:w="418" w:type="dxa"/>
            <w:gridSpan w:val="2"/>
          </w:tcPr>
          <w:p w:rsidR="008A5C68" w:rsidRPr="00877C12" w:rsidRDefault="008A5C68" w:rsidP="00BE7891">
            <w:pPr>
              <w:spacing w:line="200" w:lineRule="exact"/>
              <w:jc w:val="righ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r w:rsidRPr="00877C12">
              <w:rPr>
                <w:sz w:val="16"/>
                <w:szCs w:val="16"/>
              </w:rPr>
              <w:t>106 266</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108 517</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106 862</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105 516</w:t>
            </w:r>
          </w:p>
        </w:tc>
        <w:tc>
          <w:tcPr>
            <w:tcW w:w="811" w:type="dxa"/>
            <w:gridSpan w:val="3"/>
          </w:tcPr>
          <w:p w:rsidR="008A5C68" w:rsidRPr="00877C12" w:rsidRDefault="008A5C68" w:rsidP="00BE7891">
            <w:pPr>
              <w:spacing w:line="200" w:lineRule="exact"/>
              <w:jc w:val="right"/>
              <w:rPr>
                <w:sz w:val="16"/>
                <w:szCs w:val="16"/>
              </w:rPr>
            </w:pPr>
            <w:r w:rsidRPr="00877C12">
              <w:rPr>
                <w:sz w:val="16"/>
                <w:szCs w:val="16"/>
              </w:rPr>
              <w:t>103 452</w:t>
            </w:r>
          </w:p>
        </w:tc>
      </w:tr>
      <w:tr w:rsidR="008A5C68" w:rsidRPr="00877C12" w:rsidTr="00BE7891">
        <w:tblPrEx>
          <w:tblCellMar>
            <w:top w:w="0" w:type="dxa"/>
            <w:bottom w:w="0" w:type="dxa"/>
          </w:tblCellMar>
        </w:tblPrEx>
        <w:trPr>
          <w:gridAfter w:val="1"/>
          <w:wAfter w:w="24" w:type="dxa"/>
          <w:trHeight w:val="216"/>
        </w:trPr>
        <w:tc>
          <w:tcPr>
            <w:tcW w:w="884" w:type="dxa"/>
            <w:gridSpan w:val="3"/>
          </w:tcPr>
          <w:p w:rsidR="008A5C68" w:rsidRPr="00877C12" w:rsidRDefault="008A5C68" w:rsidP="00BE7891">
            <w:pPr>
              <w:spacing w:line="200" w:lineRule="exact"/>
              <w:rPr>
                <w:sz w:val="16"/>
                <w:szCs w:val="16"/>
              </w:rPr>
            </w:pPr>
            <w:r w:rsidRPr="00877C12">
              <w:rPr>
                <w:sz w:val="16"/>
                <w:szCs w:val="16"/>
              </w:rPr>
              <w:t>Mynt</w:t>
            </w:r>
          </w:p>
        </w:tc>
        <w:tc>
          <w:tcPr>
            <w:tcW w:w="790" w:type="dxa"/>
            <w:gridSpan w:val="4"/>
          </w:tcPr>
          <w:p w:rsidR="008A5C68" w:rsidRPr="00877C12" w:rsidRDefault="008A5C68" w:rsidP="00BE7891">
            <w:pPr>
              <w:spacing w:line="200" w:lineRule="exact"/>
              <w:rPr>
                <w:sz w:val="16"/>
                <w:szCs w:val="16"/>
              </w:rPr>
            </w:pPr>
          </w:p>
        </w:tc>
        <w:tc>
          <w:tcPr>
            <w:tcW w:w="418" w:type="dxa"/>
            <w:gridSpan w:val="2"/>
          </w:tcPr>
          <w:p w:rsidR="008A5C68" w:rsidRPr="00877C12" w:rsidRDefault="008A5C68" w:rsidP="00BE7891">
            <w:pPr>
              <w:spacing w:line="200" w:lineRule="exact"/>
              <w:jc w:val="righ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6 007</w:t>
            </w:r>
          </w:p>
        </w:tc>
        <w:tc>
          <w:tcPr>
            <w:tcW w:w="810" w:type="dxa"/>
            <w:gridSpan w:val="2"/>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5 807</w:t>
            </w:r>
          </w:p>
        </w:tc>
        <w:tc>
          <w:tcPr>
            <w:tcW w:w="810" w:type="dxa"/>
            <w:gridSpan w:val="2"/>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5 518</w:t>
            </w:r>
          </w:p>
        </w:tc>
        <w:tc>
          <w:tcPr>
            <w:tcW w:w="810" w:type="dxa"/>
            <w:gridSpan w:val="2"/>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5 559</w:t>
            </w:r>
          </w:p>
        </w:tc>
        <w:tc>
          <w:tcPr>
            <w:tcW w:w="811" w:type="dxa"/>
            <w:gridSpan w:val="3"/>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5 442</w:t>
            </w:r>
          </w:p>
        </w:tc>
      </w:tr>
      <w:tr w:rsidR="008A5C68" w:rsidRPr="00877C12" w:rsidTr="00BE7891">
        <w:tblPrEx>
          <w:tblCellMar>
            <w:top w:w="0" w:type="dxa"/>
            <w:bottom w:w="0" w:type="dxa"/>
          </w:tblCellMar>
        </w:tblPrEx>
        <w:trPr>
          <w:gridAfter w:val="1"/>
          <w:wAfter w:w="24" w:type="dxa"/>
          <w:trHeight w:val="216"/>
        </w:trPr>
        <w:tc>
          <w:tcPr>
            <w:tcW w:w="253" w:type="dxa"/>
          </w:tcPr>
          <w:p w:rsidR="008A5C68" w:rsidRPr="00877C12" w:rsidRDefault="008A5C68" w:rsidP="00BE7891">
            <w:pPr>
              <w:spacing w:line="200" w:lineRule="exact"/>
              <w:jc w:val="right"/>
              <w:rPr>
                <w:sz w:val="16"/>
                <w:szCs w:val="16"/>
              </w:rPr>
            </w:pPr>
          </w:p>
        </w:tc>
        <w:tc>
          <w:tcPr>
            <w:tcW w:w="631" w:type="dxa"/>
            <w:gridSpan w:val="2"/>
          </w:tcPr>
          <w:p w:rsidR="008A5C68" w:rsidRPr="00877C12" w:rsidRDefault="008A5C68" w:rsidP="00BE7891">
            <w:pPr>
              <w:spacing w:line="200" w:lineRule="exact"/>
              <w:jc w:val="right"/>
              <w:rPr>
                <w:sz w:val="16"/>
                <w:szCs w:val="16"/>
              </w:rPr>
            </w:pPr>
          </w:p>
        </w:tc>
        <w:tc>
          <w:tcPr>
            <w:tcW w:w="790" w:type="dxa"/>
            <w:gridSpan w:val="4"/>
          </w:tcPr>
          <w:p w:rsidR="008A5C68" w:rsidRPr="00877C12" w:rsidRDefault="008A5C68" w:rsidP="00BE7891">
            <w:pPr>
              <w:spacing w:line="200" w:lineRule="exact"/>
              <w:jc w:val="right"/>
              <w:rPr>
                <w:sz w:val="16"/>
                <w:szCs w:val="16"/>
              </w:rPr>
            </w:pPr>
          </w:p>
        </w:tc>
        <w:tc>
          <w:tcPr>
            <w:tcW w:w="418" w:type="dxa"/>
            <w:gridSpan w:val="2"/>
          </w:tcPr>
          <w:p w:rsidR="008A5C68" w:rsidRPr="00877C12" w:rsidRDefault="008A5C68" w:rsidP="00BE7891">
            <w:pPr>
              <w:spacing w:line="200" w:lineRule="exact"/>
              <w:jc w:val="righ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r w:rsidRPr="00877C12">
              <w:rPr>
                <w:sz w:val="16"/>
                <w:szCs w:val="16"/>
              </w:rPr>
              <w:t>112 273</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114 324</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112 380</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111 075</w:t>
            </w:r>
          </w:p>
        </w:tc>
        <w:tc>
          <w:tcPr>
            <w:tcW w:w="811" w:type="dxa"/>
            <w:gridSpan w:val="3"/>
          </w:tcPr>
          <w:p w:rsidR="008A5C68" w:rsidRPr="00877C12" w:rsidRDefault="008A5C68" w:rsidP="00BE7891">
            <w:pPr>
              <w:spacing w:line="200" w:lineRule="exact"/>
              <w:jc w:val="right"/>
              <w:rPr>
                <w:sz w:val="16"/>
                <w:szCs w:val="16"/>
              </w:rPr>
            </w:pPr>
            <w:r w:rsidRPr="00877C12">
              <w:rPr>
                <w:sz w:val="16"/>
                <w:szCs w:val="16"/>
              </w:rPr>
              <w:t>108 894</w:t>
            </w:r>
          </w:p>
        </w:tc>
      </w:tr>
      <w:tr w:rsidR="008A5C68" w:rsidRPr="00877C12" w:rsidTr="00BE7891">
        <w:tblPrEx>
          <w:tblCellMar>
            <w:top w:w="0" w:type="dxa"/>
            <w:bottom w:w="0" w:type="dxa"/>
          </w:tblCellMar>
        </w:tblPrEx>
        <w:trPr>
          <w:gridAfter w:val="1"/>
          <w:wAfter w:w="24" w:type="dxa"/>
          <w:trHeight w:val="216"/>
        </w:trPr>
        <w:tc>
          <w:tcPr>
            <w:tcW w:w="2092" w:type="dxa"/>
            <w:gridSpan w:val="9"/>
          </w:tcPr>
          <w:p w:rsidR="008A5C68" w:rsidRPr="00877C12" w:rsidRDefault="008A5C68" w:rsidP="00F20662">
            <w:pPr>
              <w:spacing w:before="0" w:line="200" w:lineRule="exact"/>
              <w:jc w:val="right"/>
              <w:rPr>
                <w:b/>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8A5C68" w:rsidRPr="00877C12" w:rsidTr="00BE7891">
        <w:tblPrEx>
          <w:tblCellMar>
            <w:top w:w="0" w:type="dxa"/>
            <w:bottom w:w="0" w:type="dxa"/>
          </w:tblCellMar>
        </w:tblPrEx>
        <w:trPr>
          <w:gridAfter w:val="1"/>
          <w:wAfter w:w="24" w:type="dxa"/>
          <w:trHeight w:val="216"/>
        </w:trPr>
        <w:tc>
          <w:tcPr>
            <w:tcW w:w="2092" w:type="dxa"/>
            <w:gridSpan w:val="9"/>
          </w:tcPr>
          <w:p w:rsidR="008A5C68" w:rsidRPr="00877C12" w:rsidRDefault="008A5C68" w:rsidP="00F20662">
            <w:pPr>
              <w:spacing w:before="0" w:line="200" w:lineRule="exact"/>
              <w:jc w:val="right"/>
              <w:rPr>
                <w:b/>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8A5C68" w:rsidRPr="00877C12" w:rsidTr="00BE7891">
        <w:tblPrEx>
          <w:tblCellMar>
            <w:top w:w="0" w:type="dxa"/>
            <w:bottom w:w="0" w:type="dxa"/>
          </w:tblCellMar>
        </w:tblPrEx>
        <w:trPr>
          <w:gridAfter w:val="1"/>
          <w:wAfter w:w="24" w:type="dxa"/>
          <w:trHeight w:val="216"/>
        </w:trPr>
        <w:tc>
          <w:tcPr>
            <w:tcW w:w="2092" w:type="dxa"/>
            <w:gridSpan w:val="9"/>
          </w:tcPr>
          <w:p w:rsidR="008A5C68" w:rsidRPr="00877C12" w:rsidRDefault="008A5C68" w:rsidP="00BE7891">
            <w:pPr>
              <w:spacing w:line="200" w:lineRule="exact"/>
              <w:jc w:val="left"/>
              <w:rPr>
                <w:b/>
                <w:sz w:val="16"/>
                <w:szCs w:val="16"/>
              </w:rPr>
            </w:pPr>
            <w:r w:rsidRPr="00877C12">
              <w:rPr>
                <w:b/>
                <w:sz w:val="16"/>
                <w:szCs w:val="16"/>
              </w:rPr>
              <w:t>Skulder i svenska kronor till penningp</w:t>
            </w:r>
            <w:r w:rsidRPr="00877C12">
              <w:rPr>
                <w:b/>
                <w:sz w:val="16"/>
                <w:szCs w:val="16"/>
              </w:rPr>
              <w:t>o</w:t>
            </w:r>
            <w:r w:rsidRPr="00877C12">
              <w:rPr>
                <w:b/>
                <w:sz w:val="16"/>
                <w:szCs w:val="16"/>
              </w:rPr>
              <w:t>litiska motparter</w:t>
            </w: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p>
        </w:tc>
        <w:tc>
          <w:tcPr>
            <w:tcW w:w="810" w:type="dxa"/>
            <w:gridSpan w:val="2"/>
          </w:tcPr>
          <w:p w:rsidR="008A5C68" w:rsidRPr="00877C12" w:rsidRDefault="008A5C68" w:rsidP="00BE7891">
            <w:pPr>
              <w:spacing w:line="200" w:lineRule="exact"/>
              <w:jc w:val="right"/>
              <w:rPr>
                <w:sz w:val="16"/>
                <w:szCs w:val="16"/>
              </w:rPr>
            </w:pPr>
          </w:p>
        </w:tc>
        <w:tc>
          <w:tcPr>
            <w:tcW w:w="810" w:type="dxa"/>
            <w:gridSpan w:val="2"/>
          </w:tcPr>
          <w:p w:rsidR="008A5C68" w:rsidRPr="00877C12" w:rsidRDefault="008A5C68" w:rsidP="00BE7891">
            <w:pPr>
              <w:spacing w:line="200" w:lineRule="exact"/>
              <w:jc w:val="right"/>
              <w:rPr>
                <w:sz w:val="16"/>
                <w:szCs w:val="16"/>
              </w:rPr>
            </w:pPr>
          </w:p>
        </w:tc>
        <w:tc>
          <w:tcPr>
            <w:tcW w:w="810" w:type="dxa"/>
            <w:gridSpan w:val="2"/>
          </w:tcPr>
          <w:p w:rsidR="008A5C68" w:rsidRPr="00877C12" w:rsidRDefault="008A5C68" w:rsidP="00BE7891">
            <w:pPr>
              <w:spacing w:line="200" w:lineRule="exact"/>
              <w:jc w:val="right"/>
              <w:rPr>
                <w:sz w:val="16"/>
                <w:szCs w:val="16"/>
              </w:rPr>
            </w:pPr>
          </w:p>
        </w:tc>
        <w:tc>
          <w:tcPr>
            <w:tcW w:w="811" w:type="dxa"/>
            <w:gridSpan w:val="3"/>
          </w:tcPr>
          <w:p w:rsidR="008A5C68" w:rsidRPr="00877C12" w:rsidRDefault="008A5C68" w:rsidP="00BE7891">
            <w:pPr>
              <w:spacing w:line="200" w:lineRule="exact"/>
              <w:jc w:val="right"/>
              <w:rPr>
                <w:sz w:val="16"/>
                <w:szCs w:val="16"/>
              </w:rPr>
            </w:pPr>
          </w:p>
        </w:tc>
      </w:tr>
      <w:tr w:rsidR="008A5C68" w:rsidRPr="00877C12" w:rsidTr="00BE7891">
        <w:tblPrEx>
          <w:tblCellMar>
            <w:top w:w="0" w:type="dxa"/>
            <w:bottom w:w="0" w:type="dxa"/>
          </w:tblCellMar>
        </w:tblPrEx>
        <w:trPr>
          <w:gridAfter w:val="1"/>
          <w:wAfter w:w="24" w:type="dxa"/>
          <w:trHeight w:val="216"/>
        </w:trPr>
        <w:tc>
          <w:tcPr>
            <w:tcW w:w="1674" w:type="dxa"/>
            <w:gridSpan w:val="7"/>
          </w:tcPr>
          <w:p w:rsidR="008A5C68" w:rsidRPr="00877C12" w:rsidRDefault="008A5C68" w:rsidP="00BE7891">
            <w:pPr>
              <w:spacing w:line="200" w:lineRule="exact"/>
              <w:rPr>
                <w:sz w:val="16"/>
                <w:szCs w:val="16"/>
              </w:rPr>
            </w:pPr>
            <w:r w:rsidRPr="00877C12">
              <w:rPr>
                <w:sz w:val="16"/>
                <w:szCs w:val="16"/>
              </w:rPr>
              <w:t>Inlåningsfacilitet</w:t>
            </w:r>
          </w:p>
        </w:tc>
        <w:tc>
          <w:tcPr>
            <w:tcW w:w="418" w:type="dxa"/>
            <w:gridSpan w:val="2"/>
          </w:tcPr>
          <w:p w:rsidR="008A5C68" w:rsidRPr="00877C12" w:rsidRDefault="008A5C68" w:rsidP="00BE7891">
            <w:pPr>
              <w:spacing w:line="200" w:lineRule="exac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r w:rsidRPr="00877C12">
              <w:rPr>
                <w:sz w:val="16"/>
                <w:szCs w:val="16"/>
              </w:rPr>
              <w:t>32</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143</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121</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23</w:t>
            </w:r>
          </w:p>
        </w:tc>
        <w:tc>
          <w:tcPr>
            <w:tcW w:w="811" w:type="dxa"/>
            <w:gridSpan w:val="3"/>
          </w:tcPr>
          <w:p w:rsidR="008A5C68" w:rsidRPr="00877C12" w:rsidRDefault="008A5C68" w:rsidP="00BE7891">
            <w:pPr>
              <w:spacing w:line="200" w:lineRule="exact"/>
              <w:jc w:val="right"/>
              <w:rPr>
                <w:sz w:val="16"/>
                <w:szCs w:val="16"/>
              </w:rPr>
            </w:pPr>
            <w:r w:rsidRPr="00877C12">
              <w:rPr>
                <w:sz w:val="16"/>
                <w:szCs w:val="16"/>
              </w:rPr>
              <w:t>86</w:t>
            </w:r>
          </w:p>
        </w:tc>
      </w:tr>
      <w:tr w:rsidR="008A5C68" w:rsidRPr="00877C12" w:rsidTr="00BE7891">
        <w:tblPrEx>
          <w:tblCellMar>
            <w:top w:w="0" w:type="dxa"/>
            <w:bottom w:w="0" w:type="dxa"/>
          </w:tblCellMar>
        </w:tblPrEx>
        <w:trPr>
          <w:gridAfter w:val="1"/>
          <w:wAfter w:w="24" w:type="dxa"/>
          <w:trHeight w:val="216"/>
        </w:trPr>
        <w:tc>
          <w:tcPr>
            <w:tcW w:w="2092" w:type="dxa"/>
            <w:gridSpan w:val="9"/>
          </w:tcPr>
          <w:p w:rsidR="008A5C68" w:rsidRPr="00877C12" w:rsidRDefault="008A5C68" w:rsidP="00BE7891">
            <w:pPr>
              <w:spacing w:line="200" w:lineRule="exact"/>
              <w:rPr>
                <w:sz w:val="16"/>
                <w:szCs w:val="16"/>
              </w:rPr>
            </w:pPr>
            <w:r w:rsidRPr="00877C12">
              <w:rPr>
                <w:sz w:val="16"/>
                <w:szCs w:val="16"/>
              </w:rPr>
              <w:t>Finjusterande transaktioner</w:t>
            </w: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Borders>
              <w:bottom w:val="single" w:sz="4" w:space="0" w:color="auto"/>
            </w:tcBorders>
          </w:tcPr>
          <w:p w:rsidR="008A5C68" w:rsidRPr="00877C12" w:rsidRDefault="008A5C68" w:rsidP="00BE7891">
            <w:pPr>
              <w:spacing w:line="200" w:lineRule="exact"/>
              <w:jc w:val="right"/>
              <w:rPr>
                <w:sz w:val="16"/>
                <w:szCs w:val="16"/>
              </w:rPr>
            </w:pPr>
            <w:r w:rsidRPr="00877C12">
              <w:rPr>
                <w:sz w:val="16"/>
                <w:szCs w:val="16"/>
              </w:rPr>
              <w:t>206 664</w:t>
            </w:r>
          </w:p>
        </w:tc>
        <w:tc>
          <w:tcPr>
            <w:tcW w:w="810" w:type="dxa"/>
            <w:gridSpan w:val="2"/>
            <w:tcBorders>
              <w:bottom w:val="single" w:sz="4" w:space="0" w:color="auto"/>
            </w:tcBorders>
          </w:tcPr>
          <w:p w:rsidR="008A5C68" w:rsidRPr="00877C12" w:rsidRDefault="00662473" w:rsidP="00BE7891">
            <w:pPr>
              <w:spacing w:line="200" w:lineRule="exact"/>
              <w:jc w:val="right"/>
              <w:rPr>
                <w:sz w:val="16"/>
                <w:szCs w:val="16"/>
              </w:rPr>
            </w:pPr>
            <w:r w:rsidRPr="00877C12">
              <w:rPr>
                <w:sz w:val="16"/>
                <w:szCs w:val="16"/>
              </w:rPr>
              <w:t>–</w:t>
            </w:r>
          </w:p>
        </w:tc>
        <w:tc>
          <w:tcPr>
            <w:tcW w:w="810" w:type="dxa"/>
            <w:gridSpan w:val="2"/>
            <w:tcBorders>
              <w:bottom w:val="single" w:sz="4" w:space="0" w:color="auto"/>
            </w:tcBorders>
          </w:tcPr>
          <w:p w:rsidR="008A5C68" w:rsidRPr="00877C12" w:rsidRDefault="00662473" w:rsidP="00BE7891">
            <w:pPr>
              <w:spacing w:line="200" w:lineRule="exact"/>
              <w:jc w:val="right"/>
              <w:rPr>
                <w:sz w:val="16"/>
                <w:szCs w:val="16"/>
              </w:rPr>
            </w:pPr>
            <w:r w:rsidRPr="00877C12">
              <w:rPr>
                <w:sz w:val="16"/>
                <w:szCs w:val="16"/>
              </w:rPr>
              <w:t>–</w:t>
            </w:r>
          </w:p>
        </w:tc>
        <w:tc>
          <w:tcPr>
            <w:tcW w:w="810" w:type="dxa"/>
            <w:gridSpan w:val="2"/>
            <w:tcBorders>
              <w:bottom w:val="single" w:sz="4" w:space="0" w:color="auto"/>
            </w:tcBorders>
          </w:tcPr>
          <w:p w:rsidR="008A5C68" w:rsidRPr="00877C12" w:rsidRDefault="008A5C68" w:rsidP="00BE7891">
            <w:pPr>
              <w:spacing w:line="200" w:lineRule="exact"/>
              <w:jc w:val="right"/>
              <w:rPr>
                <w:sz w:val="16"/>
                <w:szCs w:val="16"/>
              </w:rPr>
            </w:pPr>
            <w:r w:rsidRPr="00877C12">
              <w:rPr>
                <w:sz w:val="16"/>
                <w:szCs w:val="16"/>
              </w:rPr>
              <w:t>227</w:t>
            </w:r>
          </w:p>
        </w:tc>
        <w:tc>
          <w:tcPr>
            <w:tcW w:w="811" w:type="dxa"/>
            <w:gridSpan w:val="3"/>
            <w:tcBorders>
              <w:bottom w:val="single" w:sz="4" w:space="0" w:color="auto"/>
            </w:tcBorders>
          </w:tcPr>
          <w:p w:rsidR="008A5C68" w:rsidRPr="00877C12" w:rsidRDefault="008A5C68" w:rsidP="00BE7891">
            <w:pPr>
              <w:spacing w:line="200" w:lineRule="exact"/>
              <w:jc w:val="right"/>
              <w:rPr>
                <w:sz w:val="16"/>
                <w:szCs w:val="16"/>
              </w:rPr>
            </w:pPr>
            <w:r w:rsidRPr="00877C12">
              <w:rPr>
                <w:sz w:val="16"/>
                <w:szCs w:val="16"/>
              </w:rPr>
              <w:t>527</w:t>
            </w:r>
          </w:p>
        </w:tc>
      </w:tr>
      <w:tr w:rsidR="008A5C68" w:rsidRPr="00877C12" w:rsidTr="00BE7891">
        <w:tblPrEx>
          <w:tblCellMar>
            <w:top w:w="0" w:type="dxa"/>
            <w:bottom w:w="0" w:type="dxa"/>
          </w:tblCellMar>
        </w:tblPrEx>
        <w:trPr>
          <w:gridAfter w:val="1"/>
          <w:wAfter w:w="24" w:type="dxa"/>
          <w:trHeight w:val="216"/>
        </w:trPr>
        <w:tc>
          <w:tcPr>
            <w:tcW w:w="253" w:type="dxa"/>
          </w:tcPr>
          <w:p w:rsidR="008A5C68" w:rsidRPr="00877C12" w:rsidRDefault="008A5C68" w:rsidP="00BE7891">
            <w:pPr>
              <w:spacing w:line="200" w:lineRule="exact"/>
              <w:jc w:val="right"/>
              <w:rPr>
                <w:sz w:val="16"/>
                <w:szCs w:val="16"/>
              </w:rPr>
            </w:pPr>
          </w:p>
        </w:tc>
        <w:tc>
          <w:tcPr>
            <w:tcW w:w="631" w:type="dxa"/>
            <w:gridSpan w:val="2"/>
          </w:tcPr>
          <w:p w:rsidR="008A5C68" w:rsidRPr="00877C12" w:rsidRDefault="008A5C68" w:rsidP="00BE7891">
            <w:pPr>
              <w:spacing w:line="200" w:lineRule="exact"/>
              <w:jc w:val="right"/>
              <w:rPr>
                <w:sz w:val="16"/>
                <w:szCs w:val="16"/>
              </w:rPr>
            </w:pPr>
          </w:p>
        </w:tc>
        <w:tc>
          <w:tcPr>
            <w:tcW w:w="790" w:type="dxa"/>
            <w:gridSpan w:val="4"/>
          </w:tcPr>
          <w:p w:rsidR="008A5C68" w:rsidRPr="00877C12" w:rsidRDefault="008A5C68" w:rsidP="00BE7891">
            <w:pPr>
              <w:spacing w:line="200" w:lineRule="exact"/>
              <w:jc w:val="right"/>
              <w:rPr>
                <w:sz w:val="16"/>
                <w:szCs w:val="16"/>
              </w:rPr>
            </w:pPr>
          </w:p>
        </w:tc>
        <w:tc>
          <w:tcPr>
            <w:tcW w:w="418" w:type="dxa"/>
            <w:gridSpan w:val="2"/>
          </w:tcPr>
          <w:p w:rsidR="008A5C68" w:rsidRPr="00877C12" w:rsidRDefault="008A5C68" w:rsidP="00BE7891">
            <w:pPr>
              <w:spacing w:line="200" w:lineRule="exact"/>
              <w:jc w:val="righ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r w:rsidRPr="00877C12">
              <w:rPr>
                <w:sz w:val="16"/>
                <w:szCs w:val="16"/>
              </w:rPr>
              <w:t xml:space="preserve">206 696 </w:t>
            </w:r>
          </w:p>
        </w:tc>
        <w:tc>
          <w:tcPr>
            <w:tcW w:w="810" w:type="dxa"/>
            <w:gridSpan w:val="2"/>
            <w:tcBorders>
              <w:top w:val="single" w:sz="4" w:space="0" w:color="auto"/>
            </w:tcBorders>
          </w:tcPr>
          <w:p w:rsidR="008A5C68" w:rsidRPr="00877C12" w:rsidRDefault="008A5C68" w:rsidP="00BE7891">
            <w:pPr>
              <w:spacing w:line="200" w:lineRule="exact"/>
              <w:jc w:val="right"/>
              <w:rPr>
                <w:sz w:val="16"/>
                <w:szCs w:val="16"/>
              </w:rPr>
            </w:pPr>
            <w:r w:rsidRPr="00877C12">
              <w:rPr>
                <w:sz w:val="16"/>
                <w:szCs w:val="16"/>
              </w:rPr>
              <w:t>143</w:t>
            </w:r>
          </w:p>
        </w:tc>
        <w:tc>
          <w:tcPr>
            <w:tcW w:w="810" w:type="dxa"/>
            <w:gridSpan w:val="2"/>
            <w:tcBorders>
              <w:top w:val="single" w:sz="4" w:space="0" w:color="auto"/>
            </w:tcBorders>
          </w:tcPr>
          <w:p w:rsidR="008A5C68" w:rsidRPr="00877C12" w:rsidRDefault="008A5C68" w:rsidP="00BE7891">
            <w:pPr>
              <w:spacing w:line="200" w:lineRule="exact"/>
              <w:jc w:val="right"/>
              <w:rPr>
                <w:sz w:val="16"/>
                <w:szCs w:val="16"/>
              </w:rPr>
            </w:pPr>
            <w:r w:rsidRPr="00877C12">
              <w:rPr>
                <w:sz w:val="16"/>
                <w:szCs w:val="16"/>
              </w:rPr>
              <w:t>121</w:t>
            </w:r>
          </w:p>
        </w:tc>
        <w:tc>
          <w:tcPr>
            <w:tcW w:w="810" w:type="dxa"/>
            <w:gridSpan w:val="2"/>
            <w:tcBorders>
              <w:top w:val="single" w:sz="4" w:space="0" w:color="auto"/>
            </w:tcBorders>
          </w:tcPr>
          <w:p w:rsidR="008A5C68" w:rsidRPr="00877C12" w:rsidRDefault="008A5C68" w:rsidP="00BE7891">
            <w:pPr>
              <w:spacing w:line="200" w:lineRule="exact"/>
              <w:jc w:val="right"/>
              <w:rPr>
                <w:sz w:val="16"/>
                <w:szCs w:val="16"/>
              </w:rPr>
            </w:pPr>
            <w:r w:rsidRPr="00877C12">
              <w:rPr>
                <w:sz w:val="16"/>
                <w:szCs w:val="16"/>
              </w:rPr>
              <w:t>250</w:t>
            </w:r>
          </w:p>
        </w:tc>
        <w:tc>
          <w:tcPr>
            <w:tcW w:w="811" w:type="dxa"/>
            <w:gridSpan w:val="3"/>
            <w:tcBorders>
              <w:top w:val="single" w:sz="4" w:space="0" w:color="auto"/>
            </w:tcBorders>
          </w:tcPr>
          <w:p w:rsidR="008A5C68" w:rsidRPr="00877C12" w:rsidRDefault="008A5C68" w:rsidP="00BE7891">
            <w:pPr>
              <w:spacing w:line="200" w:lineRule="exact"/>
              <w:jc w:val="right"/>
              <w:rPr>
                <w:sz w:val="16"/>
                <w:szCs w:val="16"/>
              </w:rPr>
            </w:pPr>
            <w:r w:rsidRPr="00877C12">
              <w:rPr>
                <w:sz w:val="16"/>
                <w:szCs w:val="16"/>
              </w:rPr>
              <w:t>613</w:t>
            </w:r>
          </w:p>
        </w:tc>
      </w:tr>
      <w:tr w:rsidR="008A5C68" w:rsidRPr="00877C12" w:rsidTr="00F20662">
        <w:tblPrEx>
          <w:tblCellMar>
            <w:top w:w="0" w:type="dxa"/>
            <w:bottom w:w="0" w:type="dxa"/>
          </w:tblCellMar>
        </w:tblPrEx>
        <w:trPr>
          <w:gridAfter w:val="1"/>
          <w:wAfter w:w="24" w:type="dxa"/>
        </w:trPr>
        <w:tc>
          <w:tcPr>
            <w:tcW w:w="2092" w:type="dxa"/>
            <w:gridSpan w:val="9"/>
          </w:tcPr>
          <w:p w:rsidR="008A5C68" w:rsidRPr="00877C12" w:rsidRDefault="008A5C68" w:rsidP="00F20662">
            <w:pPr>
              <w:spacing w:before="0" w:line="200" w:lineRule="exact"/>
              <w:rPr>
                <w:b/>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8A5C68" w:rsidRPr="00877C12" w:rsidTr="00BE7891">
        <w:tblPrEx>
          <w:tblCellMar>
            <w:top w:w="0" w:type="dxa"/>
            <w:bottom w:w="0" w:type="dxa"/>
          </w:tblCellMar>
        </w:tblPrEx>
        <w:trPr>
          <w:gridAfter w:val="1"/>
          <w:wAfter w:w="24" w:type="dxa"/>
          <w:trHeight w:val="216"/>
        </w:trPr>
        <w:tc>
          <w:tcPr>
            <w:tcW w:w="2092" w:type="dxa"/>
            <w:gridSpan w:val="9"/>
          </w:tcPr>
          <w:p w:rsidR="008A5C68" w:rsidRPr="00877C12" w:rsidRDefault="008A5C68" w:rsidP="00BE7891">
            <w:pPr>
              <w:spacing w:line="200" w:lineRule="exact"/>
              <w:rPr>
                <w:b/>
                <w:sz w:val="16"/>
                <w:szCs w:val="16"/>
              </w:rPr>
            </w:pPr>
            <w:r w:rsidRPr="00877C12">
              <w:rPr>
                <w:b/>
                <w:sz w:val="16"/>
                <w:szCs w:val="16"/>
              </w:rPr>
              <w:t xml:space="preserve">Emitterade </w:t>
            </w:r>
            <w:r w:rsidR="00E03E31" w:rsidRPr="00877C12">
              <w:rPr>
                <w:b/>
                <w:sz w:val="16"/>
                <w:szCs w:val="16"/>
              </w:rPr>
              <w:t>skuld</w:t>
            </w:r>
            <w:r w:rsidRPr="00877C12">
              <w:rPr>
                <w:b/>
                <w:sz w:val="16"/>
                <w:szCs w:val="16"/>
              </w:rPr>
              <w:t>certifikat</w:t>
            </w: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r w:rsidRPr="00877C12">
              <w:rPr>
                <w:sz w:val="16"/>
                <w:szCs w:val="16"/>
              </w:rPr>
              <w:t>48 946</w:t>
            </w:r>
          </w:p>
        </w:tc>
        <w:tc>
          <w:tcPr>
            <w:tcW w:w="810" w:type="dxa"/>
            <w:gridSpan w:val="2"/>
          </w:tcPr>
          <w:p w:rsidR="008A5C68" w:rsidRPr="00877C12" w:rsidRDefault="00662473" w:rsidP="00BE7891">
            <w:pPr>
              <w:spacing w:line="200" w:lineRule="exact"/>
              <w:jc w:val="right"/>
              <w:rPr>
                <w:sz w:val="16"/>
                <w:szCs w:val="16"/>
              </w:rPr>
            </w:pPr>
            <w:r w:rsidRPr="00877C12">
              <w:rPr>
                <w:sz w:val="16"/>
                <w:szCs w:val="16"/>
              </w:rPr>
              <w:t>–</w:t>
            </w:r>
          </w:p>
        </w:tc>
        <w:tc>
          <w:tcPr>
            <w:tcW w:w="810" w:type="dxa"/>
            <w:gridSpan w:val="2"/>
          </w:tcPr>
          <w:p w:rsidR="008A5C68" w:rsidRPr="00877C12" w:rsidRDefault="00662473" w:rsidP="00BE7891">
            <w:pPr>
              <w:spacing w:line="200" w:lineRule="exact"/>
              <w:jc w:val="right"/>
              <w:rPr>
                <w:sz w:val="16"/>
                <w:szCs w:val="16"/>
              </w:rPr>
            </w:pPr>
            <w:r w:rsidRPr="00877C12">
              <w:rPr>
                <w:sz w:val="16"/>
                <w:szCs w:val="16"/>
              </w:rPr>
              <w:t>–</w:t>
            </w:r>
          </w:p>
        </w:tc>
        <w:tc>
          <w:tcPr>
            <w:tcW w:w="810" w:type="dxa"/>
            <w:gridSpan w:val="2"/>
          </w:tcPr>
          <w:p w:rsidR="008A5C68" w:rsidRPr="00877C12" w:rsidRDefault="00662473" w:rsidP="00BE7891">
            <w:pPr>
              <w:spacing w:line="200" w:lineRule="exact"/>
              <w:jc w:val="right"/>
              <w:rPr>
                <w:sz w:val="16"/>
                <w:szCs w:val="16"/>
              </w:rPr>
            </w:pPr>
            <w:r w:rsidRPr="00877C12">
              <w:rPr>
                <w:sz w:val="16"/>
                <w:szCs w:val="16"/>
              </w:rPr>
              <w:t>–</w:t>
            </w:r>
          </w:p>
        </w:tc>
        <w:tc>
          <w:tcPr>
            <w:tcW w:w="811" w:type="dxa"/>
            <w:gridSpan w:val="3"/>
          </w:tcPr>
          <w:p w:rsidR="008A5C68" w:rsidRPr="00877C12" w:rsidRDefault="00662473" w:rsidP="00BE7891">
            <w:pPr>
              <w:spacing w:line="200" w:lineRule="exact"/>
              <w:jc w:val="right"/>
              <w:rPr>
                <w:sz w:val="16"/>
                <w:szCs w:val="16"/>
              </w:rPr>
            </w:pPr>
            <w:r w:rsidRPr="00877C12">
              <w:rPr>
                <w:sz w:val="16"/>
                <w:szCs w:val="16"/>
              </w:rPr>
              <w:t>–</w:t>
            </w:r>
          </w:p>
        </w:tc>
      </w:tr>
      <w:tr w:rsidR="008A5C68" w:rsidRPr="00877C12" w:rsidTr="00BE7891">
        <w:tblPrEx>
          <w:tblCellMar>
            <w:top w:w="0" w:type="dxa"/>
            <w:bottom w:w="0" w:type="dxa"/>
          </w:tblCellMar>
        </w:tblPrEx>
        <w:trPr>
          <w:gridAfter w:val="1"/>
          <w:wAfter w:w="24" w:type="dxa"/>
          <w:trHeight w:val="216"/>
        </w:trPr>
        <w:tc>
          <w:tcPr>
            <w:tcW w:w="2092" w:type="dxa"/>
            <w:gridSpan w:val="9"/>
          </w:tcPr>
          <w:p w:rsidR="008A5C68" w:rsidRPr="00877C12" w:rsidRDefault="008A5C68" w:rsidP="00F20662">
            <w:pPr>
              <w:spacing w:before="0" w:line="200" w:lineRule="exact"/>
              <w:rPr>
                <w:b/>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8A5C68" w:rsidRPr="00877C12" w:rsidTr="00841599">
        <w:tblPrEx>
          <w:tblCellMar>
            <w:top w:w="0" w:type="dxa"/>
            <w:bottom w:w="0" w:type="dxa"/>
          </w:tblCellMar>
        </w:tblPrEx>
        <w:trPr>
          <w:gridAfter w:val="1"/>
          <w:wAfter w:w="24" w:type="dxa"/>
          <w:trHeight w:val="216"/>
        </w:trPr>
        <w:tc>
          <w:tcPr>
            <w:tcW w:w="2092" w:type="dxa"/>
            <w:gridSpan w:val="9"/>
            <w:vAlign w:val="bottom"/>
          </w:tcPr>
          <w:p w:rsidR="008A5C68" w:rsidRPr="00877C12" w:rsidRDefault="008A5C68" w:rsidP="00BE7891">
            <w:pPr>
              <w:spacing w:line="200" w:lineRule="exact"/>
              <w:jc w:val="left"/>
              <w:rPr>
                <w:b/>
                <w:sz w:val="16"/>
                <w:szCs w:val="16"/>
              </w:rPr>
            </w:pPr>
            <w:r w:rsidRPr="00877C12">
              <w:rPr>
                <w:b/>
                <w:sz w:val="16"/>
                <w:szCs w:val="16"/>
              </w:rPr>
              <w:t>Skulder i svenska kronor till hemmah</w:t>
            </w:r>
            <w:r w:rsidRPr="00877C12">
              <w:rPr>
                <w:b/>
                <w:sz w:val="16"/>
                <w:szCs w:val="16"/>
              </w:rPr>
              <w:t>ö</w:t>
            </w:r>
            <w:r w:rsidRPr="00877C12">
              <w:rPr>
                <w:b/>
                <w:sz w:val="16"/>
                <w:szCs w:val="16"/>
              </w:rPr>
              <w:t>rande i Sverige</w:t>
            </w:r>
          </w:p>
        </w:tc>
        <w:tc>
          <w:tcPr>
            <w:tcW w:w="125" w:type="dxa"/>
            <w:gridSpan w:val="2"/>
            <w:vAlign w:val="bottom"/>
          </w:tcPr>
          <w:p w:rsidR="008A5C68" w:rsidRPr="00877C12" w:rsidRDefault="008A5C68" w:rsidP="00BE7891">
            <w:pPr>
              <w:spacing w:line="200" w:lineRule="exact"/>
              <w:jc w:val="right"/>
              <w:rPr>
                <w:sz w:val="16"/>
                <w:szCs w:val="16"/>
              </w:rPr>
            </w:pPr>
          </w:p>
        </w:tc>
        <w:tc>
          <w:tcPr>
            <w:tcW w:w="812" w:type="dxa"/>
            <w:gridSpan w:val="2"/>
            <w:vAlign w:val="bottom"/>
          </w:tcPr>
          <w:p w:rsidR="008A5C68" w:rsidRPr="00877C12" w:rsidRDefault="008A5C68" w:rsidP="00BE7891">
            <w:pPr>
              <w:spacing w:line="200" w:lineRule="exact"/>
              <w:jc w:val="right"/>
              <w:rPr>
                <w:sz w:val="16"/>
                <w:szCs w:val="16"/>
              </w:rPr>
            </w:pPr>
            <w:r w:rsidRPr="00877C12">
              <w:rPr>
                <w:sz w:val="16"/>
                <w:szCs w:val="16"/>
              </w:rPr>
              <w:t>104</w:t>
            </w:r>
          </w:p>
        </w:tc>
        <w:tc>
          <w:tcPr>
            <w:tcW w:w="810" w:type="dxa"/>
            <w:gridSpan w:val="2"/>
            <w:vAlign w:val="bottom"/>
          </w:tcPr>
          <w:p w:rsidR="008A5C68" w:rsidRPr="00877C12" w:rsidRDefault="00662473" w:rsidP="00BE7891">
            <w:pPr>
              <w:spacing w:line="200" w:lineRule="exact"/>
              <w:jc w:val="right"/>
              <w:rPr>
                <w:sz w:val="16"/>
                <w:szCs w:val="16"/>
              </w:rPr>
            </w:pPr>
            <w:r w:rsidRPr="00877C12">
              <w:rPr>
                <w:sz w:val="16"/>
                <w:szCs w:val="16"/>
              </w:rPr>
              <w:t>–</w:t>
            </w:r>
          </w:p>
        </w:tc>
        <w:tc>
          <w:tcPr>
            <w:tcW w:w="810" w:type="dxa"/>
            <w:gridSpan w:val="2"/>
            <w:vAlign w:val="bottom"/>
          </w:tcPr>
          <w:p w:rsidR="008A5C68" w:rsidRPr="00877C12" w:rsidRDefault="00662473" w:rsidP="00BE7891">
            <w:pPr>
              <w:spacing w:line="200" w:lineRule="exact"/>
              <w:jc w:val="right"/>
              <w:rPr>
                <w:sz w:val="16"/>
                <w:szCs w:val="16"/>
              </w:rPr>
            </w:pPr>
            <w:r w:rsidRPr="00877C12">
              <w:rPr>
                <w:sz w:val="16"/>
                <w:szCs w:val="16"/>
              </w:rPr>
              <w:t>–</w:t>
            </w:r>
          </w:p>
        </w:tc>
        <w:tc>
          <w:tcPr>
            <w:tcW w:w="810" w:type="dxa"/>
            <w:gridSpan w:val="2"/>
            <w:vAlign w:val="bottom"/>
          </w:tcPr>
          <w:p w:rsidR="008A5C68" w:rsidRPr="00877C12" w:rsidRDefault="00662473" w:rsidP="00BE7891">
            <w:pPr>
              <w:spacing w:line="200" w:lineRule="exact"/>
              <w:jc w:val="right"/>
              <w:rPr>
                <w:sz w:val="16"/>
                <w:szCs w:val="16"/>
              </w:rPr>
            </w:pPr>
            <w:r w:rsidRPr="00877C12">
              <w:rPr>
                <w:sz w:val="16"/>
                <w:szCs w:val="16"/>
              </w:rPr>
              <w:t>–</w:t>
            </w:r>
          </w:p>
        </w:tc>
        <w:tc>
          <w:tcPr>
            <w:tcW w:w="811" w:type="dxa"/>
            <w:gridSpan w:val="3"/>
            <w:vAlign w:val="bottom"/>
          </w:tcPr>
          <w:p w:rsidR="008A5C68" w:rsidRPr="00877C12" w:rsidRDefault="00662473" w:rsidP="00BE7891">
            <w:pPr>
              <w:spacing w:line="200" w:lineRule="exact"/>
              <w:jc w:val="right"/>
              <w:rPr>
                <w:sz w:val="16"/>
                <w:szCs w:val="16"/>
              </w:rPr>
            </w:pPr>
            <w:r w:rsidRPr="00877C12">
              <w:rPr>
                <w:sz w:val="16"/>
                <w:szCs w:val="16"/>
              </w:rPr>
              <w:t>–</w:t>
            </w:r>
          </w:p>
        </w:tc>
      </w:tr>
      <w:tr w:rsidR="008A5C68" w:rsidRPr="00877C12" w:rsidTr="00BE7891">
        <w:tblPrEx>
          <w:tblCellMar>
            <w:top w:w="0" w:type="dxa"/>
            <w:bottom w:w="0" w:type="dxa"/>
          </w:tblCellMar>
        </w:tblPrEx>
        <w:trPr>
          <w:gridAfter w:val="1"/>
          <w:wAfter w:w="24" w:type="dxa"/>
          <w:trHeight w:val="216"/>
        </w:trPr>
        <w:tc>
          <w:tcPr>
            <w:tcW w:w="253" w:type="dxa"/>
          </w:tcPr>
          <w:p w:rsidR="008A5C68" w:rsidRPr="00877C12" w:rsidRDefault="008A5C68" w:rsidP="00F20662">
            <w:pPr>
              <w:spacing w:before="0" w:line="200" w:lineRule="exact"/>
              <w:jc w:val="right"/>
              <w:rPr>
                <w:sz w:val="16"/>
                <w:szCs w:val="16"/>
              </w:rPr>
            </w:pPr>
          </w:p>
        </w:tc>
        <w:tc>
          <w:tcPr>
            <w:tcW w:w="631" w:type="dxa"/>
            <w:gridSpan w:val="2"/>
          </w:tcPr>
          <w:p w:rsidR="008A5C68" w:rsidRPr="00877C12" w:rsidRDefault="008A5C68" w:rsidP="00F20662">
            <w:pPr>
              <w:spacing w:before="0" w:line="200" w:lineRule="exact"/>
              <w:jc w:val="right"/>
              <w:rPr>
                <w:sz w:val="16"/>
                <w:szCs w:val="16"/>
              </w:rPr>
            </w:pPr>
          </w:p>
        </w:tc>
        <w:tc>
          <w:tcPr>
            <w:tcW w:w="790" w:type="dxa"/>
            <w:gridSpan w:val="4"/>
          </w:tcPr>
          <w:p w:rsidR="008A5C68" w:rsidRPr="00877C12" w:rsidRDefault="008A5C68" w:rsidP="00F20662">
            <w:pPr>
              <w:spacing w:before="0" w:line="200" w:lineRule="exact"/>
              <w:jc w:val="right"/>
              <w:rPr>
                <w:sz w:val="16"/>
                <w:szCs w:val="16"/>
              </w:rPr>
            </w:pPr>
          </w:p>
        </w:tc>
        <w:tc>
          <w:tcPr>
            <w:tcW w:w="418" w:type="dxa"/>
            <w:gridSpan w:val="2"/>
          </w:tcPr>
          <w:p w:rsidR="008A5C68" w:rsidRPr="00877C12" w:rsidRDefault="008A5C68" w:rsidP="00F20662">
            <w:pPr>
              <w:spacing w:before="0" w:line="200" w:lineRule="exact"/>
              <w:jc w:val="right"/>
              <w:rPr>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8A5C68" w:rsidRPr="00877C12" w:rsidTr="00841599">
        <w:tblPrEx>
          <w:tblCellMar>
            <w:top w:w="0" w:type="dxa"/>
            <w:bottom w:w="0" w:type="dxa"/>
          </w:tblCellMar>
        </w:tblPrEx>
        <w:trPr>
          <w:gridAfter w:val="1"/>
          <w:wAfter w:w="24" w:type="dxa"/>
          <w:trHeight w:val="216"/>
        </w:trPr>
        <w:tc>
          <w:tcPr>
            <w:tcW w:w="2092" w:type="dxa"/>
            <w:gridSpan w:val="9"/>
            <w:vAlign w:val="bottom"/>
          </w:tcPr>
          <w:p w:rsidR="008A5C68" w:rsidRPr="00877C12" w:rsidRDefault="008A5C68" w:rsidP="00BE7891">
            <w:pPr>
              <w:spacing w:line="200" w:lineRule="exact"/>
              <w:jc w:val="left"/>
              <w:rPr>
                <w:b/>
                <w:sz w:val="16"/>
                <w:szCs w:val="16"/>
              </w:rPr>
            </w:pPr>
            <w:r w:rsidRPr="00877C12">
              <w:rPr>
                <w:b/>
                <w:sz w:val="16"/>
                <w:szCs w:val="16"/>
              </w:rPr>
              <w:t>Skulder i svenska kronor till hemmah</w:t>
            </w:r>
            <w:r w:rsidRPr="00877C12">
              <w:rPr>
                <w:b/>
                <w:sz w:val="16"/>
                <w:szCs w:val="16"/>
              </w:rPr>
              <w:t>ö</w:t>
            </w:r>
            <w:r w:rsidRPr="00877C12">
              <w:rPr>
                <w:b/>
                <w:sz w:val="16"/>
                <w:szCs w:val="16"/>
              </w:rPr>
              <w:t>rande utanför Sverige</w:t>
            </w:r>
          </w:p>
        </w:tc>
        <w:tc>
          <w:tcPr>
            <w:tcW w:w="125" w:type="dxa"/>
            <w:gridSpan w:val="2"/>
            <w:vAlign w:val="bottom"/>
          </w:tcPr>
          <w:p w:rsidR="008A5C68" w:rsidRPr="00877C12" w:rsidRDefault="008A5C68" w:rsidP="00BE7891">
            <w:pPr>
              <w:spacing w:line="200" w:lineRule="exact"/>
              <w:jc w:val="right"/>
              <w:rPr>
                <w:sz w:val="16"/>
                <w:szCs w:val="16"/>
              </w:rPr>
            </w:pPr>
          </w:p>
        </w:tc>
        <w:tc>
          <w:tcPr>
            <w:tcW w:w="812" w:type="dxa"/>
            <w:gridSpan w:val="2"/>
            <w:vAlign w:val="bottom"/>
          </w:tcPr>
          <w:p w:rsidR="008A5C68" w:rsidRPr="00877C12" w:rsidRDefault="008A5C68" w:rsidP="00BE7891">
            <w:pPr>
              <w:spacing w:line="200" w:lineRule="exact"/>
              <w:jc w:val="right"/>
              <w:rPr>
                <w:sz w:val="16"/>
                <w:szCs w:val="16"/>
              </w:rPr>
            </w:pPr>
            <w:r w:rsidRPr="00877C12">
              <w:rPr>
                <w:sz w:val="16"/>
                <w:szCs w:val="16"/>
              </w:rPr>
              <w:t>189 248</w:t>
            </w:r>
          </w:p>
        </w:tc>
        <w:tc>
          <w:tcPr>
            <w:tcW w:w="810" w:type="dxa"/>
            <w:gridSpan w:val="2"/>
            <w:vAlign w:val="bottom"/>
          </w:tcPr>
          <w:p w:rsidR="008A5C68" w:rsidRPr="00877C12" w:rsidRDefault="008A5C68" w:rsidP="00BE7891">
            <w:pPr>
              <w:spacing w:line="200" w:lineRule="exact"/>
              <w:jc w:val="right"/>
              <w:rPr>
                <w:sz w:val="16"/>
                <w:szCs w:val="16"/>
              </w:rPr>
            </w:pPr>
            <w:r w:rsidRPr="00877C12">
              <w:rPr>
                <w:sz w:val="16"/>
                <w:szCs w:val="16"/>
              </w:rPr>
              <w:t>82</w:t>
            </w:r>
          </w:p>
        </w:tc>
        <w:tc>
          <w:tcPr>
            <w:tcW w:w="810" w:type="dxa"/>
            <w:gridSpan w:val="2"/>
            <w:vAlign w:val="bottom"/>
          </w:tcPr>
          <w:p w:rsidR="008A5C68" w:rsidRPr="00877C12" w:rsidRDefault="008A5C68" w:rsidP="00BE7891">
            <w:pPr>
              <w:spacing w:line="200" w:lineRule="exact"/>
              <w:jc w:val="right"/>
              <w:rPr>
                <w:sz w:val="16"/>
                <w:szCs w:val="16"/>
              </w:rPr>
            </w:pPr>
            <w:r w:rsidRPr="00877C12">
              <w:rPr>
                <w:sz w:val="16"/>
                <w:szCs w:val="16"/>
              </w:rPr>
              <w:t>66</w:t>
            </w:r>
          </w:p>
        </w:tc>
        <w:tc>
          <w:tcPr>
            <w:tcW w:w="810" w:type="dxa"/>
            <w:gridSpan w:val="2"/>
            <w:vAlign w:val="bottom"/>
          </w:tcPr>
          <w:p w:rsidR="008A5C68" w:rsidRPr="00877C12" w:rsidRDefault="008A5C68" w:rsidP="00BE7891">
            <w:pPr>
              <w:spacing w:line="200" w:lineRule="exact"/>
              <w:jc w:val="right"/>
              <w:rPr>
                <w:sz w:val="16"/>
                <w:szCs w:val="16"/>
              </w:rPr>
            </w:pPr>
            <w:r w:rsidRPr="00877C12">
              <w:rPr>
                <w:sz w:val="16"/>
                <w:szCs w:val="16"/>
              </w:rPr>
              <w:t>94</w:t>
            </w:r>
          </w:p>
        </w:tc>
        <w:tc>
          <w:tcPr>
            <w:tcW w:w="811" w:type="dxa"/>
            <w:gridSpan w:val="3"/>
            <w:vAlign w:val="bottom"/>
          </w:tcPr>
          <w:p w:rsidR="008A5C68" w:rsidRPr="00877C12" w:rsidRDefault="008A5C68" w:rsidP="00BE7891">
            <w:pPr>
              <w:spacing w:line="200" w:lineRule="exact"/>
              <w:jc w:val="right"/>
              <w:rPr>
                <w:sz w:val="16"/>
                <w:szCs w:val="16"/>
              </w:rPr>
            </w:pPr>
            <w:r w:rsidRPr="00877C12">
              <w:rPr>
                <w:sz w:val="16"/>
                <w:szCs w:val="16"/>
              </w:rPr>
              <w:t>306</w:t>
            </w:r>
          </w:p>
        </w:tc>
      </w:tr>
      <w:tr w:rsidR="008A5C68" w:rsidRPr="00877C12" w:rsidTr="00BE7891">
        <w:tblPrEx>
          <w:tblCellMar>
            <w:top w:w="0" w:type="dxa"/>
            <w:bottom w:w="0" w:type="dxa"/>
          </w:tblCellMar>
        </w:tblPrEx>
        <w:trPr>
          <w:gridAfter w:val="1"/>
          <w:wAfter w:w="24" w:type="dxa"/>
          <w:trHeight w:val="216"/>
        </w:trPr>
        <w:tc>
          <w:tcPr>
            <w:tcW w:w="2092" w:type="dxa"/>
            <w:gridSpan w:val="9"/>
          </w:tcPr>
          <w:p w:rsidR="008A5C68" w:rsidRPr="00877C12" w:rsidRDefault="008A5C68" w:rsidP="00F20662">
            <w:pPr>
              <w:spacing w:before="0" w:line="200" w:lineRule="exact"/>
              <w:rPr>
                <w:b/>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center"/>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8A5C68" w:rsidRPr="00877C12" w:rsidTr="00841599">
        <w:tblPrEx>
          <w:tblCellMar>
            <w:top w:w="0" w:type="dxa"/>
            <w:bottom w:w="0" w:type="dxa"/>
          </w:tblCellMar>
        </w:tblPrEx>
        <w:trPr>
          <w:gridAfter w:val="1"/>
          <w:wAfter w:w="24" w:type="dxa"/>
          <w:trHeight w:val="216"/>
        </w:trPr>
        <w:tc>
          <w:tcPr>
            <w:tcW w:w="2092" w:type="dxa"/>
            <w:gridSpan w:val="9"/>
            <w:vAlign w:val="bottom"/>
          </w:tcPr>
          <w:p w:rsidR="008A5C68" w:rsidRPr="00877C12" w:rsidRDefault="008A5C68" w:rsidP="00BE7891">
            <w:pPr>
              <w:spacing w:line="200" w:lineRule="exact"/>
              <w:jc w:val="left"/>
              <w:rPr>
                <w:b/>
                <w:sz w:val="16"/>
                <w:szCs w:val="16"/>
              </w:rPr>
            </w:pPr>
            <w:r w:rsidRPr="00877C12">
              <w:rPr>
                <w:b/>
                <w:sz w:val="16"/>
                <w:szCs w:val="16"/>
              </w:rPr>
              <w:t>Skulder i svenska kronor till hemmah</w:t>
            </w:r>
            <w:r w:rsidRPr="00877C12">
              <w:rPr>
                <w:b/>
                <w:sz w:val="16"/>
                <w:szCs w:val="16"/>
              </w:rPr>
              <w:t>ö</w:t>
            </w:r>
            <w:r w:rsidRPr="00877C12">
              <w:rPr>
                <w:b/>
                <w:sz w:val="16"/>
                <w:szCs w:val="16"/>
              </w:rPr>
              <w:t>rande i Sverige</w:t>
            </w:r>
          </w:p>
        </w:tc>
        <w:tc>
          <w:tcPr>
            <w:tcW w:w="125" w:type="dxa"/>
            <w:gridSpan w:val="2"/>
            <w:vAlign w:val="bottom"/>
          </w:tcPr>
          <w:p w:rsidR="008A5C68" w:rsidRPr="00877C12" w:rsidRDefault="008A5C68" w:rsidP="00BE7891">
            <w:pPr>
              <w:spacing w:line="200" w:lineRule="exact"/>
              <w:jc w:val="right"/>
              <w:rPr>
                <w:sz w:val="16"/>
                <w:szCs w:val="16"/>
              </w:rPr>
            </w:pPr>
          </w:p>
        </w:tc>
        <w:tc>
          <w:tcPr>
            <w:tcW w:w="812" w:type="dxa"/>
            <w:gridSpan w:val="2"/>
            <w:vAlign w:val="bottom"/>
          </w:tcPr>
          <w:p w:rsidR="008A5C68" w:rsidRPr="00877C12" w:rsidRDefault="008A5C68" w:rsidP="00BE7891">
            <w:pPr>
              <w:spacing w:line="200" w:lineRule="exact"/>
              <w:jc w:val="right"/>
              <w:rPr>
                <w:sz w:val="16"/>
                <w:szCs w:val="16"/>
              </w:rPr>
            </w:pPr>
            <w:r w:rsidRPr="00877C12">
              <w:rPr>
                <w:sz w:val="16"/>
                <w:szCs w:val="16"/>
              </w:rPr>
              <w:t>1 862</w:t>
            </w:r>
          </w:p>
        </w:tc>
        <w:tc>
          <w:tcPr>
            <w:tcW w:w="810" w:type="dxa"/>
            <w:gridSpan w:val="2"/>
            <w:vAlign w:val="bottom"/>
          </w:tcPr>
          <w:p w:rsidR="008A5C68" w:rsidRPr="00877C12" w:rsidRDefault="00662473" w:rsidP="00BE7891">
            <w:pPr>
              <w:spacing w:line="200" w:lineRule="exact"/>
              <w:jc w:val="right"/>
              <w:rPr>
                <w:sz w:val="16"/>
                <w:szCs w:val="16"/>
              </w:rPr>
            </w:pPr>
            <w:r w:rsidRPr="00877C12">
              <w:rPr>
                <w:sz w:val="16"/>
                <w:szCs w:val="16"/>
              </w:rPr>
              <w:t>–</w:t>
            </w:r>
          </w:p>
        </w:tc>
        <w:tc>
          <w:tcPr>
            <w:tcW w:w="810" w:type="dxa"/>
            <w:gridSpan w:val="2"/>
            <w:vAlign w:val="bottom"/>
          </w:tcPr>
          <w:p w:rsidR="008A5C68" w:rsidRPr="00877C12" w:rsidRDefault="00662473" w:rsidP="00BE7891">
            <w:pPr>
              <w:spacing w:line="200" w:lineRule="exact"/>
              <w:jc w:val="right"/>
              <w:rPr>
                <w:sz w:val="16"/>
                <w:szCs w:val="16"/>
              </w:rPr>
            </w:pPr>
            <w:r w:rsidRPr="00877C12">
              <w:rPr>
                <w:sz w:val="16"/>
                <w:szCs w:val="16"/>
              </w:rPr>
              <w:t>–</w:t>
            </w:r>
          </w:p>
        </w:tc>
        <w:tc>
          <w:tcPr>
            <w:tcW w:w="810" w:type="dxa"/>
            <w:gridSpan w:val="2"/>
            <w:vAlign w:val="bottom"/>
          </w:tcPr>
          <w:p w:rsidR="008A5C68" w:rsidRPr="00877C12" w:rsidRDefault="00662473" w:rsidP="00BE7891">
            <w:pPr>
              <w:spacing w:line="200" w:lineRule="exact"/>
              <w:jc w:val="right"/>
              <w:rPr>
                <w:sz w:val="16"/>
                <w:szCs w:val="16"/>
              </w:rPr>
            </w:pPr>
            <w:r w:rsidRPr="00877C12">
              <w:rPr>
                <w:sz w:val="16"/>
                <w:szCs w:val="16"/>
              </w:rPr>
              <w:t>–</w:t>
            </w:r>
          </w:p>
        </w:tc>
        <w:tc>
          <w:tcPr>
            <w:tcW w:w="811" w:type="dxa"/>
            <w:gridSpan w:val="3"/>
            <w:vAlign w:val="bottom"/>
          </w:tcPr>
          <w:p w:rsidR="008A5C68" w:rsidRPr="00877C12" w:rsidRDefault="00662473" w:rsidP="00BE7891">
            <w:pPr>
              <w:spacing w:line="200" w:lineRule="exact"/>
              <w:jc w:val="right"/>
              <w:rPr>
                <w:sz w:val="16"/>
                <w:szCs w:val="16"/>
              </w:rPr>
            </w:pPr>
            <w:r w:rsidRPr="00877C12">
              <w:rPr>
                <w:sz w:val="16"/>
                <w:szCs w:val="16"/>
              </w:rPr>
              <w:t>–</w:t>
            </w:r>
          </w:p>
        </w:tc>
      </w:tr>
      <w:tr w:rsidR="008A5C68" w:rsidRPr="00877C12" w:rsidTr="00BE7891">
        <w:tblPrEx>
          <w:tblCellMar>
            <w:top w:w="0" w:type="dxa"/>
            <w:bottom w:w="0" w:type="dxa"/>
          </w:tblCellMar>
        </w:tblPrEx>
        <w:trPr>
          <w:gridAfter w:val="1"/>
          <w:wAfter w:w="24" w:type="dxa"/>
          <w:trHeight w:val="216"/>
        </w:trPr>
        <w:tc>
          <w:tcPr>
            <w:tcW w:w="253" w:type="dxa"/>
          </w:tcPr>
          <w:p w:rsidR="008A5C68" w:rsidRPr="00877C12" w:rsidRDefault="008A5C68" w:rsidP="00F20662">
            <w:pPr>
              <w:spacing w:before="0" w:line="200" w:lineRule="exact"/>
              <w:jc w:val="right"/>
              <w:rPr>
                <w:sz w:val="16"/>
                <w:szCs w:val="16"/>
              </w:rPr>
            </w:pPr>
          </w:p>
        </w:tc>
        <w:tc>
          <w:tcPr>
            <w:tcW w:w="631" w:type="dxa"/>
            <w:gridSpan w:val="2"/>
          </w:tcPr>
          <w:p w:rsidR="008A5C68" w:rsidRPr="00877C12" w:rsidRDefault="008A5C68" w:rsidP="00F20662">
            <w:pPr>
              <w:spacing w:before="0" w:line="200" w:lineRule="exact"/>
              <w:jc w:val="right"/>
              <w:rPr>
                <w:sz w:val="16"/>
                <w:szCs w:val="16"/>
              </w:rPr>
            </w:pPr>
          </w:p>
        </w:tc>
        <w:tc>
          <w:tcPr>
            <w:tcW w:w="790" w:type="dxa"/>
            <w:gridSpan w:val="4"/>
          </w:tcPr>
          <w:p w:rsidR="008A5C68" w:rsidRPr="00877C12" w:rsidRDefault="008A5C68" w:rsidP="00F20662">
            <w:pPr>
              <w:spacing w:before="0" w:line="200" w:lineRule="exact"/>
              <w:jc w:val="right"/>
              <w:rPr>
                <w:sz w:val="16"/>
                <w:szCs w:val="16"/>
              </w:rPr>
            </w:pPr>
          </w:p>
        </w:tc>
        <w:tc>
          <w:tcPr>
            <w:tcW w:w="418" w:type="dxa"/>
            <w:gridSpan w:val="2"/>
          </w:tcPr>
          <w:p w:rsidR="008A5C68" w:rsidRPr="00877C12" w:rsidRDefault="008A5C68" w:rsidP="00F20662">
            <w:pPr>
              <w:spacing w:before="0" w:line="200" w:lineRule="exact"/>
              <w:jc w:val="right"/>
              <w:rPr>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8A5C68" w:rsidRPr="00877C12" w:rsidTr="00841599">
        <w:tblPrEx>
          <w:tblCellMar>
            <w:top w:w="0" w:type="dxa"/>
            <w:bottom w:w="0" w:type="dxa"/>
          </w:tblCellMar>
        </w:tblPrEx>
        <w:trPr>
          <w:gridAfter w:val="1"/>
          <w:wAfter w:w="24" w:type="dxa"/>
          <w:trHeight w:val="216"/>
        </w:trPr>
        <w:tc>
          <w:tcPr>
            <w:tcW w:w="2092" w:type="dxa"/>
            <w:gridSpan w:val="9"/>
            <w:vAlign w:val="bottom"/>
          </w:tcPr>
          <w:p w:rsidR="008A5C68" w:rsidRPr="00877C12" w:rsidRDefault="008A5C68" w:rsidP="00BE7891">
            <w:pPr>
              <w:spacing w:line="200" w:lineRule="exact"/>
              <w:jc w:val="left"/>
              <w:rPr>
                <w:b/>
                <w:sz w:val="16"/>
                <w:szCs w:val="16"/>
              </w:rPr>
            </w:pPr>
            <w:r w:rsidRPr="00877C12">
              <w:rPr>
                <w:b/>
                <w:sz w:val="16"/>
                <w:szCs w:val="16"/>
              </w:rPr>
              <w:t>Skulder i utländsk valuta till hemmah</w:t>
            </w:r>
            <w:r w:rsidRPr="00877C12">
              <w:rPr>
                <w:b/>
                <w:sz w:val="16"/>
                <w:szCs w:val="16"/>
              </w:rPr>
              <w:t>ö</w:t>
            </w:r>
            <w:r w:rsidRPr="00877C12">
              <w:rPr>
                <w:b/>
                <w:sz w:val="16"/>
                <w:szCs w:val="16"/>
              </w:rPr>
              <w:t>rande utanför Sverige</w:t>
            </w:r>
          </w:p>
        </w:tc>
        <w:tc>
          <w:tcPr>
            <w:tcW w:w="125" w:type="dxa"/>
            <w:gridSpan w:val="2"/>
            <w:vAlign w:val="bottom"/>
          </w:tcPr>
          <w:p w:rsidR="008A5C68" w:rsidRPr="00877C12" w:rsidRDefault="008A5C68" w:rsidP="00BE7891">
            <w:pPr>
              <w:spacing w:line="200" w:lineRule="exact"/>
              <w:jc w:val="right"/>
              <w:rPr>
                <w:sz w:val="16"/>
                <w:szCs w:val="16"/>
              </w:rPr>
            </w:pPr>
          </w:p>
        </w:tc>
        <w:tc>
          <w:tcPr>
            <w:tcW w:w="812" w:type="dxa"/>
            <w:gridSpan w:val="2"/>
            <w:vAlign w:val="bottom"/>
          </w:tcPr>
          <w:p w:rsidR="008A5C68" w:rsidRPr="00877C12" w:rsidRDefault="008A5C68" w:rsidP="00BE7891">
            <w:pPr>
              <w:spacing w:line="200" w:lineRule="exact"/>
              <w:jc w:val="right"/>
              <w:rPr>
                <w:sz w:val="16"/>
                <w:szCs w:val="16"/>
              </w:rPr>
            </w:pPr>
            <w:r w:rsidRPr="00877C12">
              <w:rPr>
                <w:sz w:val="16"/>
                <w:szCs w:val="16"/>
              </w:rPr>
              <w:t>8 688</w:t>
            </w:r>
          </w:p>
        </w:tc>
        <w:tc>
          <w:tcPr>
            <w:tcW w:w="810" w:type="dxa"/>
            <w:gridSpan w:val="2"/>
            <w:vAlign w:val="bottom"/>
          </w:tcPr>
          <w:p w:rsidR="008A5C68" w:rsidRPr="00877C12" w:rsidRDefault="008A5C68" w:rsidP="00BE7891">
            <w:pPr>
              <w:spacing w:line="200" w:lineRule="exact"/>
              <w:jc w:val="right"/>
              <w:rPr>
                <w:sz w:val="16"/>
                <w:szCs w:val="16"/>
              </w:rPr>
            </w:pPr>
            <w:r w:rsidRPr="00877C12">
              <w:rPr>
                <w:sz w:val="16"/>
                <w:szCs w:val="16"/>
              </w:rPr>
              <w:t>12 047</w:t>
            </w:r>
          </w:p>
        </w:tc>
        <w:tc>
          <w:tcPr>
            <w:tcW w:w="810" w:type="dxa"/>
            <w:gridSpan w:val="2"/>
            <w:vAlign w:val="bottom"/>
          </w:tcPr>
          <w:p w:rsidR="008A5C68" w:rsidRPr="00877C12" w:rsidRDefault="008A5C68" w:rsidP="00BE7891">
            <w:pPr>
              <w:spacing w:line="200" w:lineRule="exact"/>
              <w:jc w:val="right"/>
              <w:rPr>
                <w:sz w:val="16"/>
                <w:szCs w:val="16"/>
              </w:rPr>
            </w:pPr>
            <w:r w:rsidRPr="00877C12">
              <w:rPr>
                <w:sz w:val="16"/>
                <w:szCs w:val="16"/>
              </w:rPr>
              <w:t>13 906</w:t>
            </w:r>
          </w:p>
        </w:tc>
        <w:tc>
          <w:tcPr>
            <w:tcW w:w="810" w:type="dxa"/>
            <w:gridSpan w:val="2"/>
            <w:vAlign w:val="bottom"/>
          </w:tcPr>
          <w:p w:rsidR="008A5C68" w:rsidRPr="00877C12" w:rsidRDefault="008A5C68" w:rsidP="00BE7891">
            <w:pPr>
              <w:spacing w:line="200" w:lineRule="exact"/>
              <w:jc w:val="right"/>
              <w:rPr>
                <w:sz w:val="16"/>
                <w:szCs w:val="16"/>
              </w:rPr>
            </w:pPr>
            <w:r w:rsidRPr="00877C12">
              <w:rPr>
                <w:sz w:val="16"/>
                <w:szCs w:val="16"/>
              </w:rPr>
              <w:t>10 159</w:t>
            </w:r>
          </w:p>
        </w:tc>
        <w:tc>
          <w:tcPr>
            <w:tcW w:w="811" w:type="dxa"/>
            <w:gridSpan w:val="3"/>
            <w:vAlign w:val="bottom"/>
          </w:tcPr>
          <w:p w:rsidR="008A5C68" w:rsidRPr="00877C12" w:rsidRDefault="008A5C68" w:rsidP="00BE7891">
            <w:pPr>
              <w:spacing w:line="200" w:lineRule="exact"/>
              <w:jc w:val="right"/>
              <w:rPr>
                <w:sz w:val="16"/>
                <w:szCs w:val="16"/>
              </w:rPr>
            </w:pPr>
            <w:r w:rsidRPr="00877C12">
              <w:rPr>
                <w:sz w:val="16"/>
                <w:szCs w:val="16"/>
              </w:rPr>
              <w:t>4 912</w:t>
            </w:r>
          </w:p>
        </w:tc>
      </w:tr>
      <w:tr w:rsidR="008A5C68" w:rsidRPr="00877C12" w:rsidTr="00BE7891">
        <w:tblPrEx>
          <w:tblCellMar>
            <w:top w:w="0" w:type="dxa"/>
            <w:bottom w:w="0" w:type="dxa"/>
          </w:tblCellMar>
        </w:tblPrEx>
        <w:trPr>
          <w:gridAfter w:val="1"/>
          <w:wAfter w:w="24" w:type="dxa"/>
          <w:trHeight w:val="216"/>
        </w:trPr>
        <w:tc>
          <w:tcPr>
            <w:tcW w:w="253" w:type="dxa"/>
          </w:tcPr>
          <w:p w:rsidR="008A5C68" w:rsidRPr="00877C12" w:rsidRDefault="008A5C68" w:rsidP="00F20662">
            <w:pPr>
              <w:spacing w:before="0" w:line="200" w:lineRule="exact"/>
              <w:jc w:val="right"/>
              <w:rPr>
                <w:sz w:val="16"/>
                <w:szCs w:val="16"/>
              </w:rPr>
            </w:pPr>
          </w:p>
        </w:tc>
        <w:tc>
          <w:tcPr>
            <w:tcW w:w="631" w:type="dxa"/>
            <w:gridSpan w:val="2"/>
          </w:tcPr>
          <w:p w:rsidR="008A5C68" w:rsidRPr="00877C12" w:rsidRDefault="008A5C68" w:rsidP="00F20662">
            <w:pPr>
              <w:spacing w:before="0" w:line="200" w:lineRule="exact"/>
              <w:jc w:val="right"/>
              <w:rPr>
                <w:sz w:val="16"/>
                <w:szCs w:val="16"/>
              </w:rPr>
            </w:pPr>
          </w:p>
        </w:tc>
        <w:tc>
          <w:tcPr>
            <w:tcW w:w="790" w:type="dxa"/>
            <w:gridSpan w:val="4"/>
          </w:tcPr>
          <w:p w:rsidR="008A5C68" w:rsidRPr="00877C12" w:rsidRDefault="008A5C68" w:rsidP="00F20662">
            <w:pPr>
              <w:spacing w:before="0" w:line="200" w:lineRule="exact"/>
              <w:jc w:val="right"/>
              <w:rPr>
                <w:sz w:val="16"/>
                <w:szCs w:val="16"/>
              </w:rPr>
            </w:pPr>
          </w:p>
        </w:tc>
        <w:tc>
          <w:tcPr>
            <w:tcW w:w="418" w:type="dxa"/>
            <w:gridSpan w:val="2"/>
          </w:tcPr>
          <w:p w:rsidR="008A5C68" w:rsidRPr="00877C12" w:rsidRDefault="008A5C68" w:rsidP="00F20662">
            <w:pPr>
              <w:spacing w:before="0" w:line="200" w:lineRule="exact"/>
              <w:jc w:val="right"/>
              <w:rPr>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8A5C68" w:rsidRPr="00877C12" w:rsidTr="00841599">
        <w:tblPrEx>
          <w:tblCellMar>
            <w:top w:w="0" w:type="dxa"/>
            <w:bottom w:w="0" w:type="dxa"/>
          </w:tblCellMar>
        </w:tblPrEx>
        <w:trPr>
          <w:gridAfter w:val="1"/>
          <w:wAfter w:w="24" w:type="dxa"/>
        </w:trPr>
        <w:tc>
          <w:tcPr>
            <w:tcW w:w="2092" w:type="dxa"/>
            <w:gridSpan w:val="9"/>
            <w:vAlign w:val="bottom"/>
          </w:tcPr>
          <w:p w:rsidR="008A5C68" w:rsidRPr="00877C12" w:rsidRDefault="008A5C68" w:rsidP="00841599">
            <w:pPr>
              <w:spacing w:line="200" w:lineRule="exact"/>
              <w:jc w:val="left"/>
              <w:rPr>
                <w:b/>
                <w:sz w:val="16"/>
                <w:szCs w:val="16"/>
              </w:rPr>
            </w:pPr>
            <w:r w:rsidRPr="00877C12">
              <w:rPr>
                <w:b/>
                <w:sz w:val="16"/>
                <w:szCs w:val="16"/>
              </w:rPr>
              <w:t>Motpost till SDR som tilld</w:t>
            </w:r>
            <w:r w:rsidRPr="00877C12">
              <w:rPr>
                <w:b/>
                <w:sz w:val="16"/>
                <w:szCs w:val="16"/>
              </w:rPr>
              <w:t>e</w:t>
            </w:r>
            <w:r w:rsidRPr="00877C12">
              <w:rPr>
                <w:b/>
                <w:sz w:val="16"/>
                <w:szCs w:val="16"/>
              </w:rPr>
              <w:t>lats av IMF</w:t>
            </w:r>
          </w:p>
        </w:tc>
        <w:tc>
          <w:tcPr>
            <w:tcW w:w="125" w:type="dxa"/>
            <w:gridSpan w:val="2"/>
            <w:vAlign w:val="bottom"/>
          </w:tcPr>
          <w:p w:rsidR="008A5C68" w:rsidRPr="00877C12" w:rsidRDefault="008A5C68" w:rsidP="00841599">
            <w:pPr>
              <w:spacing w:line="200" w:lineRule="exact"/>
              <w:jc w:val="right"/>
              <w:rPr>
                <w:sz w:val="16"/>
                <w:szCs w:val="16"/>
              </w:rPr>
            </w:pPr>
          </w:p>
        </w:tc>
        <w:tc>
          <w:tcPr>
            <w:tcW w:w="812" w:type="dxa"/>
            <w:gridSpan w:val="2"/>
            <w:vAlign w:val="bottom"/>
          </w:tcPr>
          <w:p w:rsidR="008A5C68" w:rsidRPr="00877C12" w:rsidRDefault="008A5C68" w:rsidP="00841599">
            <w:pPr>
              <w:spacing w:line="200" w:lineRule="exact"/>
              <w:jc w:val="right"/>
              <w:rPr>
                <w:sz w:val="16"/>
                <w:szCs w:val="16"/>
              </w:rPr>
            </w:pPr>
            <w:r w:rsidRPr="00877C12">
              <w:rPr>
                <w:sz w:val="16"/>
                <w:szCs w:val="16"/>
              </w:rPr>
              <w:t>2 979</w:t>
            </w:r>
          </w:p>
        </w:tc>
        <w:tc>
          <w:tcPr>
            <w:tcW w:w="810" w:type="dxa"/>
            <w:gridSpan w:val="2"/>
            <w:vAlign w:val="bottom"/>
          </w:tcPr>
          <w:p w:rsidR="008A5C68" w:rsidRPr="00877C12" w:rsidRDefault="008A5C68" w:rsidP="00841599">
            <w:pPr>
              <w:spacing w:line="200" w:lineRule="exact"/>
              <w:jc w:val="right"/>
              <w:rPr>
                <w:sz w:val="16"/>
                <w:szCs w:val="16"/>
              </w:rPr>
            </w:pPr>
            <w:r w:rsidRPr="00877C12">
              <w:rPr>
                <w:sz w:val="16"/>
                <w:szCs w:val="16"/>
              </w:rPr>
              <w:t>2 517</w:t>
            </w:r>
          </w:p>
        </w:tc>
        <w:tc>
          <w:tcPr>
            <w:tcW w:w="810" w:type="dxa"/>
            <w:gridSpan w:val="2"/>
            <w:vAlign w:val="bottom"/>
          </w:tcPr>
          <w:p w:rsidR="008A5C68" w:rsidRPr="00877C12" w:rsidRDefault="008A5C68" w:rsidP="00841599">
            <w:pPr>
              <w:spacing w:line="200" w:lineRule="exact"/>
              <w:jc w:val="right"/>
              <w:rPr>
                <w:sz w:val="16"/>
                <w:szCs w:val="16"/>
              </w:rPr>
            </w:pPr>
            <w:r w:rsidRPr="00877C12">
              <w:rPr>
                <w:sz w:val="16"/>
                <w:szCs w:val="16"/>
              </w:rPr>
              <w:t>2 540</w:t>
            </w:r>
          </w:p>
        </w:tc>
        <w:tc>
          <w:tcPr>
            <w:tcW w:w="810" w:type="dxa"/>
            <w:gridSpan w:val="2"/>
            <w:vAlign w:val="bottom"/>
          </w:tcPr>
          <w:p w:rsidR="008A5C68" w:rsidRPr="00877C12" w:rsidRDefault="008A5C68" w:rsidP="00841599">
            <w:pPr>
              <w:spacing w:line="200" w:lineRule="exact"/>
              <w:jc w:val="right"/>
              <w:rPr>
                <w:sz w:val="16"/>
                <w:szCs w:val="16"/>
              </w:rPr>
            </w:pPr>
            <w:r w:rsidRPr="00877C12">
              <w:rPr>
                <w:sz w:val="16"/>
                <w:szCs w:val="16"/>
              </w:rPr>
              <w:t>2 797</w:t>
            </w:r>
          </w:p>
        </w:tc>
        <w:tc>
          <w:tcPr>
            <w:tcW w:w="811" w:type="dxa"/>
            <w:gridSpan w:val="3"/>
            <w:vAlign w:val="bottom"/>
          </w:tcPr>
          <w:p w:rsidR="008A5C68" w:rsidRPr="00877C12" w:rsidRDefault="008A5C68" w:rsidP="00841599">
            <w:pPr>
              <w:spacing w:line="200" w:lineRule="exact"/>
              <w:jc w:val="right"/>
              <w:rPr>
                <w:sz w:val="16"/>
                <w:szCs w:val="16"/>
              </w:rPr>
            </w:pPr>
            <w:r w:rsidRPr="00877C12">
              <w:rPr>
                <w:sz w:val="16"/>
                <w:szCs w:val="16"/>
              </w:rPr>
              <w:t>2 537</w:t>
            </w:r>
          </w:p>
        </w:tc>
      </w:tr>
      <w:tr w:rsidR="008A5C68" w:rsidRPr="00877C12" w:rsidTr="00BE7891">
        <w:tblPrEx>
          <w:tblCellMar>
            <w:top w:w="0" w:type="dxa"/>
            <w:bottom w:w="0" w:type="dxa"/>
          </w:tblCellMar>
        </w:tblPrEx>
        <w:trPr>
          <w:gridAfter w:val="1"/>
          <w:wAfter w:w="24" w:type="dxa"/>
          <w:trHeight w:val="216"/>
        </w:trPr>
        <w:tc>
          <w:tcPr>
            <w:tcW w:w="253" w:type="dxa"/>
          </w:tcPr>
          <w:p w:rsidR="008A5C68" w:rsidRPr="00877C12" w:rsidRDefault="008A5C68" w:rsidP="00F20662">
            <w:pPr>
              <w:spacing w:before="0" w:line="200" w:lineRule="exact"/>
              <w:jc w:val="right"/>
              <w:rPr>
                <w:sz w:val="16"/>
                <w:szCs w:val="16"/>
              </w:rPr>
            </w:pPr>
          </w:p>
        </w:tc>
        <w:tc>
          <w:tcPr>
            <w:tcW w:w="823" w:type="dxa"/>
            <w:gridSpan w:val="5"/>
          </w:tcPr>
          <w:p w:rsidR="008A5C68" w:rsidRPr="00877C12" w:rsidRDefault="008A5C68" w:rsidP="00F20662">
            <w:pPr>
              <w:spacing w:before="0" w:line="200" w:lineRule="exact"/>
              <w:jc w:val="right"/>
              <w:rPr>
                <w:sz w:val="16"/>
                <w:szCs w:val="16"/>
              </w:rPr>
            </w:pPr>
          </w:p>
        </w:tc>
        <w:tc>
          <w:tcPr>
            <w:tcW w:w="598" w:type="dxa"/>
          </w:tcPr>
          <w:p w:rsidR="008A5C68" w:rsidRPr="00877C12" w:rsidRDefault="008A5C68" w:rsidP="00F20662">
            <w:pPr>
              <w:spacing w:before="0" w:line="200" w:lineRule="exact"/>
              <w:jc w:val="right"/>
              <w:rPr>
                <w:sz w:val="16"/>
                <w:szCs w:val="16"/>
              </w:rPr>
            </w:pPr>
          </w:p>
        </w:tc>
        <w:tc>
          <w:tcPr>
            <w:tcW w:w="418" w:type="dxa"/>
            <w:gridSpan w:val="2"/>
          </w:tcPr>
          <w:p w:rsidR="008A5C68" w:rsidRPr="00877C12" w:rsidRDefault="008A5C68" w:rsidP="00F20662">
            <w:pPr>
              <w:spacing w:before="0" w:line="200" w:lineRule="exact"/>
              <w:jc w:val="right"/>
              <w:rPr>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8A5C68" w:rsidRPr="00877C12" w:rsidTr="00242C27">
        <w:tblPrEx>
          <w:tblCellMar>
            <w:top w:w="0" w:type="dxa"/>
            <w:bottom w:w="0" w:type="dxa"/>
          </w:tblCellMar>
        </w:tblPrEx>
        <w:trPr>
          <w:gridAfter w:val="1"/>
          <w:wAfter w:w="24" w:type="dxa"/>
          <w:trHeight w:val="216"/>
        </w:trPr>
        <w:tc>
          <w:tcPr>
            <w:tcW w:w="1674" w:type="dxa"/>
            <w:gridSpan w:val="7"/>
          </w:tcPr>
          <w:p w:rsidR="008A5C68" w:rsidRPr="00877C12" w:rsidRDefault="008A5C68" w:rsidP="00BE7891">
            <w:pPr>
              <w:spacing w:line="200" w:lineRule="exact"/>
              <w:jc w:val="left"/>
              <w:rPr>
                <w:sz w:val="16"/>
                <w:szCs w:val="16"/>
              </w:rPr>
            </w:pPr>
            <w:r w:rsidRPr="00877C12">
              <w:rPr>
                <w:b/>
                <w:sz w:val="16"/>
                <w:szCs w:val="16"/>
              </w:rPr>
              <w:t>Övriga sku</w:t>
            </w:r>
            <w:r w:rsidRPr="00877C12">
              <w:rPr>
                <w:b/>
                <w:sz w:val="16"/>
                <w:szCs w:val="16"/>
              </w:rPr>
              <w:t>l</w:t>
            </w:r>
            <w:r w:rsidRPr="00877C12">
              <w:rPr>
                <w:b/>
                <w:sz w:val="16"/>
                <w:szCs w:val="16"/>
              </w:rPr>
              <w:t>der</w:t>
            </w:r>
          </w:p>
        </w:tc>
        <w:tc>
          <w:tcPr>
            <w:tcW w:w="418" w:type="dxa"/>
            <w:gridSpan w:val="2"/>
          </w:tcPr>
          <w:p w:rsidR="008A5C68" w:rsidRPr="00877C12" w:rsidRDefault="008A5C68" w:rsidP="00BE7891">
            <w:pPr>
              <w:spacing w:line="200" w:lineRule="exact"/>
              <w:jc w:val="righ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p>
        </w:tc>
        <w:tc>
          <w:tcPr>
            <w:tcW w:w="810" w:type="dxa"/>
            <w:gridSpan w:val="2"/>
          </w:tcPr>
          <w:p w:rsidR="008A5C68" w:rsidRPr="00877C12" w:rsidRDefault="008A5C68" w:rsidP="00BE7891">
            <w:pPr>
              <w:spacing w:line="200" w:lineRule="exact"/>
              <w:jc w:val="right"/>
              <w:rPr>
                <w:sz w:val="16"/>
                <w:szCs w:val="16"/>
              </w:rPr>
            </w:pPr>
          </w:p>
        </w:tc>
        <w:tc>
          <w:tcPr>
            <w:tcW w:w="810" w:type="dxa"/>
            <w:gridSpan w:val="2"/>
          </w:tcPr>
          <w:p w:rsidR="008A5C68" w:rsidRPr="00877C12" w:rsidRDefault="008A5C68" w:rsidP="00BE7891">
            <w:pPr>
              <w:spacing w:line="200" w:lineRule="exact"/>
              <w:jc w:val="right"/>
              <w:rPr>
                <w:sz w:val="16"/>
                <w:szCs w:val="16"/>
              </w:rPr>
            </w:pPr>
          </w:p>
        </w:tc>
        <w:tc>
          <w:tcPr>
            <w:tcW w:w="810" w:type="dxa"/>
            <w:gridSpan w:val="2"/>
          </w:tcPr>
          <w:p w:rsidR="008A5C68" w:rsidRPr="00877C12" w:rsidRDefault="008A5C68" w:rsidP="00BE7891">
            <w:pPr>
              <w:spacing w:line="200" w:lineRule="exact"/>
              <w:jc w:val="right"/>
              <w:rPr>
                <w:sz w:val="16"/>
                <w:szCs w:val="16"/>
              </w:rPr>
            </w:pPr>
          </w:p>
        </w:tc>
        <w:tc>
          <w:tcPr>
            <w:tcW w:w="811" w:type="dxa"/>
            <w:gridSpan w:val="3"/>
          </w:tcPr>
          <w:p w:rsidR="008A5C68" w:rsidRPr="00877C12" w:rsidRDefault="008A5C68" w:rsidP="00BE7891">
            <w:pPr>
              <w:spacing w:line="200" w:lineRule="exact"/>
              <w:jc w:val="right"/>
              <w:rPr>
                <w:sz w:val="16"/>
                <w:szCs w:val="16"/>
              </w:rPr>
            </w:pPr>
          </w:p>
        </w:tc>
      </w:tr>
      <w:tr w:rsidR="008A5C68" w:rsidRPr="00877C12" w:rsidTr="00BE7891">
        <w:tblPrEx>
          <w:tblCellMar>
            <w:top w:w="0" w:type="dxa"/>
            <w:bottom w:w="0" w:type="dxa"/>
          </w:tblCellMar>
        </w:tblPrEx>
        <w:trPr>
          <w:gridAfter w:val="1"/>
          <w:wAfter w:w="24" w:type="dxa"/>
          <w:trHeight w:val="216"/>
        </w:trPr>
        <w:tc>
          <w:tcPr>
            <w:tcW w:w="1674" w:type="dxa"/>
            <w:gridSpan w:val="7"/>
          </w:tcPr>
          <w:p w:rsidR="008A5C68" w:rsidRPr="00877C12" w:rsidRDefault="008A5C68" w:rsidP="00BE7891">
            <w:pPr>
              <w:spacing w:line="200" w:lineRule="exact"/>
              <w:rPr>
                <w:sz w:val="16"/>
                <w:szCs w:val="16"/>
              </w:rPr>
            </w:pPr>
            <w:r w:rsidRPr="00877C12">
              <w:rPr>
                <w:sz w:val="16"/>
                <w:szCs w:val="16"/>
              </w:rPr>
              <w:t>Derivatinstrument</w:t>
            </w:r>
          </w:p>
        </w:tc>
        <w:tc>
          <w:tcPr>
            <w:tcW w:w="418" w:type="dxa"/>
            <w:gridSpan w:val="2"/>
          </w:tcPr>
          <w:p w:rsidR="008A5C68" w:rsidRPr="00877C12" w:rsidRDefault="008A5C68" w:rsidP="00BE7891">
            <w:pPr>
              <w:spacing w:line="200" w:lineRule="exac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r w:rsidRPr="00877C12">
              <w:rPr>
                <w:sz w:val="16"/>
                <w:szCs w:val="16"/>
              </w:rPr>
              <w:t>9 254</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17</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6</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85</w:t>
            </w:r>
          </w:p>
        </w:tc>
        <w:tc>
          <w:tcPr>
            <w:tcW w:w="811" w:type="dxa"/>
            <w:gridSpan w:val="3"/>
          </w:tcPr>
          <w:p w:rsidR="008A5C68" w:rsidRPr="00877C12" w:rsidRDefault="008A5C68" w:rsidP="00BE7891">
            <w:pPr>
              <w:spacing w:line="200" w:lineRule="exact"/>
              <w:jc w:val="right"/>
              <w:rPr>
                <w:sz w:val="16"/>
                <w:szCs w:val="16"/>
              </w:rPr>
            </w:pPr>
            <w:r w:rsidRPr="00877C12">
              <w:rPr>
                <w:sz w:val="16"/>
                <w:szCs w:val="16"/>
              </w:rPr>
              <w:t>85</w:t>
            </w:r>
          </w:p>
        </w:tc>
      </w:tr>
      <w:tr w:rsidR="008A5C68" w:rsidRPr="00877C12" w:rsidTr="00841599">
        <w:tblPrEx>
          <w:tblCellMar>
            <w:top w:w="0" w:type="dxa"/>
            <w:bottom w:w="0" w:type="dxa"/>
          </w:tblCellMar>
        </w:tblPrEx>
        <w:trPr>
          <w:gridAfter w:val="1"/>
          <w:wAfter w:w="24" w:type="dxa"/>
        </w:trPr>
        <w:tc>
          <w:tcPr>
            <w:tcW w:w="2092" w:type="dxa"/>
            <w:gridSpan w:val="9"/>
            <w:vAlign w:val="bottom"/>
          </w:tcPr>
          <w:p w:rsidR="008A5C68" w:rsidRPr="00877C12" w:rsidRDefault="008A5C68" w:rsidP="00841599">
            <w:pPr>
              <w:spacing w:line="200" w:lineRule="exact"/>
              <w:jc w:val="left"/>
              <w:rPr>
                <w:sz w:val="16"/>
                <w:szCs w:val="16"/>
              </w:rPr>
            </w:pPr>
            <w:r w:rsidRPr="00877C12">
              <w:rPr>
                <w:sz w:val="16"/>
                <w:szCs w:val="16"/>
              </w:rPr>
              <w:t xml:space="preserve">Upplupna kostnader och </w:t>
            </w:r>
            <w:r w:rsidRPr="00877C12">
              <w:rPr>
                <w:sz w:val="16"/>
                <w:szCs w:val="16"/>
              </w:rPr>
              <w:br/>
              <w:t>förutbetalda intäkter</w:t>
            </w:r>
          </w:p>
        </w:tc>
        <w:tc>
          <w:tcPr>
            <w:tcW w:w="125" w:type="dxa"/>
            <w:gridSpan w:val="2"/>
            <w:vAlign w:val="bottom"/>
          </w:tcPr>
          <w:p w:rsidR="008A5C68" w:rsidRPr="00877C12" w:rsidRDefault="008A5C68" w:rsidP="00841599">
            <w:pPr>
              <w:spacing w:line="200" w:lineRule="exact"/>
              <w:jc w:val="right"/>
              <w:rPr>
                <w:sz w:val="16"/>
                <w:szCs w:val="16"/>
              </w:rPr>
            </w:pPr>
          </w:p>
        </w:tc>
        <w:tc>
          <w:tcPr>
            <w:tcW w:w="812" w:type="dxa"/>
            <w:gridSpan w:val="2"/>
            <w:vAlign w:val="bottom"/>
          </w:tcPr>
          <w:p w:rsidR="008A5C68" w:rsidRPr="00877C12" w:rsidRDefault="008A5C68" w:rsidP="00841599">
            <w:pPr>
              <w:spacing w:line="200" w:lineRule="exact"/>
              <w:jc w:val="right"/>
              <w:rPr>
                <w:sz w:val="16"/>
                <w:szCs w:val="16"/>
              </w:rPr>
            </w:pPr>
            <w:r w:rsidRPr="00877C12">
              <w:rPr>
                <w:sz w:val="16"/>
                <w:szCs w:val="16"/>
              </w:rPr>
              <w:t>697</w:t>
            </w:r>
          </w:p>
        </w:tc>
        <w:tc>
          <w:tcPr>
            <w:tcW w:w="810" w:type="dxa"/>
            <w:gridSpan w:val="2"/>
            <w:vAlign w:val="bottom"/>
          </w:tcPr>
          <w:p w:rsidR="008A5C68" w:rsidRPr="00877C12" w:rsidRDefault="008A5C68" w:rsidP="00841599">
            <w:pPr>
              <w:spacing w:line="200" w:lineRule="exact"/>
              <w:jc w:val="right"/>
              <w:rPr>
                <w:sz w:val="16"/>
                <w:szCs w:val="16"/>
              </w:rPr>
            </w:pPr>
            <w:r w:rsidRPr="00877C12">
              <w:rPr>
                <w:sz w:val="16"/>
                <w:szCs w:val="16"/>
              </w:rPr>
              <w:t>114</w:t>
            </w:r>
          </w:p>
        </w:tc>
        <w:tc>
          <w:tcPr>
            <w:tcW w:w="810" w:type="dxa"/>
            <w:gridSpan w:val="2"/>
            <w:vAlign w:val="bottom"/>
          </w:tcPr>
          <w:p w:rsidR="008A5C68" w:rsidRPr="00877C12" w:rsidRDefault="008A5C68" w:rsidP="00841599">
            <w:pPr>
              <w:spacing w:line="200" w:lineRule="exact"/>
              <w:jc w:val="right"/>
              <w:rPr>
                <w:sz w:val="16"/>
                <w:szCs w:val="16"/>
              </w:rPr>
            </w:pPr>
            <w:r w:rsidRPr="00877C12">
              <w:rPr>
                <w:sz w:val="16"/>
                <w:szCs w:val="16"/>
              </w:rPr>
              <w:t>188</w:t>
            </w:r>
          </w:p>
        </w:tc>
        <w:tc>
          <w:tcPr>
            <w:tcW w:w="810" w:type="dxa"/>
            <w:gridSpan w:val="2"/>
            <w:vAlign w:val="bottom"/>
          </w:tcPr>
          <w:p w:rsidR="008A5C68" w:rsidRPr="00877C12" w:rsidRDefault="008A5C68" w:rsidP="00841599">
            <w:pPr>
              <w:spacing w:line="200" w:lineRule="exact"/>
              <w:jc w:val="right"/>
              <w:rPr>
                <w:sz w:val="16"/>
                <w:szCs w:val="16"/>
              </w:rPr>
            </w:pPr>
            <w:r w:rsidRPr="00877C12">
              <w:rPr>
                <w:sz w:val="16"/>
                <w:szCs w:val="16"/>
              </w:rPr>
              <w:t>111</w:t>
            </w:r>
          </w:p>
        </w:tc>
        <w:tc>
          <w:tcPr>
            <w:tcW w:w="811" w:type="dxa"/>
            <w:gridSpan w:val="3"/>
            <w:vAlign w:val="bottom"/>
          </w:tcPr>
          <w:p w:rsidR="008A5C68" w:rsidRPr="00877C12" w:rsidRDefault="008A5C68" w:rsidP="00841599">
            <w:pPr>
              <w:spacing w:line="200" w:lineRule="exact"/>
              <w:jc w:val="right"/>
              <w:rPr>
                <w:sz w:val="16"/>
                <w:szCs w:val="16"/>
              </w:rPr>
            </w:pPr>
            <w:r w:rsidRPr="00877C12">
              <w:rPr>
                <w:sz w:val="16"/>
                <w:szCs w:val="16"/>
              </w:rPr>
              <w:t>100</w:t>
            </w:r>
          </w:p>
        </w:tc>
      </w:tr>
      <w:tr w:rsidR="008A5C68" w:rsidRPr="00877C12" w:rsidTr="00BE7891">
        <w:tblPrEx>
          <w:tblCellMar>
            <w:top w:w="0" w:type="dxa"/>
            <w:bottom w:w="0" w:type="dxa"/>
          </w:tblCellMar>
        </w:tblPrEx>
        <w:trPr>
          <w:gridAfter w:val="1"/>
          <w:wAfter w:w="24" w:type="dxa"/>
          <w:trHeight w:val="216"/>
        </w:trPr>
        <w:tc>
          <w:tcPr>
            <w:tcW w:w="1076" w:type="dxa"/>
            <w:gridSpan w:val="6"/>
          </w:tcPr>
          <w:p w:rsidR="008A5C68" w:rsidRPr="00877C12" w:rsidRDefault="008A5C68" w:rsidP="00BE7891">
            <w:pPr>
              <w:spacing w:line="200" w:lineRule="exact"/>
              <w:rPr>
                <w:sz w:val="16"/>
                <w:szCs w:val="16"/>
              </w:rPr>
            </w:pPr>
            <w:r w:rsidRPr="00877C12">
              <w:rPr>
                <w:sz w:val="16"/>
                <w:szCs w:val="16"/>
              </w:rPr>
              <w:t>Övriga skulder</w:t>
            </w:r>
          </w:p>
        </w:tc>
        <w:tc>
          <w:tcPr>
            <w:tcW w:w="598" w:type="dxa"/>
          </w:tcPr>
          <w:p w:rsidR="008A5C68" w:rsidRPr="00877C12" w:rsidRDefault="008A5C68" w:rsidP="00BE7891">
            <w:pPr>
              <w:spacing w:line="200" w:lineRule="exact"/>
              <w:rPr>
                <w:sz w:val="16"/>
                <w:szCs w:val="16"/>
              </w:rPr>
            </w:pPr>
          </w:p>
        </w:tc>
        <w:tc>
          <w:tcPr>
            <w:tcW w:w="418" w:type="dxa"/>
            <w:gridSpan w:val="2"/>
          </w:tcPr>
          <w:p w:rsidR="008A5C68" w:rsidRPr="00877C12" w:rsidRDefault="008A5C68" w:rsidP="00BE7891">
            <w:pPr>
              <w:spacing w:line="200" w:lineRule="exact"/>
              <w:jc w:val="righ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47</w:t>
            </w:r>
          </w:p>
        </w:tc>
        <w:tc>
          <w:tcPr>
            <w:tcW w:w="810" w:type="dxa"/>
            <w:gridSpan w:val="2"/>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53</w:t>
            </w:r>
          </w:p>
        </w:tc>
        <w:tc>
          <w:tcPr>
            <w:tcW w:w="810" w:type="dxa"/>
            <w:gridSpan w:val="2"/>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68</w:t>
            </w:r>
          </w:p>
        </w:tc>
        <w:tc>
          <w:tcPr>
            <w:tcW w:w="810" w:type="dxa"/>
            <w:gridSpan w:val="2"/>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82</w:t>
            </w:r>
          </w:p>
        </w:tc>
        <w:tc>
          <w:tcPr>
            <w:tcW w:w="811" w:type="dxa"/>
            <w:gridSpan w:val="3"/>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69</w:t>
            </w:r>
          </w:p>
        </w:tc>
      </w:tr>
      <w:tr w:rsidR="008A5C68" w:rsidRPr="00877C12" w:rsidTr="00BE7891">
        <w:tblPrEx>
          <w:tblCellMar>
            <w:top w:w="0" w:type="dxa"/>
            <w:bottom w:w="0" w:type="dxa"/>
          </w:tblCellMar>
        </w:tblPrEx>
        <w:trPr>
          <w:gridAfter w:val="1"/>
          <w:wAfter w:w="24" w:type="dxa"/>
          <w:trHeight w:val="216"/>
        </w:trPr>
        <w:tc>
          <w:tcPr>
            <w:tcW w:w="253" w:type="dxa"/>
          </w:tcPr>
          <w:p w:rsidR="008A5C68" w:rsidRPr="00877C12" w:rsidRDefault="008A5C68" w:rsidP="00BE7891">
            <w:pPr>
              <w:spacing w:line="200" w:lineRule="exact"/>
              <w:jc w:val="right"/>
              <w:rPr>
                <w:sz w:val="16"/>
                <w:szCs w:val="16"/>
              </w:rPr>
            </w:pPr>
          </w:p>
        </w:tc>
        <w:tc>
          <w:tcPr>
            <w:tcW w:w="823" w:type="dxa"/>
            <w:gridSpan w:val="5"/>
          </w:tcPr>
          <w:p w:rsidR="008A5C68" w:rsidRPr="00877C12" w:rsidRDefault="008A5C68" w:rsidP="00BE7891">
            <w:pPr>
              <w:spacing w:line="200" w:lineRule="exact"/>
              <w:jc w:val="right"/>
              <w:rPr>
                <w:sz w:val="16"/>
                <w:szCs w:val="16"/>
              </w:rPr>
            </w:pPr>
          </w:p>
        </w:tc>
        <w:tc>
          <w:tcPr>
            <w:tcW w:w="598" w:type="dxa"/>
          </w:tcPr>
          <w:p w:rsidR="008A5C68" w:rsidRPr="00877C12" w:rsidRDefault="008A5C68" w:rsidP="00BE7891">
            <w:pPr>
              <w:spacing w:line="200" w:lineRule="exact"/>
              <w:jc w:val="right"/>
              <w:rPr>
                <w:sz w:val="16"/>
                <w:szCs w:val="16"/>
              </w:rPr>
            </w:pPr>
          </w:p>
        </w:tc>
        <w:tc>
          <w:tcPr>
            <w:tcW w:w="418" w:type="dxa"/>
            <w:gridSpan w:val="2"/>
          </w:tcPr>
          <w:p w:rsidR="008A5C68" w:rsidRPr="00877C12" w:rsidRDefault="008A5C68" w:rsidP="00BE7891">
            <w:pPr>
              <w:spacing w:line="200" w:lineRule="exact"/>
              <w:jc w:val="righ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r w:rsidRPr="00877C12">
              <w:rPr>
                <w:sz w:val="16"/>
                <w:szCs w:val="16"/>
              </w:rPr>
              <w:t>9 998</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184</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262</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194</w:t>
            </w:r>
          </w:p>
        </w:tc>
        <w:tc>
          <w:tcPr>
            <w:tcW w:w="811" w:type="dxa"/>
            <w:gridSpan w:val="3"/>
          </w:tcPr>
          <w:p w:rsidR="008A5C68" w:rsidRPr="00877C12" w:rsidRDefault="008A5C68" w:rsidP="00BE7891">
            <w:pPr>
              <w:spacing w:line="200" w:lineRule="exact"/>
              <w:jc w:val="right"/>
              <w:rPr>
                <w:sz w:val="16"/>
                <w:szCs w:val="16"/>
              </w:rPr>
            </w:pPr>
            <w:r w:rsidRPr="00877C12">
              <w:rPr>
                <w:sz w:val="16"/>
                <w:szCs w:val="16"/>
              </w:rPr>
              <w:t>254</w:t>
            </w:r>
          </w:p>
        </w:tc>
      </w:tr>
      <w:tr w:rsidR="008A5C68" w:rsidRPr="00877C12" w:rsidTr="00BE7891">
        <w:tblPrEx>
          <w:tblCellMar>
            <w:top w:w="0" w:type="dxa"/>
            <w:bottom w:w="0" w:type="dxa"/>
          </w:tblCellMar>
        </w:tblPrEx>
        <w:trPr>
          <w:gridAfter w:val="1"/>
          <w:wAfter w:w="24" w:type="dxa"/>
          <w:trHeight w:val="216"/>
        </w:trPr>
        <w:tc>
          <w:tcPr>
            <w:tcW w:w="2092" w:type="dxa"/>
            <w:gridSpan w:val="9"/>
          </w:tcPr>
          <w:p w:rsidR="008A5C68" w:rsidRPr="00877C12" w:rsidRDefault="008A5C68" w:rsidP="00F20662">
            <w:pPr>
              <w:spacing w:before="0" w:line="200" w:lineRule="exact"/>
              <w:jc w:val="right"/>
              <w:rPr>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8A5C68" w:rsidRPr="00877C12" w:rsidTr="00BE7891">
        <w:tblPrEx>
          <w:tblCellMar>
            <w:top w:w="0" w:type="dxa"/>
            <w:bottom w:w="0" w:type="dxa"/>
          </w:tblCellMar>
        </w:tblPrEx>
        <w:trPr>
          <w:gridAfter w:val="1"/>
          <w:wAfter w:w="24" w:type="dxa"/>
          <w:trHeight w:val="216"/>
        </w:trPr>
        <w:tc>
          <w:tcPr>
            <w:tcW w:w="2092" w:type="dxa"/>
            <w:gridSpan w:val="9"/>
          </w:tcPr>
          <w:p w:rsidR="008A5C68" w:rsidRPr="00877C12" w:rsidRDefault="008A5C68" w:rsidP="00BE7891">
            <w:pPr>
              <w:spacing w:line="200" w:lineRule="exact"/>
              <w:rPr>
                <w:b/>
                <w:sz w:val="16"/>
                <w:szCs w:val="16"/>
              </w:rPr>
            </w:pPr>
            <w:r w:rsidRPr="00877C12">
              <w:rPr>
                <w:b/>
                <w:sz w:val="16"/>
                <w:szCs w:val="16"/>
              </w:rPr>
              <w:t>Avsättningar</w:t>
            </w: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r w:rsidRPr="00877C12">
              <w:rPr>
                <w:sz w:val="16"/>
                <w:szCs w:val="16"/>
              </w:rPr>
              <w:t>264</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206</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276</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289</w:t>
            </w:r>
          </w:p>
        </w:tc>
        <w:tc>
          <w:tcPr>
            <w:tcW w:w="811" w:type="dxa"/>
            <w:gridSpan w:val="3"/>
          </w:tcPr>
          <w:p w:rsidR="008A5C68" w:rsidRPr="00877C12" w:rsidRDefault="008A5C68" w:rsidP="00BE7891">
            <w:pPr>
              <w:spacing w:line="200" w:lineRule="exact"/>
              <w:jc w:val="right"/>
              <w:rPr>
                <w:sz w:val="16"/>
                <w:szCs w:val="16"/>
              </w:rPr>
            </w:pPr>
            <w:r w:rsidRPr="00877C12">
              <w:rPr>
                <w:sz w:val="16"/>
                <w:szCs w:val="16"/>
              </w:rPr>
              <w:t>304</w:t>
            </w:r>
          </w:p>
        </w:tc>
      </w:tr>
      <w:tr w:rsidR="008A5C68" w:rsidRPr="00877C12" w:rsidTr="00BE7891">
        <w:tblPrEx>
          <w:tblCellMar>
            <w:top w:w="0" w:type="dxa"/>
            <w:bottom w:w="0" w:type="dxa"/>
          </w:tblCellMar>
        </w:tblPrEx>
        <w:trPr>
          <w:gridAfter w:val="1"/>
          <w:wAfter w:w="24" w:type="dxa"/>
          <w:trHeight w:val="216"/>
        </w:trPr>
        <w:tc>
          <w:tcPr>
            <w:tcW w:w="2092" w:type="dxa"/>
            <w:gridSpan w:val="9"/>
          </w:tcPr>
          <w:p w:rsidR="008A5C68" w:rsidRPr="00877C12" w:rsidRDefault="008A5C68" w:rsidP="00F20662">
            <w:pPr>
              <w:spacing w:before="0" w:line="200" w:lineRule="exact"/>
              <w:jc w:val="right"/>
              <w:rPr>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8A5C68" w:rsidRPr="00877C12" w:rsidTr="00BE7891">
        <w:tblPrEx>
          <w:tblCellMar>
            <w:top w:w="0" w:type="dxa"/>
            <w:bottom w:w="0" w:type="dxa"/>
          </w:tblCellMar>
        </w:tblPrEx>
        <w:trPr>
          <w:gridAfter w:val="2"/>
          <w:wAfter w:w="30" w:type="dxa"/>
          <w:trHeight w:val="216"/>
        </w:trPr>
        <w:tc>
          <w:tcPr>
            <w:tcW w:w="2092" w:type="dxa"/>
            <w:gridSpan w:val="9"/>
          </w:tcPr>
          <w:p w:rsidR="008A5C68" w:rsidRPr="00877C12" w:rsidRDefault="008A5C68" w:rsidP="00BE7891">
            <w:pPr>
              <w:spacing w:line="200" w:lineRule="exact"/>
              <w:rPr>
                <w:b/>
                <w:sz w:val="16"/>
                <w:szCs w:val="16"/>
              </w:rPr>
            </w:pPr>
            <w:r w:rsidRPr="00877C12">
              <w:rPr>
                <w:b/>
                <w:sz w:val="16"/>
                <w:szCs w:val="16"/>
              </w:rPr>
              <w:t>Värderegleringskonton</w:t>
            </w: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r w:rsidRPr="00877C12">
              <w:rPr>
                <w:sz w:val="16"/>
                <w:szCs w:val="16"/>
              </w:rPr>
              <w:t>49 228</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20 081</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8 488</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23 680</w:t>
            </w:r>
          </w:p>
        </w:tc>
        <w:tc>
          <w:tcPr>
            <w:tcW w:w="805" w:type="dxa"/>
            <w:gridSpan w:val="2"/>
          </w:tcPr>
          <w:p w:rsidR="008A5C68" w:rsidRPr="00877C12" w:rsidRDefault="008A5C68" w:rsidP="00BE7891">
            <w:pPr>
              <w:spacing w:line="200" w:lineRule="exact"/>
              <w:jc w:val="right"/>
              <w:rPr>
                <w:sz w:val="16"/>
                <w:szCs w:val="16"/>
              </w:rPr>
            </w:pPr>
            <w:r w:rsidRPr="00877C12">
              <w:rPr>
                <w:sz w:val="16"/>
                <w:szCs w:val="16"/>
              </w:rPr>
              <w:t>1 523</w:t>
            </w:r>
          </w:p>
        </w:tc>
      </w:tr>
      <w:tr w:rsidR="008A5C68" w:rsidRPr="00877C12" w:rsidTr="008A5C68">
        <w:tblPrEx>
          <w:tblCellMar>
            <w:top w:w="0" w:type="dxa"/>
            <w:bottom w:w="0" w:type="dxa"/>
          </w:tblCellMar>
        </w:tblPrEx>
        <w:trPr>
          <w:gridAfter w:val="1"/>
          <w:wAfter w:w="24" w:type="dxa"/>
          <w:trHeight w:val="216"/>
        </w:trPr>
        <w:tc>
          <w:tcPr>
            <w:tcW w:w="2092" w:type="dxa"/>
            <w:gridSpan w:val="9"/>
          </w:tcPr>
          <w:p w:rsidR="008A5C68" w:rsidRPr="00877C12" w:rsidRDefault="008A5C68" w:rsidP="00F20662">
            <w:pPr>
              <w:spacing w:before="0" w:line="200" w:lineRule="exact"/>
              <w:jc w:val="right"/>
              <w:rPr>
                <w:sz w:val="16"/>
                <w:szCs w:val="16"/>
              </w:rPr>
            </w:pPr>
          </w:p>
        </w:tc>
        <w:tc>
          <w:tcPr>
            <w:tcW w:w="125" w:type="dxa"/>
            <w:gridSpan w:val="2"/>
          </w:tcPr>
          <w:p w:rsidR="008A5C68" w:rsidRPr="00877C12" w:rsidRDefault="008A5C68" w:rsidP="00F20662">
            <w:pPr>
              <w:spacing w:before="0" w:line="200" w:lineRule="exact"/>
              <w:jc w:val="right"/>
              <w:rPr>
                <w:sz w:val="16"/>
                <w:szCs w:val="16"/>
              </w:rPr>
            </w:pPr>
          </w:p>
        </w:tc>
        <w:tc>
          <w:tcPr>
            <w:tcW w:w="812"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0" w:type="dxa"/>
            <w:gridSpan w:val="2"/>
          </w:tcPr>
          <w:p w:rsidR="008A5C68" w:rsidRPr="00877C12" w:rsidRDefault="008A5C68" w:rsidP="00F20662">
            <w:pPr>
              <w:spacing w:before="0" w:line="200" w:lineRule="exact"/>
              <w:jc w:val="right"/>
              <w:rPr>
                <w:sz w:val="16"/>
                <w:szCs w:val="16"/>
              </w:rPr>
            </w:pPr>
          </w:p>
        </w:tc>
        <w:tc>
          <w:tcPr>
            <w:tcW w:w="811" w:type="dxa"/>
            <w:gridSpan w:val="3"/>
          </w:tcPr>
          <w:p w:rsidR="008A5C68" w:rsidRPr="00877C12" w:rsidRDefault="008A5C68" w:rsidP="00F20662">
            <w:pPr>
              <w:spacing w:before="0" w:line="200" w:lineRule="exact"/>
              <w:jc w:val="right"/>
              <w:rPr>
                <w:sz w:val="16"/>
                <w:szCs w:val="16"/>
              </w:rPr>
            </w:pPr>
          </w:p>
        </w:tc>
      </w:tr>
      <w:tr w:rsidR="004D7650" w:rsidRPr="00877C12" w:rsidTr="008A5C68">
        <w:tblPrEx>
          <w:tblCellMar>
            <w:top w:w="0" w:type="dxa"/>
            <w:bottom w:w="0" w:type="dxa"/>
          </w:tblCellMar>
        </w:tblPrEx>
        <w:trPr>
          <w:gridAfter w:val="1"/>
          <w:wAfter w:w="24" w:type="dxa"/>
          <w:trHeight w:val="216"/>
        </w:trPr>
        <w:tc>
          <w:tcPr>
            <w:tcW w:w="2092" w:type="dxa"/>
            <w:gridSpan w:val="9"/>
          </w:tcPr>
          <w:p w:rsidR="004D7650" w:rsidRPr="00877C12" w:rsidRDefault="004D7650" w:rsidP="00F20662">
            <w:pPr>
              <w:spacing w:before="0" w:line="200" w:lineRule="exact"/>
              <w:jc w:val="right"/>
              <w:rPr>
                <w:sz w:val="16"/>
                <w:szCs w:val="16"/>
              </w:rPr>
            </w:pPr>
          </w:p>
        </w:tc>
        <w:tc>
          <w:tcPr>
            <w:tcW w:w="125" w:type="dxa"/>
            <w:gridSpan w:val="2"/>
          </w:tcPr>
          <w:p w:rsidR="004D7650" w:rsidRPr="00877C12" w:rsidRDefault="004D7650" w:rsidP="00F20662">
            <w:pPr>
              <w:spacing w:before="0" w:line="200" w:lineRule="exact"/>
              <w:jc w:val="right"/>
              <w:rPr>
                <w:sz w:val="16"/>
                <w:szCs w:val="16"/>
              </w:rPr>
            </w:pPr>
          </w:p>
        </w:tc>
        <w:tc>
          <w:tcPr>
            <w:tcW w:w="812" w:type="dxa"/>
            <w:gridSpan w:val="2"/>
          </w:tcPr>
          <w:p w:rsidR="004D7650" w:rsidRPr="00877C12" w:rsidRDefault="004D7650" w:rsidP="00F20662">
            <w:pPr>
              <w:spacing w:before="0" w:line="200" w:lineRule="exact"/>
              <w:jc w:val="right"/>
              <w:rPr>
                <w:sz w:val="16"/>
                <w:szCs w:val="16"/>
              </w:rPr>
            </w:pPr>
          </w:p>
        </w:tc>
        <w:tc>
          <w:tcPr>
            <w:tcW w:w="810" w:type="dxa"/>
            <w:gridSpan w:val="2"/>
          </w:tcPr>
          <w:p w:rsidR="004D7650" w:rsidRPr="00877C12" w:rsidRDefault="004D7650" w:rsidP="00F20662">
            <w:pPr>
              <w:spacing w:before="0" w:line="200" w:lineRule="exact"/>
              <w:jc w:val="right"/>
              <w:rPr>
                <w:sz w:val="16"/>
                <w:szCs w:val="16"/>
              </w:rPr>
            </w:pPr>
          </w:p>
        </w:tc>
        <w:tc>
          <w:tcPr>
            <w:tcW w:w="810" w:type="dxa"/>
            <w:gridSpan w:val="2"/>
          </w:tcPr>
          <w:p w:rsidR="004D7650" w:rsidRPr="00877C12" w:rsidRDefault="004D7650" w:rsidP="00F20662">
            <w:pPr>
              <w:spacing w:before="0" w:line="200" w:lineRule="exact"/>
              <w:jc w:val="right"/>
              <w:rPr>
                <w:sz w:val="16"/>
                <w:szCs w:val="16"/>
              </w:rPr>
            </w:pPr>
          </w:p>
        </w:tc>
        <w:tc>
          <w:tcPr>
            <w:tcW w:w="810" w:type="dxa"/>
            <w:gridSpan w:val="2"/>
          </w:tcPr>
          <w:p w:rsidR="004D7650" w:rsidRPr="00877C12" w:rsidRDefault="004D7650" w:rsidP="00F20662">
            <w:pPr>
              <w:spacing w:before="0" w:line="200" w:lineRule="exact"/>
              <w:jc w:val="right"/>
              <w:rPr>
                <w:sz w:val="16"/>
                <w:szCs w:val="16"/>
              </w:rPr>
            </w:pPr>
          </w:p>
        </w:tc>
        <w:tc>
          <w:tcPr>
            <w:tcW w:w="811" w:type="dxa"/>
            <w:gridSpan w:val="3"/>
          </w:tcPr>
          <w:p w:rsidR="004D7650" w:rsidRPr="00877C12" w:rsidRDefault="004D7650" w:rsidP="00F20662">
            <w:pPr>
              <w:spacing w:before="0" w:line="200" w:lineRule="exact"/>
              <w:jc w:val="right"/>
              <w:rPr>
                <w:sz w:val="16"/>
                <w:szCs w:val="16"/>
              </w:rPr>
            </w:pPr>
          </w:p>
        </w:tc>
      </w:tr>
      <w:tr w:rsidR="008A5C68" w:rsidRPr="00877C12" w:rsidTr="008A5C68">
        <w:tblPrEx>
          <w:tblCellMar>
            <w:top w:w="0" w:type="dxa"/>
            <w:bottom w:w="0" w:type="dxa"/>
          </w:tblCellMar>
        </w:tblPrEx>
        <w:trPr>
          <w:gridAfter w:val="1"/>
          <w:wAfter w:w="24" w:type="dxa"/>
        </w:trPr>
        <w:tc>
          <w:tcPr>
            <w:tcW w:w="253" w:type="dxa"/>
            <w:tcBorders>
              <w:bottom w:val="single" w:sz="4" w:space="0" w:color="auto"/>
            </w:tcBorders>
          </w:tcPr>
          <w:p w:rsidR="008A5C68" w:rsidRPr="00877C12" w:rsidRDefault="008A5C68" w:rsidP="008A5C68">
            <w:pPr>
              <w:spacing w:before="0" w:line="160" w:lineRule="exact"/>
              <w:jc w:val="right"/>
              <w:rPr>
                <w:sz w:val="16"/>
                <w:szCs w:val="16"/>
              </w:rPr>
            </w:pPr>
          </w:p>
        </w:tc>
        <w:tc>
          <w:tcPr>
            <w:tcW w:w="631" w:type="dxa"/>
            <w:gridSpan w:val="2"/>
            <w:tcBorders>
              <w:bottom w:val="single" w:sz="4" w:space="0" w:color="auto"/>
            </w:tcBorders>
          </w:tcPr>
          <w:p w:rsidR="008A5C68" w:rsidRPr="00877C12" w:rsidRDefault="008A5C68" w:rsidP="008A5C68">
            <w:pPr>
              <w:spacing w:before="0" w:line="160" w:lineRule="exact"/>
              <w:jc w:val="right"/>
              <w:rPr>
                <w:sz w:val="16"/>
                <w:szCs w:val="16"/>
              </w:rPr>
            </w:pPr>
          </w:p>
        </w:tc>
        <w:tc>
          <w:tcPr>
            <w:tcW w:w="790" w:type="dxa"/>
            <w:gridSpan w:val="4"/>
            <w:tcBorders>
              <w:bottom w:val="single" w:sz="4" w:space="0" w:color="auto"/>
            </w:tcBorders>
          </w:tcPr>
          <w:p w:rsidR="008A5C68" w:rsidRPr="00877C12" w:rsidRDefault="008A5C68" w:rsidP="008A5C68">
            <w:pPr>
              <w:spacing w:before="0" w:line="160" w:lineRule="exact"/>
              <w:jc w:val="right"/>
              <w:rPr>
                <w:sz w:val="16"/>
                <w:szCs w:val="16"/>
              </w:rPr>
            </w:pPr>
          </w:p>
        </w:tc>
        <w:tc>
          <w:tcPr>
            <w:tcW w:w="418" w:type="dxa"/>
            <w:gridSpan w:val="2"/>
            <w:tcBorders>
              <w:bottom w:val="single" w:sz="4" w:space="0" w:color="auto"/>
            </w:tcBorders>
          </w:tcPr>
          <w:p w:rsidR="008A5C68" w:rsidRPr="00877C12" w:rsidRDefault="008A5C68" w:rsidP="008A5C68">
            <w:pPr>
              <w:spacing w:before="0" w:line="160" w:lineRule="exact"/>
              <w:jc w:val="right"/>
              <w:rPr>
                <w:sz w:val="16"/>
                <w:szCs w:val="16"/>
              </w:rPr>
            </w:pPr>
          </w:p>
        </w:tc>
        <w:tc>
          <w:tcPr>
            <w:tcW w:w="125" w:type="dxa"/>
            <w:gridSpan w:val="2"/>
            <w:tcBorders>
              <w:bottom w:val="single" w:sz="4" w:space="0" w:color="auto"/>
            </w:tcBorders>
          </w:tcPr>
          <w:p w:rsidR="008A5C68" w:rsidRPr="00877C12" w:rsidRDefault="008A5C68" w:rsidP="008A5C68">
            <w:pPr>
              <w:spacing w:before="0" w:line="160" w:lineRule="exact"/>
              <w:jc w:val="right"/>
              <w:rPr>
                <w:sz w:val="16"/>
                <w:szCs w:val="16"/>
              </w:rPr>
            </w:pPr>
          </w:p>
        </w:tc>
        <w:tc>
          <w:tcPr>
            <w:tcW w:w="812" w:type="dxa"/>
            <w:gridSpan w:val="2"/>
            <w:tcBorders>
              <w:bottom w:val="single" w:sz="4" w:space="0" w:color="auto"/>
            </w:tcBorders>
          </w:tcPr>
          <w:p w:rsidR="008A5C68" w:rsidRPr="00877C12" w:rsidRDefault="008A5C68" w:rsidP="008A5C68">
            <w:pPr>
              <w:spacing w:line="200" w:lineRule="exact"/>
              <w:rPr>
                <w:b/>
                <w:sz w:val="16"/>
                <w:szCs w:val="16"/>
              </w:rPr>
            </w:pPr>
            <w:r w:rsidRPr="00877C12">
              <w:rPr>
                <w:b/>
                <w:sz w:val="16"/>
                <w:szCs w:val="16"/>
              </w:rPr>
              <w:t>2008-12-31</w:t>
            </w:r>
          </w:p>
        </w:tc>
        <w:tc>
          <w:tcPr>
            <w:tcW w:w="810" w:type="dxa"/>
            <w:gridSpan w:val="2"/>
            <w:tcBorders>
              <w:bottom w:val="single" w:sz="4" w:space="0" w:color="auto"/>
            </w:tcBorders>
          </w:tcPr>
          <w:p w:rsidR="008A5C68" w:rsidRPr="00877C12" w:rsidRDefault="008A5C68" w:rsidP="008A5C68">
            <w:pPr>
              <w:spacing w:line="200" w:lineRule="exact"/>
              <w:rPr>
                <w:b/>
                <w:sz w:val="16"/>
                <w:szCs w:val="16"/>
              </w:rPr>
            </w:pPr>
            <w:r w:rsidRPr="00877C12">
              <w:rPr>
                <w:b/>
                <w:sz w:val="16"/>
                <w:szCs w:val="16"/>
              </w:rPr>
              <w:t>2007-12-31</w:t>
            </w:r>
          </w:p>
        </w:tc>
        <w:tc>
          <w:tcPr>
            <w:tcW w:w="810" w:type="dxa"/>
            <w:gridSpan w:val="2"/>
            <w:tcBorders>
              <w:bottom w:val="single" w:sz="4" w:space="0" w:color="auto"/>
            </w:tcBorders>
          </w:tcPr>
          <w:p w:rsidR="008A5C68" w:rsidRPr="00877C12" w:rsidRDefault="008A5C68" w:rsidP="008A5C68">
            <w:pPr>
              <w:spacing w:line="200" w:lineRule="exact"/>
              <w:rPr>
                <w:b/>
                <w:sz w:val="16"/>
                <w:szCs w:val="16"/>
              </w:rPr>
            </w:pPr>
            <w:r w:rsidRPr="00877C12">
              <w:rPr>
                <w:b/>
                <w:sz w:val="16"/>
                <w:szCs w:val="16"/>
              </w:rPr>
              <w:t>2006-12-31</w:t>
            </w:r>
          </w:p>
        </w:tc>
        <w:tc>
          <w:tcPr>
            <w:tcW w:w="810" w:type="dxa"/>
            <w:gridSpan w:val="2"/>
            <w:tcBorders>
              <w:bottom w:val="single" w:sz="4" w:space="0" w:color="auto"/>
            </w:tcBorders>
          </w:tcPr>
          <w:p w:rsidR="008A5C68" w:rsidRPr="00877C12" w:rsidRDefault="008A5C68" w:rsidP="008A5C68">
            <w:pPr>
              <w:spacing w:line="200" w:lineRule="exact"/>
              <w:rPr>
                <w:b/>
                <w:sz w:val="16"/>
                <w:szCs w:val="16"/>
              </w:rPr>
            </w:pPr>
            <w:r w:rsidRPr="00877C12">
              <w:rPr>
                <w:b/>
                <w:sz w:val="16"/>
                <w:szCs w:val="16"/>
              </w:rPr>
              <w:t>2005-12-31</w:t>
            </w:r>
          </w:p>
        </w:tc>
        <w:tc>
          <w:tcPr>
            <w:tcW w:w="811" w:type="dxa"/>
            <w:gridSpan w:val="3"/>
            <w:tcBorders>
              <w:bottom w:val="single" w:sz="4" w:space="0" w:color="auto"/>
            </w:tcBorders>
          </w:tcPr>
          <w:p w:rsidR="008A5C68" w:rsidRPr="00877C12" w:rsidRDefault="008A5C68" w:rsidP="008A5C68">
            <w:pPr>
              <w:spacing w:line="200" w:lineRule="exact"/>
              <w:rPr>
                <w:b/>
                <w:sz w:val="16"/>
                <w:szCs w:val="16"/>
              </w:rPr>
            </w:pPr>
            <w:r w:rsidRPr="00877C12">
              <w:rPr>
                <w:b/>
                <w:sz w:val="16"/>
                <w:szCs w:val="16"/>
              </w:rPr>
              <w:t>2004-12-31</w:t>
            </w:r>
          </w:p>
        </w:tc>
      </w:tr>
      <w:tr w:rsidR="008A5C68" w:rsidRPr="00877C12" w:rsidTr="008A5C68">
        <w:tblPrEx>
          <w:tblCellMar>
            <w:top w:w="0" w:type="dxa"/>
            <w:bottom w:w="0" w:type="dxa"/>
          </w:tblCellMar>
        </w:tblPrEx>
        <w:trPr>
          <w:gridAfter w:val="1"/>
          <w:wAfter w:w="24" w:type="dxa"/>
          <w:trHeight w:val="216"/>
        </w:trPr>
        <w:tc>
          <w:tcPr>
            <w:tcW w:w="2092" w:type="dxa"/>
            <w:gridSpan w:val="9"/>
            <w:tcBorders>
              <w:top w:val="single" w:sz="4" w:space="0" w:color="auto"/>
            </w:tcBorders>
          </w:tcPr>
          <w:p w:rsidR="008A5C68" w:rsidRPr="00877C12" w:rsidRDefault="008A5C68" w:rsidP="00BE7891">
            <w:pPr>
              <w:spacing w:line="200" w:lineRule="exact"/>
              <w:rPr>
                <w:b/>
                <w:sz w:val="16"/>
                <w:szCs w:val="16"/>
              </w:rPr>
            </w:pPr>
            <w:r w:rsidRPr="00877C12">
              <w:rPr>
                <w:b/>
                <w:sz w:val="16"/>
                <w:szCs w:val="16"/>
              </w:rPr>
              <w:t>Eget kapital</w:t>
            </w:r>
          </w:p>
        </w:tc>
        <w:tc>
          <w:tcPr>
            <w:tcW w:w="125" w:type="dxa"/>
            <w:gridSpan w:val="2"/>
            <w:tcBorders>
              <w:top w:val="single" w:sz="4" w:space="0" w:color="auto"/>
            </w:tcBorders>
          </w:tcPr>
          <w:p w:rsidR="008A5C68" w:rsidRPr="00877C12" w:rsidRDefault="008A5C68" w:rsidP="00BE7891">
            <w:pPr>
              <w:spacing w:line="200" w:lineRule="exact"/>
              <w:jc w:val="right"/>
              <w:rPr>
                <w:sz w:val="16"/>
                <w:szCs w:val="16"/>
              </w:rPr>
            </w:pPr>
          </w:p>
        </w:tc>
        <w:tc>
          <w:tcPr>
            <w:tcW w:w="812" w:type="dxa"/>
            <w:gridSpan w:val="2"/>
            <w:tcBorders>
              <w:top w:val="single" w:sz="4" w:space="0" w:color="auto"/>
            </w:tcBorders>
          </w:tcPr>
          <w:p w:rsidR="008A5C68" w:rsidRPr="00877C12" w:rsidRDefault="008A5C68" w:rsidP="00BE7891">
            <w:pPr>
              <w:spacing w:line="200" w:lineRule="exact"/>
              <w:jc w:val="right"/>
              <w:rPr>
                <w:sz w:val="16"/>
                <w:szCs w:val="16"/>
              </w:rPr>
            </w:pPr>
          </w:p>
        </w:tc>
        <w:tc>
          <w:tcPr>
            <w:tcW w:w="810" w:type="dxa"/>
            <w:gridSpan w:val="2"/>
            <w:tcBorders>
              <w:top w:val="single" w:sz="4" w:space="0" w:color="auto"/>
            </w:tcBorders>
          </w:tcPr>
          <w:p w:rsidR="008A5C68" w:rsidRPr="00877C12" w:rsidRDefault="008A5C68" w:rsidP="00BE7891">
            <w:pPr>
              <w:spacing w:line="200" w:lineRule="exact"/>
              <w:jc w:val="right"/>
              <w:rPr>
                <w:sz w:val="16"/>
                <w:szCs w:val="16"/>
              </w:rPr>
            </w:pPr>
          </w:p>
        </w:tc>
        <w:tc>
          <w:tcPr>
            <w:tcW w:w="810" w:type="dxa"/>
            <w:gridSpan w:val="2"/>
            <w:tcBorders>
              <w:top w:val="single" w:sz="4" w:space="0" w:color="auto"/>
            </w:tcBorders>
          </w:tcPr>
          <w:p w:rsidR="008A5C68" w:rsidRPr="00877C12" w:rsidRDefault="008A5C68" w:rsidP="00BE7891">
            <w:pPr>
              <w:spacing w:line="200" w:lineRule="exact"/>
              <w:jc w:val="right"/>
              <w:rPr>
                <w:sz w:val="16"/>
                <w:szCs w:val="16"/>
              </w:rPr>
            </w:pPr>
          </w:p>
        </w:tc>
        <w:tc>
          <w:tcPr>
            <w:tcW w:w="810" w:type="dxa"/>
            <w:gridSpan w:val="2"/>
            <w:tcBorders>
              <w:top w:val="single" w:sz="4" w:space="0" w:color="auto"/>
            </w:tcBorders>
          </w:tcPr>
          <w:p w:rsidR="008A5C68" w:rsidRPr="00877C12" w:rsidRDefault="008A5C68" w:rsidP="00BE7891">
            <w:pPr>
              <w:spacing w:line="200" w:lineRule="exact"/>
              <w:jc w:val="right"/>
              <w:rPr>
                <w:sz w:val="16"/>
                <w:szCs w:val="16"/>
              </w:rPr>
            </w:pPr>
          </w:p>
        </w:tc>
        <w:tc>
          <w:tcPr>
            <w:tcW w:w="811" w:type="dxa"/>
            <w:gridSpan w:val="3"/>
            <w:tcBorders>
              <w:top w:val="single" w:sz="4" w:space="0" w:color="auto"/>
            </w:tcBorders>
          </w:tcPr>
          <w:p w:rsidR="008A5C68" w:rsidRPr="00877C12" w:rsidRDefault="008A5C68" w:rsidP="00BE7891">
            <w:pPr>
              <w:spacing w:line="200" w:lineRule="exact"/>
              <w:jc w:val="right"/>
              <w:rPr>
                <w:sz w:val="16"/>
                <w:szCs w:val="16"/>
              </w:rPr>
            </w:pPr>
          </w:p>
        </w:tc>
      </w:tr>
      <w:tr w:rsidR="008A5C68" w:rsidRPr="00877C12" w:rsidTr="00BE7891">
        <w:tblPrEx>
          <w:tblCellMar>
            <w:top w:w="0" w:type="dxa"/>
            <w:bottom w:w="0" w:type="dxa"/>
          </w:tblCellMar>
        </w:tblPrEx>
        <w:trPr>
          <w:gridAfter w:val="1"/>
          <w:wAfter w:w="24" w:type="dxa"/>
          <w:trHeight w:val="216"/>
        </w:trPr>
        <w:tc>
          <w:tcPr>
            <w:tcW w:w="1674" w:type="dxa"/>
            <w:gridSpan w:val="7"/>
          </w:tcPr>
          <w:p w:rsidR="008A5C68" w:rsidRPr="00877C12" w:rsidRDefault="008A5C68" w:rsidP="00BE7891">
            <w:pPr>
              <w:spacing w:line="200" w:lineRule="exact"/>
              <w:rPr>
                <w:sz w:val="16"/>
                <w:szCs w:val="16"/>
              </w:rPr>
            </w:pPr>
            <w:r w:rsidRPr="00877C12">
              <w:rPr>
                <w:sz w:val="16"/>
                <w:szCs w:val="16"/>
              </w:rPr>
              <w:t>Grundfond</w:t>
            </w:r>
          </w:p>
        </w:tc>
        <w:tc>
          <w:tcPr>
            <w:tcW w:w="418" w:type="dxa"/>
            <w:gridSpan w:val="2"/>
          </w:tcPr>
          <w:p w:rsidR="008A5C68" w:rsidRPr="00877C12" w:rsidRDefault="008A5C68" w:rsidP="00BE7891">
            <w:pPr>
              <w:spacing w:line="200" w:lineRule="exact"/>
              <w:jc w:val="righ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r w:rsidRPr="00877C12">
              <w:rPr>
                <w:sz w:val="16"/>
                <w:szCs w:val="16"/>
              </w:rPr>
              <w:t>1 000</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1 000</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1 000</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1 000</w:t>
            </w:r>
          </w:p>
        </w:tc>
        <w:tc>
          <w:tcPr>
            <w:tcW w:w="811" w:type="dxa"/>
            <w:gridSpan w:val="3"/>
          </w:tcPr>
          <w:p w:rsidR="008A5C68" w:rsidRPr="00877C12" w:rsidRDefault="008A5C68" w:rsidP="00BE7891">
            <w:pPr>
              <w:spacing w:line="200" w:lineRule="exact"/>
              <w:jc w:val="right"/>
              <w:rPr>
                <w:sz w:val="16"/>
                <w:szCs w:val="16"/>
              </w:rPr>
            </w:pPr>
            <w:r w:rsidRPr="00877C12">
              <w:rPr>
                <w:sz w:val="16"/>
                <w:szCs w:val="16"/>
              </w:rPr>
              <w:t>1 000</w:t>
            </w:r>
          </w:p>
        </w:tc>
      </w:tr>
      <w:tr w:rsidR="008A5C68" w:rsidRPr="00877C12" w:rsidTr="00BE7891">
        <w:tblPrEx>
          <w:tblCellMar>
            <w:top w:w="0" w:type="dxa"/>
            <w:bottom w:w="0" w:type="dxa"/>
          </w:tblCellMar>
        </w:tblPrEx>
        <w:trPr>
          <w:gridAfter w:val="1"/>
          <w:wAfter w:w="24" w:type="dxa"/>
          <w:trHeight w:val="216"/>
        </w:trPr>
        <w:tc>
          <w:tcPr>
            <w:tcW w:w="950" w:type="dxa"/>
            <w:gridSpan w:val="5"/>
          </w:tcPr>
          <w:p w:rsidR="008A5C68" w:rsidRPr="00877C12" w:rsidRDefault="008A5C68" w:rsidP="00BE7891">
            <w:pPr>
              <w:spacing w:line="200" w:lineRule="exact"/>
              <w:rPr>
                <w:sz w:val="16"/>
                <w:szCs w:val="16"/>
              </w:rPr>
            </w:pPr>
            <w:r w:rsidRPr="00877C12">
              <w:rPr>
                <w:sz w:val="16"/>
                <w:szCs w:val="16"/>
              </w:rPr>
              <w:t>Reserver</w:t>
            </w:r>
          </w:p>
        </w:tc>
        <w:tc>
          <w:tcPr>
            <w:tcW w:w="724" w:type="dxa"/>
            <w:gridSpan w:val="2"/>
          </w:tcPr>
          <w:p w:rsidR="008A5C68" w:rsidRPr="00877C12" w:rsidRDefault="008A5C68" w:rsidP="00BE7891">
            <w:pPr>
              <w:spacing w:line="200" w:lineRule="exact"/>
              <w:rPr>
                <w:sz w:val="16"/>
                <w:szCs w:val="16"/>
              </w:rPr>
            </w:pPr>
          </w:p>
        </w:tc>
        <w:tc>
          <w:tcPr>
            <w:tcW w:w="418" w:type="dxa"/>
            <w:gridSpan w:val="2"/>
          </w:tcPr>
          <w:p w:rsidR="008A5C68" w:rsidRPr="00877C12" w:rsidRDefault="008A5C68" w:rsidP="00BE7891">
            <w:pPr>
              <w:spacing w:line="200" w:lineRule="exact"/>
              <w:jc w:val="righ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57 742</w:t>
            </w:r>
          </w:p>
        </w:tc>
        <w:tc>
          <w:tcPr>
            <w:tcW w:w="810" w:type="dxa"/>
            <w:gridSpan w:val="2"/>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57 247</w:t>
            </w:r>
          </w:p>
        </w:tc>
        <w:tc>
          <w:tcPr>
            <w:tcW w:w="810" w:type="dxa"/>
            <w:gridSpan w:val="2"/>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53 769</w:t>
            </w:r>
          </w:p>
        </w:tc>
        <w:tc>
          <w:tcPr>
            <w:tcW w:w="810" w:type="dxa"/>
            <w:gridSpan w:val="2"/>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55 813</w:t>
            </w:r>
          </w:p>
        </w:tc>
        <w:tc>
          <w:tcPr>
            <w:tcW w:w="811" w:type="dxa"/>
            <w:gridSpan w:val="3"/>
            <w:tcBorders>
              <w:bottom w:val="single" w:sz="6" w:space="0" w:color="auto"/>
            </w:tcBorders>
          </w:tcPr>
          <w:p w:rsidR="008A5C68" w:rsidRPr="00877C12" w:rsidRDefault="008A5C68" w:rsidP="00BE7891">
            <w:pPr>
              <w:spacing w:line="200" w:lineRule="exact"/>
              <w:jc w:val="right"/>
              <w:rPr>
                <w:sz w:val="16"/>
                <w:szCs w:val="16"/>
              </w:rPr>
            </w:pPr>
            <w:r w:rsidRPr="00877C12">
              <w:rPr>
                <w:sz w:val="16"/>
                <w:szCs w:val="16"/>
              </w:rPr>
              <w:t>65 317</w:t>
            </w:r>
          </w:p>
        </w:tc>
      </w:tr>
      <w:tr w:rsidR="008A5C68" w:rsidRPr="00877C12" w:rsidTr="00BE7891">
        <w:tblPrEx>
          <w:tblCellMar>
            <w:top w:w="0" w:type="dxa"/>
            <w:bottom w:w="0" w:type="dxa"/>
          </w:tblCellMar>
        </w:tblPrEx>
        <w:trPr>
          <w:gridAfter w:val="1"/>
          <w:wAfter w:w="24" w:type="dxa"/>
          <w:trHeight w:val="216"/>
        </w:trPr>
        <w:tc>
          <w:tcPr>
            <w:tcW w:w="253" w:type="dxa"/>
          </w:tcPr>
          <w:p w:rsidR="008A5C68" w:rsidRPr="00877C12" w:rsidRDefault="008A5C68" w:rsidP="00BE7891">
            <w:pPr>
              <w:spacing w:line="200" w:lineRule="exact"/>
              <w:jc w:val="right"/>
              <w:rPr>
                <w:sz w:val="16"/>
                <w:szCs w:val="16"/>
              </w:rPr>
            </w:pPr>
          </w:p>
        </w:tc>
        <w:tc>
          <w:tcPr>
            <w:tcW w:w="697" w:type="dxa"/>
            <w:gridSpan w:val="4"/>
          </w:tcPr>
          <w:p w:rsidR="008A5C68" w:rsidRPr="00877C12" w:rsidRDefault="008A5C68" w:rsidP="00BE7891">
            <w:pPr>
              <w:spacing w:line="200" w:lineRule="exact"/>
              <w:jc w:val="right"/>
              <w:rPr>
                <w:sz w:val="16"/>
                <w:szCs w:val="16"/>
              </w:rPr>
            </w:pPr>
          </w:p>
        </w:tc>
        <w:tc>
          <w:tcPr>
            <w:tcW w:w="724" w:type="dxa"/>
            <w:gridSpan w:val="2"/>
          </w:tcPr>
          <w:p w:rsidR="008A5C68" w:rsidRPr="00877C12" w:rsidRDefault="008A5C68" w:rsidP="00BE7891">
            <w:pPr>
              <w:spacing w:line="200" w:lineRule="exact"/>
              <w:jc w:val="right"/>
              <w:rPr>
                <w:sz w:val="16"/>
                <w:szCs w:val="16"/>
              </w:rPr>
            </w:pPr>
          </w:p>
        </w:tc>
        <w:tc>
          <w:tcPr>
            <w:tcW w:w="418" w:type="dxa"/>
            <w:gridSpan w:val="2"/>
          </w:tcPr>
          <w:p w:rsidR="008A5C68" w:rsidRPr="00877C12" w:rsidRDefault="008A5C68" w:rsidP="00BE7891">
            <w:pPr>
              <w:spacing w:line="200" w:lineRule="exact"/>
              <w:jc w:val="righ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r w:rsidRPr="00877C12">
              <w:rPr>
                <w:sz w:val="16"/>
                <w:szCs w:val="16"/>
              </w:rPr>
              <w:t>58 742</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58 247</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54 769</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56 813</w:t>
            </w:r>
          </w:p>
        </w:tc>
        <w:tc>
          <w:tcPr>
            <w:tcW w:w="811" w:type="dxa"/>
            <w:gridSpan w:val="3"/>
          </w:tcPr>
          <w:p w:rsidR="008A5C68" w:rsidRPr="00877C12" w:rsidRDefault="008A5C68" w:rsidP="00BE7891">
            <w:pPr>
              <w:spacing w:line="200" w:lineRule="exact"/>
              <w:jc w:val="right"/>
              <w:rPr>
                <w:sz w:val="16"/>
                <w:szCs w:val="16"/>
              </w:rPr>
            </w:pPr>
            <w:r w:rsidRPr="00877C12">
              <w:rPr>
                <w:sz w:val="16"/>
                <w:szCs w:val="16"/>
              </w:rPr>
              <w:t>66 317</w:t>
            </w:r>
          </w:p>
        </w:tc>
      </w:tr>
      <w:tr w:rsidR="008A5C68" w:rsidRPr="00877C12" w:rsidTr="00BE7891">
        <w:tblPrEx>
          <w:tblCellMar>
            <w:top w:w="0" w:type="dxa"/>
            <w:bottom w:w="0" w:type="dxa"/>
          </w:tblCellMar>
        </w:tblPrEx>
        <w:trPr>
          <w:gridAfter w:val="1"/>
          <w:wAfter w:w="24" w:type="dxa"/>
          <w:trHeight w:val="216"/>
        </w:trPr>
        <w:tc>
          <w:tcPr>
            <w:tcW w:w="253" w:type="dxa"/>
          </w:tcPr>
          <w:p w:rsidR="008A5C68" w:rsidRPr="00877C12" w:rsidRDefault="008A5C68" w:rsidP="00BE7891">
            <w:pPr>
              <w:spacing w:line="200" w:lineRule="exact"/>
              <w:jc w:val="right"/>
              <w:rPr>
                <w:sz w:val="16"/>
                <w:szCs w:val="16"/>
              </w:rPr>
            </w:pPr>
          </w:p>
        </w:tc>
        <w:tc>
          <w:tcPr>
            <w:tcW w:w="697" w:type="dxa"/>
            <w:gridSpan w:val="4"/>
          </w:tcPr>
          <w:p w:rsidR="008A5C68" w:rsidRPr="00877C12" w:rsidRDefault="008A5C68" w:rsidP="00BE7891">
            <w:pPr>
              <w:spacing w:line="200" w:lineRule="exact"/>
              <w:jc w:val="right"/>
              <w:rPr>
                <w:sz w:val="16"/>
                <w:szCs w:val="16"/>
              </w:rPr>
            </w:pPr>
          </w:p>
        </w:tc>
        <w:tc>
          <w:tcPr>
            <w:tcW w:w="724" w:type="dxa"/>
            <w:gridSpan w:val="2"/>
          </w:tcPr>
          <w:p w:rsidR="008A5C68" w:rsidRPr="00877C12" w:rsidRDefault="008A5C68" w:rsidP="00BE7891">
            <w:pPr>
              <w:spacing w:line="200" w:lineRule="exact"/>
              <w:jc w:val="right"/>
              <w:rPr>
                <w:sz w:val="16"/>
                <w:szCs w:val="16"/>
              </w:rPr>
            </w:pPr>
          </w:p>
        </w:tc>
        <w:tc>
          <w:tcPr>
            <w:tcW w:w="418" w:type="dxa"/>
            <w:gridSpan w:val="2"/>
          </w:tcPr>
          <w:p w:rsidR="008A5C68" w:rsidRPr="00877C12" w:rsidRDefault="008A5C68" w:rsidP="00BE7891">
            <w:pPr>
              <w:spacing w:line="200" w:lineRule="exact"/>
              <w:jc w:val="righ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p>
        </w:tc>
        <w:tc>
          <w:tcPr>
            <w:tcW w:w="810" w:type="dxa"/>
            <w:gridSpan w:val="2"/>
          </w:tcPr>
          <w:p w:rsidR="008A5C68" w:rsidRPr="00877C12" w:rsidRDefault="008A5C68" w:rsidP="00BE7891">
            <w:pPr>
              <w:spacing w:line="200" w:lineRule="exact"/>
              <w:jc w:val="right"/>
              <w:rPr>
                <w:sz w:val="16"/>
                <w:szCs w:val="16"/>
              </w:rPr>
            </w:pPr>
          </w:p>
        </w:tc>
        <w:tc>
          <w:tcPr>
            <w:tcW w:w="810" w:type="dxa"/>
            <w:gridSpan w:val="2"/>
          </w:tcPr>
          <w:p w:rsidR="008A5C68" w:rsidRPr="00877C12" w:rsidRDefault="008A5C68" w:rsidP="00BE7891">
            <w:pPr>
              <w:spacing w:line="200" w:lineRule="exact"/>
              <w:jc w:val="right"/>
              <w:rPr>
                <w:sz w:val="16"/>
                <w:szCs w:val="16"/>
              </w:rPr>
            </w:pPr>
          </w:p>
        </w:tc>
        <w:tc>
          <w:tcPr>
            <w:tcW w:w="810" w:type="dxa"/>
            <w:gridSpan w:val="2"/>
          </w:tcPr>
          <w:p w:rsidR="008A5C68" w:rsidRPr="00877C12" w:rsidRDefault="008A5C68" w:rsidP="00BE7891">
            <w:pPr>
              <w:spacing w:line="200" w:lineRule="exact"/>
              <w:jc w:val="right"/>
              <w:rPr>
                <w:sz w:val="16"/>
                <w:szCs w:val="16"/>
              </w:rPr>
            </w:pPr>
          </w:p>
        </w:tc>
        <w:tc>
          <w:tcPr>
            <w:tcW w:w="811" w:type="dxa"/>
            <w:gridSpan w:val="3"/>
          </w:tcPr>
          <w:p w:rsidR="008A5C68" w:rsidRPr="00877C12" w:rsidRDefault="008A5C68" w:rsidP="00BE7891">
            <w:pPr>
              <w:spacing w:line="200" w:lineRule="exact"/>
              <w:jc w:val="right"/>
              <w:rPr>
                <w:sz w:val="16"/>
                <w:szCs w:val="16"/>
              </w:rPr>
            </w:pPr>
          </w:p>
        </w:tc>
      </w:tr>
      <w:tr w:rsidR="008A5C68" w:rsidRPr="00877C12" w:rsidTr="00BE7891">
        <w:tblPrEx>
          <w:tblCellMar>
            <w:top w:w="0" w:type="dxa"/>
            <w:bottom w:w="0" w:type="dxa"/>
          </w:tblCellMar>
        </w:tblPrEx>
        <w:trPr>
          <w:gridAfter w:val="1"/>
          <w:wAfter w:w="24" w:type="dxa"/>
          <w:trHeight w:val="216"/>
        </w:trPr>
        <w:tc>
          <w:tcPr>
            <w:tcW w:w="1674" w:type="dxa"/>
            <w:gridSpan w:val="7"/>
          </w:tcPr>
          <w:p w:rsidR="008A5C68" w:rsidRPr="00877C12" w:rsidRDefault="008A5C68" w:rsidP="00BE7891">
            <w:pPr>
              <w:spacing w:line="200" w:lineRule="exact"/>
              <w:jc w:val="left"/>
              <w:rPr>
                <w:sz w:val="16"/>
                <w:szCs w:val="16"/>
              </w:rPr>
            </w:pPr>
            <w:r w:rsidRPr="00877C12">
              <w:rPr>
                <w:b/>
                <w:spacing w:val="-2"/>
                <w:sz w:val="16"/>
                <w:szCs w:val="16"/>
              </w:rPr>
              <w:t>Årets resu</w:t>
            </w:r>
            <w:r w:rsidRPr="00877C12">
              <w:rPr>
                <w:b/>
                <w:spacing w:val="-2"/>
                <w:sz w:val="16"/>
                <w:szCs w:val="16"/>
              </w:rPr>
              <w:t>l</w:t>
            </w:r>
            <w:r w:rsidRPr="00877C12">
              <w:rPr>
                <w:b/>
                <w:spacing w:val="-2"/>
                <w:sz w:val="16"/>
                <w:szCs w:val="16"/>
              </w:rPr>
              <w:t>tat</w:t>
            </w:r>
          </w:p>
        </w:tc>
        <w:tc>
          <w:tcPr>
            <w:tcW w:w="418" w:type="dxa"/>
            <w:gridSpan w:val="2"/>
          </w:tcPr>
          <w:p w:rsidR="008A5C68" w:rsidRPr="00877C12" w:rsidRDefault="008A5C68" w:rsidP="00BE7891">
            <w:pPr>
              <w:spacing w:line="200" w:lineRule="exact"/>
              <w:jc w:val="right"/>
              <w:rPr>
                <w:sz w:val="16"/>
                <w:szCs w:val="16"/>
              </w:rPr>
            </w:pPr>
          </w:p>
        </w:tc>
        <w:tc>
          <w:tcPr>
            <w:tcW w:w="125" w:type="dxa"/>
            <w:gridSpan w:val="2"/>
          </w:tcPr>
          <w:p w:rsidR="008A5C68" w:rsidRPr="00877C12" w:rsidRDefault="008A5C68" w:rsidP="00BE7891">
            <w:pPr>
              <w:spacing w:line="200" w:lineRule="exact"/>
              <w:jc w:val="right"/>
              <w:rPr>
                <w:sz w:val="16"/>
                <w:szCs w:val="16"/>
              </w:rPr>
            </w:pPr>
          </w:p>
        </w:tc>
        <w:tc>
          <w:tcPr>
            <w:tcW w:w="812" w:type="dxa"/>
            <w:gridSpan w:val="2"/>
          </w:tcPr>
          <w:p w:rsidR="008A5C68" w:rsidRPr="00877C12" w:rsidRDefault="008A5C68" w:rsidP="00BE7891">
            <w:pPr>
              <w:spacing w:line="200" w:lineRule="exact"/>
              <w:jc w:val="right"/>
              <w:rPr>
                <w:sz w:val="16"/>
                <w:szCs w:val="16"/>
              </w:rPr>
            </w:pPr>
            <w:r w:rsidRPr="00877C12">
              <w:rPr>
                <w:sz w:val="16"/>
                <w:szCs w:val="16"/>
              </w:rPr>
              <w:t>11 183</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4 095</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7 877</w:t>
            </w:r>
          </w:p>
        </w:tc>
        <w:tc>
          <w:tcPr>
            <w:tcW w:w="810" w:type="dxa"/>
            <w:gridSpan w:val="2"/>
          </w:tcPr>
          <w:p w:rsidR="008A5C68" w:rsidRPr="00877C12" w:rsidRDefault="008A5C68" w:rsidP="00BE7891">
            <w:pPr>
              <w:spacing w:line="200" w:lineRule="exact"/>
              <w:jc w:val="right"/>
              <w:rPr>
                <w:sz w:val="16"/>
                <w:szCs w:val="16"/>
              </w:rPr>
            </w:pPr>
            <w:r w:rsidRPr="00877C12">
              <w:rPr>
                <w:sz w:val="16"/>
                <w:szCs w:val="16"/>
              </w:rPr>
              <w:t>3 256</w:t>
            </w:r>
          </w:p>
        </w:tc>
        <w:tc>
          <w:tcPr>
            <w:tcW w:w="811" w:type="dxa"/>
            <w:gridSpan w:val="3"/>
          </w:tcPr>
          <w:p w:rsidR="008A5C68" w:rsidRPr="00877C12" w:rsidRDefault="00662473" w:rsidP="00BE7891">
            <w:pPr>
              <w:spacing w:line="200" w:lineRule="exact"/>
              <w:jc w:val="right"/>
              <w:rPr>
                <w:sz w:val="16"/>
                <w:szCs w:val="16"/>
              </w:rPr>
            </w:pPr>
            <w:r w:rsidRPr="00877C12">
              <w:rPr>
                <w:sz w:val="16"/>
                <w:szCs w:val="16"/>
              </w:rPr>
              <w:t>–</w:t>
            </w:r>
            <w:r w:rsidR="008A5C68" w:rsidRPr="00877C12">
              <w:rPr>
                <w:sz w:val="16"/>
                <w:szCs w:val="16"/>
              </w:rPr>
              <w:t>2 804</w:t>
            </w:r>
          </w:p>
        </w:tc>
      </w:tr>
      <w:tr w:rsidR="008A5C68" w:rsidRPr="00877C12" w:rsidTr="008A5C68">
        <w:tblPrEx>
          <w:tblCellMar>
            <w:top w:w="0" w:type="dxa"/>
            <w:bottom w:w="0" w:type="dxa"/>
          </w:tblCellMar>
        </w:tblPrEx>
        <w:trPr>
          <w:gridAfter w:val="1"/>
          <w:wAfter w:w="24" w:type="dxa"/>
        </w:trPr>
        <w:tc>
          <w:tcPr>
            <w:tcW w:w="253" w:type="dxa"/>
          </w:tcPr>
          <w:p w:rsidR="008A5C68" w:rsidRPr="00877C12" w:rsidRDefault="008A5C68" w:rsidP="008A5C68">
            <w:pPr>
              <w:spacing w:before="0" w:line="200" w:lineRule="exact"/>
              <w:jc w:val="right"/>
              <w:rPr>
                <w:sz w:val="16"/>
                <w:szCs w:val="16"/>
              </w:rPr>
            </w:pPr>
          </w:p>
        </w:tc>
        <w:tc>
          <w:tcPr>
            <w:tcW w:w="697" w:type="dxa"/>
            <w:gridSpan w:val="4"/>
          </w:tcPr>
          <w:p w:rsidR="008A5C68" w:rsidRPr="00877C12" w:rsidRDefault="008A5C68" w:rsidP="008A5C68">
            <w:pPr>
              <w:spacing w:before="0" w:line="200" w:lineRule="exact"/>
              <w:jc w:val="right"/>
              <w:rPr>
                <w:sz w:val="16"/>
                <w:szCs w:val="16"/>
              </w:rPr>
            </w:pPr>
          </w:p>
        </w:tc>
        <w:tc>
          <w:tcPr>
            <w:tcW w:w="724" w:type="dxa"/>
            <w:gridSpan w:val="2"/>
          </w:tcPr>
          <w:p w:rsidR="008A5C68" w:rsidRPr="00877C12" w:rsidRDefault="008A5C68" w:rsidP="008A5C68">
            <w:pPr>
              <w:spacing w:before="0" w:line="200" w:lineRule="exact"/>
              <w:jc w:val="right"/>
              <w:rPr>
                <w:sz w:val="16"/>
                <w:szCs w:val="16"/>
              </w:rPr>
            </w:pPr>
          </w:p>
        </w:tc>
        <w:tc>
          <w:tcPr>
            <w:tcW w:w="418" w:type="dxa"/>
            <w:gridSpan w:val="2"/>
          </w:tcPr>
          <w:p w:rsidR="008A5C68" w:rsidRPr="00877C12" w:rsidRDefault="008A5C68" w:rsidP="008A5C68">
            <w:pPr>
              <w:spacing w:before="0" w:line="200" w:lineRule="exact"/>
              <w:jc w:val="right"/>
              <w:rPr>
                <w:sz w:val="16"/>
                <w:szCs w:val="16"/>
              </w:rPr>
            </w:pPr>
          </w:p>
        </w:tc>
        <w:tc>
          <w:tcPr>
            <w:tcW w:w="125" w:type="dxa"/>
            <w:gridSpan w:val="2"/>
          </w:tcPr>
          <w:p w:rsidR="008A5C68" w:rsidRPr="00877C12" w:rsidRDefault="008A5C68" w:rsidP="008A5C68">
            <w:pPr>
              <w:spacing w:before="0" w:line="200" w:lineRule="exact"/>
              <w:jc w:val="right"/>
              <w:rPr>
                <w:sz w:val="16"/>
                <w:szCs w:val="16"/>
              </w:rPr>
            </w:pPr>
          </w:p>
        </w:tc>
        <w:tc>
          <w:tcPr>
            <w:tcW w:w="812" w:type="dxa"/>
            <w:gridSpan w:val="2"/>
          </w:tcPr>
          <w:p w:rsidR="008A5C68" w:rsidRPr="00877C12" w:rsidRDefault="008A5C68" w:rsidP="008A5C68">
            <w:pPr>
              <w:spacing w:before="0" w:line="200" w:lineRule="exact"/>
              <w:jc w:val="right"/>
              <w:rPr>
                <w:sz w:val="16"/>
                <w:szCs w:val="16"/>
              </w:rPr>
            </w:pPr>
          </w:p>
        </w:tc>
        <w:tc>
          <w:tcPr>
            <w:tcW w:w="810" w:type="dxa"/>
            <w:gridSpan w:val="2"/>
          </w:tcPr>
          <w:p w:rsidR="008A5C68" w:rsidRPr="00877C12" w:rsidRDefault="008A5C68" w:rsidP="008A5C68">
            <w:pPr>
              <w:spacing w:before="0" w:line="200" w:lineRule="exact"/>
              <w:jc w:val="right"/>
              <w:rPr>
                <w:sz w:val="16"/>
                <w:szCs w:val="16"/>
              </w:rPr>
            </w:pPr>
          </w:p>
        </w:tc>
        <w:tc>
          <w:tcPr>
            <w:tcW w:w="810" w:type="dxa"/>
            <w:gridSpan w:val="2"/>
          </w:tcPr>
          <w:p w:rsidR="008A5C68" w:rsidRPr="00877C12" w:rsidRDefault="008A5C68" w:rsidP="008A5C68">
            <w:pPr>
              <w:spacing w:before="0" w:line="200" w:lineRule="exact"/>
              <w:jc w:val="right"/>
              <w:rPr>
                <w:sz w:val="16"/>
                <w:szCs w:val="16"/>
              </w:rPr>
            </w:pPr>
          </w:p>
        </w:tc>
        <w:tc>
          <w:tcPr>
            <w:tcW w:w="810" w:type="dxa"/>
            <w:gridSpan w:val="2"/>
          </w:tcPr>
          <w:p w:rsidR="008A5C68" w:rsidRPr="00877C12" w:rsidRDefault="008A5C68" w:rsidP="008A5C68">
            <w:pPr>
              <w:spacing w:before="0" w:line="200" w:lineRule="exact"/>
              <w:jc w:val="right"/>
              <w:rPr>
                <w:sz w:val="16"/>
                <w:szCs w:val="16"/>
              </w:rPr>
            </w:pPr>
          </w:p>
        </w:tc>
        <w:tc>
          <w:tcPr>
            <w:tcW w:w="811" w:type="dxa"/>
            <w:gridSpan w:val="3"/>
          </w:tcPr>
          <w:p w:rsidR="008A5C68" w:rsidRPr="00877C12" w:rsidRDefault="008A5C68" w:rsidP="008A5C68">
            <w:pPr>
              <w:spacing w:before="0" w:line="200" w:lineRule="exact"/>
              <w:jc w:val="right"/>
              <w:rPr>
                <w:sz w:val="16"/>
                <w:szCs w:val="16"/>
              </w:rPr>
            </w:pPr>
          </w:p>
        </w:tc>
      </w:tr>
      <w:tr w:rsidR="008A5C68" w:rsidRPr="00877C12" w:rsidTr="008A5C68">
        <w:tblPrEx>
          <w:tblCellMar>
            <w:top w:w="0" w:type="dxa"/>
            <w:bottom w:w="0" w:type="dxa"/>
          </w:tblCellMar>
        </w:tblPrEx>
        <w:trPr>
          <w:gridAfter w:val="1"/>
          <w:wAfter w:w="24" w:type="dxa"/>
        </w:trPr>
        <w:tc>
          <w:tcPr>
            <w:tcW w:w="2092" w:type="dxa"/>
            <w:gridSpan w:val="9"/>
            <w:vAlign w:val="bottom"/>
          </w:tcPr>
          <w:p w:rsidR="008A5C68" w:rsidRPr="00877C12" w:rsidRDefault="008A5C68" w:rsidP="00841599">
            <w:pPr>
              <w:spacing w:line="200" w:lineRule="exact"/>
              <w:jc w:val="left"/>
              <w:rPr>
                <w:b/>
                <w:sz w:val="16"/>
                <w:szCs w:val="16"/>
              </w:rPr>
            </w:pPr>
            <w:r w:rsidRPr="00877C12">
              <w:rPr>
                <w:b/>
                <w:sz w:val="16"/>
                <w:szCs w:val="16"/>
              </w:rPr>
              <w:t>SUMMA SKULDER OCH EGET K</w:t>
            </w:r>
            <w:r w:rsidRPr="00877C12">
              <w:rPr>
                <w:b/>
                <w:sz w:val="16"/>
                <w:szCs w:val="16"/>
              </w:rPr>
              <w:t>A</w:t>
            </w:r>
            <w:r w:rsidRPr="00877C12">
              <w:rPr>
                <w:b/>
                <w:sz w:val="16"/>
                <w:szCs w:val="16"/>
              </w:rPr>
              <w:t>PITAL</w:t>
            </w:r>
          </w:p>
        </w:tc>
        <w:tc>
          <w:tcPr>
            <w:tcW w:w="125" w:type="dxa"/>
            <w:gridSpan w:val="2"/>
            <w:vAlign w:val="bottom"/>
          </w:tcPr>
          <w:p w:rsidR="008A5C68" w:rsidRPr="00877C12" w:rsidRDefault="008A5C68" w:rsidP="00841599">
            <w:pPr>
              <w:spacing w:line="200" w:lineRule="exact"/>
              <w:jc w:val="right"/>
              <w:rPr>
                <w:sz w:val="16"/>
                <w:szCs w:val="16"/>
              </w:rPr>
            </w:pPr>
          </w:p>
        </w:tc>
        <w:tc>
          <w:tcPr>
            <w:tcW w:w="812" w:type="dxa"/>
            <w:gridSpan w:val="2"/>
            <w:vAlign w:val="bottom"/>
          </w:tcPr>
          <w:p w:rsidR="008A5C68" w:rsidRPr="00877C12" w:rsidRDefault="008A5C68" w:rsidP="00841599">
            <w:pPr>
              <w:spacing w:line="200" w:lineRule="exact"/>
              <w:jc w:val="right"/>
              <w:rPr>
                <w:b/>
                <w:sz w:val="16"/>
                <w:szCs w:val="16"/>
              </w:rPr>
            </w:pPr>
            <w:r w:rsidRPr="00877C12">
              <w:rPr>
                <w:b/>
                <w:sz w:val="16"/>
                <w:szCs w:val="16"/>
              </w:rPr>
              <w:t>700 211</w:t>
            </w:r>
          </w:p>
        </w:tc>
        <w:tc>
          <w:tcPr>
            <w:tcW w:w="810" w:type="dxa"/>
            <w:gridSpan w:val="2"/>
            <w:vAlign w:val="bottom"/>
          </w:tcPr>
          <w:p w:rsidR="008A5C68" w:rsidRPr="00877C12" w:rsidRDefault="008A5C68" w:rsidP="00841599">
            <w:pPr>
              <w:spacing w:line="200" w:lineRule="exact"/>
              <w:jc w:val="right"/>
              <w:rPr>
                <w:b/>
                <w:sz w:val="16"/>
                <w:szCs w:val="16"/>
              </w:rPr>
            </w:pPr>
            <w:r w:rsidRPr="00877C12">
              <w:rPr>
                <w:b/>
                <w:sz w:val="16"/>
                <w:szCs w:val="16"/>
              </w:rPr>
              <w:t>211 926</w:t>
            </w:r>
          </w:p>
        </w:tc>
        <w:tc>
          <w:tcPr>
            <w:tcW w:w="810" w:type="dxa"/>
            <w:gridSpan w:val="2"/>
            <w:vAlign w:val="bottom"/>
          </w:tcPr>
          <w:p w:rsidR="008A5C68" w:rsidRPr="00877C12" w:rsidRDefault="008A5C68" w:rsidP="00841599">
            <w:pPr>
              <w:spacing w:line="200" w:lineRule="exact"/>
              <w:jc w:val="right"/>
              <w:rPr>
                <w:b/>
                <w:sz w:val="16"/>
                <w:szCs w:val="16"/>
              </w:rPr>
            </w:pPr>
            <w:r w:rsidRPr="00877C12">
              <w:rPr>
                <w:b/>
                <w:sz w:val="16"/>
                <w:szCs w:val="16"/>
              </w:rPr>
              <w:t>200 685</w:t>
            </w:r>
          </w:p>
        </w:tc>
        <w:tc>
          <w:tcPr>
            <w:tcW w:w="810" w:type="dxa"/>
            <w:gridSpan w:val="2"/>
            <w:vAlign w:val="bottom"/>
          </w:tcPr>
          <w:p w:rsidR="008A5C68" w:rsidRPr="00877C12" w:rsidRDefault="008A5C68" w:rsidP="00841599">
            <w:pPr>
              <w:spacing w:line="200" w:lineRule="exact"/>
              <w:jc w:val="right"/>
              <w:rPr>
                <w:b/>
                <w:sz w:val="16"/>
                <w:szCs w:val="16"/>
              </w:rPr>
            </w:pPr>
            <w:r w:rsidRPr="00877C12">
              <w:rPr>
                <w:b/>
                <w:sz w:val="16"/>
                <w:szCs w:val="16"/>
              </w:rPr>
              <w:t>208 607</w:t>
            </w:r>
          </w:p>
        </w:tc>
        <w:tc>
          <w:tcPr>
            <w:tcW w:w="811" w:type="dxa"/>
            <w:gridSpan w:val="3"/>
            <w:vAlign w:val="bottom"/>
          </w:tcPr>
          <w:p w:rsidR="008A5C68" w:rsidRPr="00877C12" w:rsidRDefault="008A5C68" w:rsidP="00841599">
            <w:pPr>
              <w:spacing w:line="200" w:lineRule="exact"/>
              <w:jc w:val="right"/>
              <w:rPr>
                <w:b/>
                <w:sz w:val="16"/>
                <w:szCs w:val="16"/>
              </w:rPr>
            </w:pPr>
            <w:r w:rsidRPr="00877C12">
              <w:rPr>
                <w:b/>
                <w:sz w:val="16"/>
                <w:szCs w:val="16"/>
              </w:rPr>
              <w:t>182 856</w:t>
            </w:r>
          </w:p>
        </w:tc>
      </w:tr>
      <w:tr w:rsidR="008A5C68" w:rsidRPr="00877C12" w:rsidTr="00BE7891">
        <w:tblPrEx>
          <w:tblCellMar>
            <w:top w:w="0" w:type="dxa"/>
            <w:bottom w:w="0" w:type="dxa"/>
          </w:tblCellMar>
        </w:tblPrEx>
        <w:trPr>
          <w:trHeight w:val="228"/>
        </w:trPr>
        <w:tc>
          <w:tcPr>
            <w:tcW w:w="278" w:type="dxa"/>
            <w:gridSpan w:val="2"/>
            <w:tcBorders>
              <w:top w:val="single" w:sz="4" w:space="0" w:color="auto"/>
            </w:tcBorders>
          </w:tcPr>
          <w:p w:rsidR="008A5C68" w:rsidRPr="00877C12" w:rsidRDefault="008A5C68" w:rsidP="00BE7891">
            <w:pPr>
              <w:spacing w:line="200" w:lineRule="exact"/>
              <w:rPr>
                <w:sz w:val="16"/>
                <w:szCs w:val="16"/>
              </w:rPr>
            </w:pPr>
          </w:p>
        </w:tc>
        <w:tc>
          <w:tcPr>
            <w:tcW w:w="630" w:type="dxa"/>
            <w:gridSpan w:val="2"/>
            <w:tcBorders>
              <w:top w:val="single" w:sz="4" w:space="0" w:color="auto"/>
            </w:tcBorders>
          </w:tcPr>
          <w:p w:rsidR="008A5C68" w:rsidRPr="00877C12" w:rsidRDefault="008A5C68" w:rsidP="00BE7891">
            <w:pPr>
              <w:spacing w:line="200" w:lineRule="exact"/>
              <w:rPr>
                <w:sz w:val="16"/>
                <w:szCs w:val="16"/>
              </w:rPr>
            </w:pPr>
          </w:p>
        </w:tc>
        <w:tc>
          <w:tcPr>
            <w:tcW w:w="791" w:type="dxa"/>
            <w:gridSpan w:val="4"/>
            <w:tcBorders>
              <w:top w:val="single" w:sz="4" w:space="0" w:color="auto"/>
            </w:tcBorders>
          </w:tcPr>
          <w:p w:rsidR="008A5C68" w:rsidRPr="00877C12" w:rsidRDefault="008A5C68" w:rsidP="00BE7891">
            <w:pPr>
              <w:spacing w:line="200" w:lineRule="exact"/>
              <w:rPr>
                <w:sz w:val="16"/>
                <w:szCs w:val="16"/>
              </w:rPr>
            </w:pPr>
          </w:p>
        </w:tc>
        <w:tc>
          <w:tcPr>
            <w:tcW w:w="421" w:type="dxa"/>
            <w:gridSpan w:val="2"/>
            <w:tcBorders>
              <w:top w:val="single" w:sz="4" w:space="0" w:color="auto"/>
            </w:tcBorders>
          </w:tcPr>
          <w:p w:rsidR="008A5C68" w:rsidRPr="00877C12" w:rsidRDefault="008A5C68" w:rsidP="00BE7891">
            <w:pPr>
              <w:spacing w:line="200" w:lineRule="exact"/>
              <w:rPr>
                <w:sz w:val="16"/>
                <w:szCs w:val="16"/>
              </w:rPr>
            </w:pPr>
          </w:p>
        </w:tc>
        <w:tc>
          <w:tcPr>
            <w:tcW w:w="123" w:type="dxa"/>
            <w:gridSpan w:val="2"/>
            <w:tcBorders>
              <w:top w:val="single" w:sz="4" w:space="0" w:color="auto"/>
            </w:tcBorders>
          </w:tcPr>
          <w:p w:rsidR="008A5C68" w:rsidRPr="00877C12" w:rsidRDefault="008A5C68" w:rsidP="00BE7891">
            <w:pPr>
              <w:spacing w:line="200" w:lineRule="exact"/>
              <w:rPr>
                <w:sz w:val="16"/>
                <w:szCs w:val="16"/>
              </w:rPr>
            </w:pPr>
          </w:p>
        </w:tc>
        <w:tc>
          <w:tcPr>
            <w:tcW w:w="810" w:type="dxa"/>
            <w:gridSpan w:val="2"/>
            <w:tcBorders>
              <w:top w:val="single" w:sz="4" w:space="0" w:color="auto"/>
            </w:tcBorders>
          </w:tcPr>
          <w:p w:rsidR="008A5C68" w:rsidRPr="00877C12" w:rsidRDefault="008A5C68" w:rsidP="00BE7891">
            <w:pPr>
              <w:spacing w:line="200" w:lineRule="exact"/>
              <w:rPr>
                <w:sz w:val="16"/>
                <w:szCs w:val="16"/>
              </w:rPr>
            </w:pPr>
          </w:p>
        </w:tc>
        <w:tc>
          <w:tcPr>
            <w:tcW w:w="810" w:type="dxa"/>
            <w:gridSpan w:val="2"/>
            <w:tcBorders>
              <w:top w:val="single" w:sz="4" w:space="0" w:color="auto"/>
            </w:tcBorders>
          </w:tcPr>
          <w:p w:rsidR="008A5C68" w:rsidRPr="00877C12" w:rsidRDefault="008A5C68" w:rsidP="00BE7891">
            <w:pPr>
              <w:spacing w:line="200" w:lineRule="exact"/>
              <w:rPr>
                <w:sz w:val="16"/>
                <w:szCs w:val="16"/>
              </w:rPr>
            </w:pPr>
          </w:p>
        </w:tc>
        <w:tc>
          <w:tcPr>
            <w:tcW w:w="810" w:type="dxa"/>
            <w:gridSpan w:val="2"/>
            <w:tcBorders>
              <w:top w:val="single" w:sz="4" w:space="0" w:color="auto"/>
            </w:tcBorders>
          </w:tcPr>
          <w:p w:rsidR="008A5C68" w:rsidRPr="00877C12" w:rsidRDefault="008A5C68" w:rsidP="00BE7891">
            <w:pPr>
              <w:spacing w:line="200" w:lineRule="exact"/>
              <w:rPr>
                <w:sz w:val="16"/>
                <w:szCs w:val="16"/>
              </w:rPr>
            </w:pPr>
          </w:p>
        </w:tc>
        <w:tc>
          <w:tcPr>
            <w:tcW w:w="810" w:type="dxa"/>
            <w:gridSpan w:val="2"/>
            <w:tcBorders>
              <w:top w:val="single" w:sz="4" w:space="0" w:color="auto"/>
            </w:tcBorders>
          </w:tcPr>
          <w:p w:rsidR="008A5C68" w:rsidRPr="00877C12" w:rsidRDefault="008A5C68" w:rsidP="00BE7891">
            <w:pPr>
              <w:spacing w:line="200" w:lineRule="exact"/>
              <w:rPr>
                <w:sz w:val="16"/>
                <w:szCs w:val="16"/>
              </w:rPr>
            </w:pPr>
          </w:p>
        </w:tc>
        <w:tc>
          <w:tcPr>
            <w:tcW w:w="811" w:type="dxa"/>
            <w:gridSpan w:val="3"/>
            <w:tcBorders>
              <w:top w:val="single" w:sz="4" w:space="0" w:color="auto"/>
            </w:tcBorders>
          </w:tcPr>
          <w:p w:rsidR="008A5C68" w:rsidRPr="00877C12" w:rsidRDefault="008A5C68" w:rsidP="00BE7891">
            <w:pPr>
              <w:spacing w:line="200" w:lineRule="exact"/>
              <w:rPr>
                <w:sz w:val="16"/>
                <w:szCs w:val="16"/>
              </w:rPr>
            </w:pPr>
          </w:p>
        </w:tc>
      </w:tr>
    </w:tbl>
    <w:p w:rsidR="002E6636" w:rsidRPr="00877C12" w:rsidRDefault="002E6636" w:rsidP="00BE7891">
      <w:pPr>
        <w:tabs>
          <w:tab w:val="left" w:pos="3060"/>
        </w:tabs>
        <w:spacing w:line="200" w:lineRule="exact"/>
        <w:rPr>
          <w:rFonts w:ascii="Syntax" w:hAnsi="Syntax"/>
          <w:sz w:val="20"/>
        </w:rPr>
      </w:pPr>
    </w:p>
    <w:p w:rsidR="002E6636" w:rsidRPr="00877C12" w:rsidRDefault="002E6636" w:rsidP="00BE7891">
      <w:pPr>
        <w:tabs>
          <w:tab w:val="left" w:pos="3060"/>
        </w:tabs>
        <w:spacing w:line="200" w:lineRule="exact"/>
        <w:rPr>
          <w:rFonts w:ascii="Syntax" w:hAnsi="Syntax"/>
          <w:sz w:val="20"/>
        </w:rPr>
      </w:pPr>
    </w:p>
    <w:tbl>
      <w:tblPr>
        <w:tblW w:w="6294" w:type="dxa"/>
        <w:tblLayout w:type="fixed"/>
        <w:tblCellMar>
          <w:left w:w="30" w:type="dxa"/>
          <w:right w:w="30" w:type="dxa"/>
        </w:tblCellMar>
        <w:tblLook w:val="0000" w:firstRow="0" w:lastRow="0" w:firstColumn="0" w:lastColumn="0" w:noHBand="0" w:noVBand="0"/>
      </w:tblPr>
      <w:tblGrid>
        <w:gridCol w:w="254"/>
        <w:gridCol w:w="632"/>
        <w:gridCol w:w="988"/>
        <w:gridCol w:w="123"/>
        <w:gridCol w:w="222"/>
        <w:gridCol w:w="815"/>
        <w:gridCol w:w="815"/>
        <w:gridCol w:w="815"/>
        <w:gridCol w:w="815"/>
        <w:gridCol w:w="815"/>
      </w:tblGrid>
      <w:tr w:rsidR="002E6636" w:rsidRPr="00877C12" w:rsidTr="00841599">
        <w:tblPrEx>
          <w:tblCellMar>
            <w:top w:w="0" w:type="dxa"/>
            <w:bottom w:w="0" w:type="dxa"/>
          </w:tblCellMar>
        </w:tblPrEx>
        <w:trPr>
          <w:trHeight w:val="308"/>
        </w:trPr>
        <w:tc>
          <w:tcPr>
            <w:tcW w:w="2219" w:type="dxa"/>
            <w:gridSpan w:val="5"/>
          </w:tcPr>
          <w:p w:rsidR="002E6636" w:rsidRPr="00877C12" w:rsidRDefault="002E6636" w:rsidP="00BE7891">
            <w:pPr>
              <w:spacing w:line="200" w:lineRule="exact"/>
              <w:rPr>
                <w:b/>
                <w:sz w:val="16"/>
                <w:szCs w:val="16"/>
              </w:rPr>
            </w:pPr>
            <w:r w:rsidRPr="00877C12">
              <w:rPr>
                <w:b/>
                <w:sz w:val="16"/>
                <w:szCs w:val="16"/>
              </w:rPr>
              <w:t>Resultaträkning</w:t>
            </w:r>
          </w:p>
        </w:tc>
        <w:tc>
          <w:tcPr>
            <w:tcW w:w="815" w:type="dxa"/>
          </w:tcPr>
          <w:p w:rsidR="002E6636" w:rsidRPr="00877C12" w:rsidRDefault="002E6636" w:rsidP="00BE7891">
            <w:pPr>
              <w:spacing w:line="200" w:lineRule="exact"/>
              <w:rPr>
                <w:sz w:val="16"/>
                <w:szCs w:val="16"/>
              </w:rPr>
            </w:pPr>
          </w:p>
        </w:tc>
        <w:tc>
          <w:tcPr>
            <w:tcW w:w="815" w:type="dxa"/>
          </w:tcPr>
          <w:p w:rsidR="002E6636" w:rsidRPr="00877C12" w:rsidRDefault="002E6636" w:rsidP="00BE7891">
            <w:pPr>
              <w:spacing w:line="200" w:lineRule="exac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rPr>
                <w:sz w:val="16"/>
                <w:szCs w:val="16"/>
              </w:rPr>
            </w:pPr>
          </w:p>
        </w:tc>
        <w:tc>
          <w:tcPr>
            <w:tcW w:w="815" w:type="dxa"/>
          </w:tcPr>
          <w:p w:rsidR="002E6636" w:rsidRPr="00877C12" w:rsidRDefault="002E6636" w:rsidP="00BE7891">
            <w:pPr>
              <w:spacing w:line="200" w:lineRule="exact"/>
              <w:rPr>
                <w:sz w:val="16"/>
                <w:szCs w:val="16"/>
              </w:rPr>
            </w:pPr>
          </w:p>
        </w:tc>
      </w:tr>
      <w:tr w:rsidR="002E6636" w:rsidRPr="00877C12" w:rsidTr="00841599">
        <w:tblPrEx>
          <w:tblCellMar>
            <w:top w:w="0" w:type="dxa"/>
            <w:bottom w:w="0" w:type="dxa"/>
          </w:tblCellMar>
        </w:tblPrEx>
        <w:trPr>
          <w:trHeight w:val="216"/>
        </w:trPr>
        <w:tc>
          <w:tcPr>
            <w:tcW w:w="254" w:type="dxa"/>
          </w:tcPr>
          <w:p w:rsidR="002E6636" w:rsidRPr="00877C12" w:rsidRDefault="002E6636" w:rsidP="00BE7891">
            <w:pPr>
              <w:spacing w:line="200" w:lineRule="exact"/>
              <w:rPr>
                <w:sz w:val="16"/>
                <w:szCs w:val="16"/>
              </w:rPr>
            </w:pPr>
          </w:p>
        </w:tc>
        <w:tc>
          <w:tcPr>
            <w:tcW w:w="632" w:type="dxa"/>
          </w:tcPr>
          <w:p w:rsidR="002E6636" w:rsidRPr="00877C12" w:rsidRDefault="002E6636" w:rsidP="00BE7891">
            <w:pPr>
              <w:spacing w:line="200" w:lineRule="exact"/>
              <w:rPr>
                <w:sz w:val="16"/>
                <w:szCs w:val="16"/>
              </w:rPr>
            </w:pPr>
          </w:p>
        </w:tc>
        <w:tc>
          <w:tcPr>
            <w:tcW w:w="988" w:type="dxa"/>
          </w:tcPr>
          <w:p w:rsidR="002E6636" w:rsidRPr="00877C12" w:rsidRDefault="002E6636" w:rsidP="00BE7891">
            <w:pPr>
              <w:spacing w:line="200" w:lineRule="exact"/>
              <w:rPr>
                <w:sz w:val="16"/>
                <w:szCs w:val="16"/>
              </w:rPr>
            </w:pPr>
          </w:p>
        </w:tc>
        <w:tc>
          <w:tcPr>
            <w:tcW w:w="123" w:type="dxa"/>
          </w:tcPr>
          <w:p w:rsidR="002E6636" w:rsidRPr="00877C12" w:rsidRDefault="002E6636" w:rsidP="00BE7891">
            <w:pPr>
              <w:spacing w:line="200" w:lineRule="exact"/>
              <w:rPr>
                <w:sz w:val="16"/>
                <w:szCs w:val="16"/>
              </w:rPr>
            </w:pPr>
          </w:p>
        </w:tc>
        <w:tc>
          <w:tcPr>
            <w:tcW w:w="222" w:type="dxa"/>
          </w:tcPr>
          <w:p w:rsidR="002E6636" w:rsidRPr="00877C12" w:rsidRDefault="002E6636" w:rsidP="00BE7891">
            <w:pPr>
              <w:spacing w:line="200" w:lineRule="exact"/>
              <w:rPr>
                <w:sz w:val="16"/>
                <w:szCs w:val="16"/>
              </w:rPr>
            </w:pPr>
          </w:p>
        </w:tc>
        <w:tc>
          <w:tcPr>
            <w:tcW w:w="815" w:type="dxa"/>
            <w:tcBorders>
              <w:bottom w:val="single" w:sz="4" w:space="0" w:color="auto"/>
            </w:tcBorders>
          </w:tcPr>
          <w:p w:rsidR="002E6636" w:rsidRPr="00877C12" w:rsidRDefault="002E6636" w:rsidP="00BE7891">
            <w:pPr>
              <w:spacing w:line="200" w:lineRule="exact"/>
              <w:jc w:val="right"/>
              <w:rPr>
                <w:b/>
                <w:sz w:val="16"/>
                <w:szCs w:val="16"/>
              </w:rPr>
            </w:pPr>
            <w:r w:rsidRPr="00877C12">
              <w:rPr>
                <w:b/>
                <w:sz w:val="16"/>
                <w:szCs w:val="16"/>
              </w:rPr>
              <w:t>2008</w:t>
            </w:r>
          </w:p>
        </w:tc>
        <w:tc>
          <w:tcPr>
            <w:tcW w:w="815" w:type="dxa"/>
            <w:tcBorders>
              <w:bottom w:val="single" w:sz="4" w:space="0" w:color="auto"/>
            </w:tcBorders>
          </w:tcPr>
          <w:p w:rsidR="002E6636" w:rsidRPr="00877C12" w:rsidRDefault="002E6636" w:rsidP="00BE7891">
            <w:pPr>
              <w:spacing w:line="200" w:lineRule="exact"/>
              <w:jc w:val="right"/>
              <w:rPr>
                <w:b/>
                <w:sz w:val="16"/>
                <w:szCs w:val="16"/>
              </w:rPr>
            </w:pPr>
            <w:r w:rsidRPr="00877C12">
              <w:rPr>
                <w:b/>
                <w:sz w:val="16"/>
                <w:szCs w:val="16"/>
              </w:rPr>
              <w:t>2007</w:t>
            </w:r>
          </w:p>
        </w:tc>
        <w:tc>
          <w:tcPr>
            <w:tcW w:w="815" w:type="dxa"/>
            <w:tcBorders>
              <w:bottom w:val="single" w:sz="4" w:space="0" w:color="auto"/>
            </w:tcBorders>
          </w:tcPr>
          <w:p w:rsidR="002E6636" w:rsidRPr="00877C12" w:rsidRDefault="002E6636" w:rsidP="00BE7891">
            <w:pPr>
              <w:spacing w:line="200" w:lineRule="exact"/>
              <w:jc w:val="right"/>
              <w:rPr>
                <w:b/>
                <w:sz w:val="16"/>
                <w:szCs w:val="16"/>
              </w:rPr>
            </w:pPr>
            <w:r w:rsidRPr="00877C12">
              <w:rPr>
                <w:b/>
                <w:sz w:val="16"/>
                <w:szCs w:val="16"/>
              </w:rPr>
              <w:t>2006</w:t>
            </w:r>
          </w:p>
        </w:tc>
        <w:tc>
          <w:tcPr>
            <w:tcW w:w="815" w:type="dxa"/>
            <w:tcBorders>
              <w:bottom w:val="single" w:sz="4" w:space="0" w:color="auto"/>
            </w:tcBorders>
          </w:tcPr>
          <w:p w:rsidR="002E6636" w:rsidRPr="00877C12" w:rsidRDefault="002E6636" w:rsidP="00BE7891">
            <w:pPr>
              <w:spacing w:line="200" w:lineRule="exact"/>
              <w:jc w:val="right"/>
              <w:rPr>
                <w:b/>
                <w:sz w:val="16"/>
                <w:szCs w:val="16"/>
              </w:rPr>
            </w:pPr>
            <w:r w:rsidRPr="00877C12">
              <w:rPr>
                <w:b/>
                <w:sz w:val="16"/>
                <w:szCs w:val="16"/>
              </w:rPr>
              <w:t>2005</w:t>
            </w:r>
          </w:p>
        </w:tc>
        <w:tc>
          <w:tcPr>
            <w:tcW w:w="815" w:type="dxa"/>
            <w:tcBorders>
              <w:bottom w:val="single" w:sz="4" w:space="0" w:color="auto"/>
            </w:tcBorders>
          </w:tcPr>
          <w:p w:rsidR="002E6636" w:rsidRPr="00877C12" w:rsidRDefault="002E6636" w:rsidP="00BE7891">
            <w:pPr>
              <w:spacing w:line="200" w:lineRule="exact"/>
              <w:jc w:val="right"/>
              <w:rPr>
                <w:b/>
                <w:sz w:val="16"/>
                <w:szCs w:val="16"/>
              </w:rPr>
            </w:pPr>
            <w:r w:rsidRPr="00877C12">
              <w:rPr>
                <w:b/>
                <w:sz w:val="16"/>
                <w:szCs w:val="16"/>
              </w:rPr>
              <w:t>2004</w:t>
            </w:r>
          </w:p>
        </w:tc>
      </w:tr>
      <w:tr w:rsidR="002E6636" w:rsidRPr="00877C12" w:rsidTr="00841599">
        <w:tblPrEx>
          <w:tblCellMar>
            <w:top w:w="0" w:type="dxa"/>
            <w:bottom w:w="0" w:type="dxa"/>
          </w:tblCellMar>
        </w:tblPrEx>
        <w:trPr>
          <w:trHeight w:val="216"/>
        </w:trPr>
        <w:tc>
          <w:tcPr>
            <w:tcW w:w="254" w:type="dxa"/>
          </w:tcPr>
          <w:p w:rsidR="002E6636" w:rsidRPr="00877C12" w:rsidRDefault="002E6636" w:rsidP="00BE7891">
            <w:pPr>
              <w:spacing w:line="200" w:lineRule="exact"/>
              <w:rPr>
                <w:sz w:val="16"/>
                <w:szCs w:val="16"/>
              </w:rPr>
            </w:pPr>
          </w:p>
        </w:tc>
        <w:tc>
          <w:tcPr>
            <w:tcW w:w="632" w:type="dxa"/>
          </w:tcPr>
          <w:p w:rsidR="002E6636" w:rsidRPr="00877C12" w:rsidRDefault="002E6636" w:rsidP="00BE7891">
            <w:pPr>
              <w:spacing w:line="200" w:lineRule="exact"/>
              <w:rPr>
                <w:sz w:val="16"/>
                <w:szCs w:val="16"/>
              </w:rPr>
            </w:pPr>
          </w:p>
        </w:tc>
        <w:tc>
          <w:tcPr>
            <w:tcW w:w="988" w:type="dxa"/>
          </w:tcPr>
          <w:p w:rsidR="002E6636" w:rsidRPr="00877C12" w:rsidRDefault="002E6636" w:rsidP="00BE7891">
            <w:pPr>
              <w:spacing w:line="200" w:lineRule="exact"/>
              <w:rPr>
                <w:sz w:val="16"/>
                <w:szCs w:val="16"/>
              </w:rPr>
            </w:pPr>
          </w:p>
        </w:tc>
        <w:tc>
          <w:tcPr>
            <w:tcW w:w="123" w:type="dxa"/>
          </w:tcPr>
          <w:p w:rsidR="002E6636" w:rsidRPr="00877C12" w:rsidRDefault="002E6636" w:rsidP="00BE7891">
            <w:pPr>
              <w:spacing w:line="200" w:lineRule="exact"/>
              <w:rPr>
                <w:sz w:val="16"/>
                <w:szCs w:val="16"/>
              </w:rPr>
            </w:pPr>
          </w:p>
        </w:tc>
        <w:tc>
          <w:tcPr>
            <w:tcW w:w="222" w:type="dxa"/>
          </w:tcPr>
          <w:p w:rsidR="002E6636" w:rsidRPr="00877C12" w:rsidRDefault="002E6636" w:rsidP="00BE7891">
            <w:pPr>
              <w:spacing w:line="200" w:lineRule="exac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rPr>
                <w:sz w:val="16"/>
                <w:szCs w:val="16"/>
              </w:rPr>
            </w:pPr>
          </w:p>
        </w:tc>
      </w:tr>
      <w:tr w:rsidR="002E6636" w:rsidRPr="00877C12" w:rsidTr="00841599">
        <w:tblPrEx>
          <w:tblCellMar>
            <w:top w:w="0" w:type="dxa"/>
            <w:bottom w:w="0" w:type="dxa"/>
          </w:tblCellMar>
        </w:tblPrEx>
        <w:trPr>
          <w:trHeight w:val="216"/>
        </w:trPr>
        <w:tc>
          <w:tcPr>
            <w:tcW w:w="1874" w:type="dxa"/>
            <w:gridSpan w:val="3"/>
          </w:tcPr>
          <w:p w:rsidR="002E6636" w:rsidRPr="00877C12" w:rsidRDefault="002E6636" w:rsidP="00BE7891">
            <w:pPr>
              <w:spacing w:line="200" w:lineRule="exact"/>
              <w:rPr>
                <w:sz w:val="16"/>
                <w:szCs w:val="16"/>
              </w:rPr>
            </w:pPr>
            <w:r w:rsidRPr="00877C12">
              <w:rPr>
                <w:sz w:val="16"/>
                <w:szCs w:val="16"/>
              </w:rPr>
              <w:t>Ränteintäkter</w:t>
            </w:r>
          </w:p>
        </w:tc>
        <w:tc>
          <w:tcPr>
            <w:tcW w:w="123" w:type="dxa"/>
          </w:tcPr>
          <w:p w:rsidR="002E6636" w:rsidRPr="00877C12" w:rsidRDefault="002E6636" w:rsidP="00BE7891">
            <w:pPr>
              <w:spacing w:line="200" w:lineRule="exact"/>
              <w:rPr>
                <w:sz w:val="16"/>
                <w:szCs w:val="16"/>
              </w:rPr>
            </w:pPr>
          </w:p>
        </w:tc>
        <w:tc>
          <w:tcPr>
            <w:tcW w:w="222" w:type="dxa"/>
          </w:tcPr>
          <w:p w:rsidR="002E6636" w:rsidRPr="00877C12" w:rsidRDefault="002E6636" w:rsidP="00BE7891">
            <w:pPr>
              <w:spacing w:line="200" w:lineRule="exact"/>
              <w:rPr>
                <w:sz w:val="16"/>
                <w:szCs w:val="16"/>
              </w:rPr>
            </w:pPr>
          </w:p>
        </w:tc>
        <w:tc>
          <w:tcPr>
            <w:tcW w:w="815" w:type="dxa"/>
          </w:tcPr>
          <w:p w:rsidR="002E6636" w:rsidRPr="00877C12" w:rsidRDefault="002E6636" w:rsidP="00BE7891">
            <w:pPr>
              <w:spacing w:line="200" w:lineRule="exact"/>
              <w:jc w:val="right"/>
              <w:rPr>
                <w:sz w:val="16"/>
                <w:szCs w:val="16"/>
              </w:rPr>
            </w:pPr>
            <w:r w:rsidRPr="00877C12">
              <w:rPr>
                <w:sz w:val="16"/>
                <w:szCs w:val="16"/>
              </w:rPr>
              <w:t>10 610</w:t>
            </w:r>
          </w:p>
        </w:tc>
        <w:tc>
          <w:tcPr>
            <w:tcW w:w="815" w:type="dxa"/>
          </w:tcPr>
          <w:p w:rsidR="002E6636" w:rsidRPr="00877C12" w:rsidRDefault="002E6636" w:rsidP="00BE7891">
            <w:pPr>
              <w:spacing w:line="200" w:lineRule="exact"/>
              <w:jc w:val="right"/>
              <w:rPr>
                <w:sz w:val="16"/>
                <w:szCs w:val="16"/>
              </w:rPr>
            </w:pPr>
            <w:r w:rsidRPr="00877C12">
              <w:rPr>
                <w:sz w:val="16"/>
                <w:szCs w:val="16"/>
              </w:rPr>
              <w:t>7 566</w:t>
            </w:r>
          </w:p>
        </w:tc>
        <w:tc>
          <w:tcPr>
            <w:tcW w:w="815" w:type="dxa"/>
          </w:tcPr>
          <w:p w:rsidR="002E6636" w:rsidRPr="00877C12" w:rsidRDefault="002E6636" w:rsidP="00BE7891">
            <w:pPr>
              <w:spacing w:line="200" w:lineRule="exact"/>
              <w:jc w:val="right"/>
              <w:rPr>
                <w:sz w:val="16"/>
                <w:szCs w:val="16"/>
              </w:rPr>
            </w:pPr>
            <w:r w:rsidRPr="00877C12">
              <w:rPr>
                <w:sz w:val="16"/>
                <w:szCs w:val="16"/>
              </w:rPr>
              <w:t>6 386</w:t>
            </w:r>
          </w:p>
        </w:tc>
        <w:tc>
          <w:tcPr>
            <w:tcW w:w="815" w:type="dxa"/>
          </w:tcPr>
          <w:p w:rsidR="002E6636" w:rsidRPr="00877C12" w:rsidRDefault="002E6636" w:rsidP="00BE7891">
            <w:pPr>
              <w:spacing w:line="200" w:lineRule="exact"/>
              <w:jc w:val="right"/>
              <w:rPr>
                <w:sz w:val="16"/>
                <w:szCs w:val="16"/>
              </w:rPr>
            </w:pPr>
            <w:r w:rsidRPr="00877C12">
              <w:rPr>
                <w:sz w:val="16"/>
                <w:szCs w:val="16"/>
              </w:rPr>
              <w:t>5 421</w:t>
            </w:r>
          </w:p>
        </w:tc>
        <w:tc>
          <w:tcPr>
            <w:tcW w:w="815" w:type="dxa"/>
          </w:tcPr>
          <w:p w:rsidR="002E6636" w:rsidRPr="00877C12" w:rsidRDefault="002E6636" w:rsidP="00BE7891">
            <w:pPr>
              <w:spacing w:line="200" w:lineRule="exact"/>
              <w:jc w:val="right"/>
              <w:rPr>
                <w:sz w:val="16"/>
                <w:szCs w:val="16"/>
              </w:rPr>
            </w:pPr>
            <w:r w:rsidRPr="00877C12">
              <w:rPr>
                <w:sz w:val="16"/>
                <w:szCs w:val="16"/>
              </w:rPr>
              <w:t>4 778</w:t>
            </w:r>
          </w:p>
        </w:tc>
      </w:tr>
      <w:tr w:rsidR="002E6636" w:rsidRPr="00877C12" w:rsidTr="00841599">
        <w:tblPrEx>
          <w:tblCellMar>
            <w:top w:w="0" w:type="dxa"/>
            <w:bottom w:w="0" w:type="dxa"/>
          </w:tblCellMar>
        </w:tblPrEx>
        <w:trPr>
          <w:trHeight w:val="216"/>
        </w:trPr>
        <w:tc>
          <w:tcPr>
            <w:tcW w:w="1874" w:type="dxa"/>
            <w:gridSpan w:val="3"/>
          </w:tcPr>
          <w:p w:rsidR="002E6636" w:rsidRPr="00877C12" w:rsidRDefault="002E6636" w:rsidP="00BE7891">
            <w:pPr>
              <w:spacing w:line="200" w:lineRule="exact"/>
              <w:rPr>
                <w:sz w:val="16"/>
                <w:szCs w:val="16"/>
              </w:rPr>
            </w:pPr>
            <w:r w:rsidRPr="00877C12">
              <w:rPr>
                <w:sz w:val="16"/>
                <w:szCs w:val="16"/>
              </w:rPr>
              <w:t>Räntekostnader</w:t>
            </w:r>
          </w:p>
        </w:tc>
        <w:tc>
          <w:tcPr>
            <w:tcW w:w="123" w:type="dxa"/>
          </w:tcPr>
          <w:p w:rsidR="002E6636" w:rsidRPr="00877C12" w:rsidRDefault="002E6636" w:rsidP="00BE7891">
            <w:pPr>
              <w:spacing w:line="200" w:lineRule="exact"/>
              <w:rPr>
                <w:sz w:val="16"/>
                <w:szCs w:val="16"/>
              </w:rPr>
            </w:pPr>
          </w:p>
        </w:tc>
        <w:tc>
          <w:tcPr>
            <w:tcW w:w="222" w:type="dxa"/>
          </w:tcPr>
          <w:p w:rsidR="002E6636" w:rsidRPr="00877C12" w:rsidRDefault="002E6636" w:rsidP="00BE7891">
            <w:pPr>
              <w:spacing w:line="200" w:lineRule="exact"/>
              <w:rPr>
                <w:sz w:val="16"/>
                <w:szCs w:val="16"/>
              </w:rPr>
            </w:pP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2 600</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1 089</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826</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320</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290</w:t>
            </w:r>
          </w:p>
        </w:tc>
      </w:tr>
      <w:tr w:rsidR="002E6636" w:rsidRPr="00877C12" w:rsidTr="00841599">
        <w:tblPrEx>
          <w:tblCellMar>
            <w:top w:w="0" w:type="dxa"/>
            <w:bottom w:w="0" w:type="dxa"/>
          </w:tblCellMar>
        </w:tblPrEx>
        <w:trPr>
          <w:trHeight w:val="216"/>
        </w:trPr>
        <w:tc>
          <w:tcPr>
            <w:tcW w:w="1874" w:type="dxa"/>
            <w:gridSpan w:val="3"/>
            <w:vAlign w:val="bottom"/>
          </w:tcPr>
          <w:p w:rsidR="002E6636" w:rsidRPr="00877C12" w:rsidRDefault="002E6636" w:rsidP="00841599">
            <w:pPr>
              <w:spacing w:line="200" w:lineRule="exact"/>
              <w:jc w:val="left"/>
              <w:rPr>
                <w:sz w:val="16"/>
                <w:szCs w:val="16"/>
              </w:rPr>
            </w:pPr>
            <w:r w:rsidRPr="00877C12">
              <w:rPr>
                <w:sz w:val="16"/>
                <w:szCs w:val="16"/>
              </w:rPr>
              <w:t>Nettoresultat av finansiella transakti</w:t>
            </w:r>
            <w:r w:rsidRPr="00877C12">
              <w:rPr>
                <w:sz w:val="16"/>
                <w:szCs w:val="16"/>
              </w:rPr>
              <w:t>o</w:t>
            </w:r>
            <w:r w:rsidRPr="00877C12">
              <w:rPr>
                <w:sz w:val="16"/>
                <w:szCs w:val="16"/>
              </w:rPr>
              <w:t>ner</w:t>
            </w:r>
          </w:p>
        </w:tc>
        <w:tc>
          <w:tcPr>
            <w:tcW w:w="123" w:type="dxa"/>
            <w:vAlign w:val="bottom"/>
          </w:tcPr>
          <w:p w:rsidR="002E6636" w:rsidRPr="00877C12" w:rsidRDefault="002E6636" w:rsidP="00BE7891">
            <w:pPr>
              <w:spacing w:line="200" w:lineRule="exact"/>
              <w:rPr>
                <w:sz w:val="16"/>
                <w:szCs w:val="16"/>
              </w:rPr>
            </w:pPr>
          </w:p>
        </w:tc>
        <w:tc>
          <w:tcPr>
            <w:tcW w:w="222" w:type="dxa"/>
            <w:vAlign w:val="bottom"/>
          </w:tcPr>
          <w:p w:rsidR="002E6636" w:rsidRPr="00877C12" w:rsidRDefault="002E6636" w:rsidP="00BE7891">
            <w:pPr>
              <w:spacing w:line="200" w:lineRule="exact"/>
              <w:rPr>
                <w:sz w:val="16"/>
                <w:szCs w:val="16"/>
              </w:rPr>
            </w:pPr>
          </w:p>
        </w:tc>
        <w:tc>
          <w:tcPr>
            <w:tcW w:w="815" w:type="dxa"/>
            <w:vAlign w:val="bottom"/>
          </w:tcPr>
          <w:p w:rsidR="002E6636" w:rsidRPr="00877C12" w:rsidRDefault="002E6636" w:rsidP="00BE7891">
            <w:pPr>
              <w:spacing w:line="200" w:lineRule="exact"/>
              <w:jc w:val="right"/>
              <w:rPr>
                <w:sz w:val="16"/>
                <w:szCs w:val="16"/>
              </w:rPr>
            </w:pPr>
            <w:r w:rsidRPr="00877C12">
              <w:rPr>
                <w:sz w:val="16"/>
                <w:szCs w:val="16"/>
              </w:rPr>
              <w:t>3 051</w:t>
            </w:r>
          </w:p>
        </w:tc>
        <w:tc>
          <w:tcPr>
            <w:tcW w:w="815" w:type="dxa"/>
            <w:vAlign w:val="bottom"/>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1 722</w:t>
            </w:r>
          </w:p>
        </w:tc>
        <w:tc>
          <w:tcPr>
            <w:tcW w:w="815" w:type="dxa"/>
            <w:vAlign w:val="bottom"/>
          </w:tcPr>
          <w:p w:rsidR="002E6636" w:rsidRPr="00877C12" w:rsidRDefault="002E6636" w:rsidP="00BE7891">
            <w:pPr>
              <w:spacing w:line="200" w:lineRule="exact"/>
              <w:jc w:val="right"/>
              <w:rPr>
                <w:sz w:val="16"/>
                <w:szCs w:val="16"/>
              </w:rPr>
            </w:pPr>
            <w:r w:rsidRPr="00877C12">
              <w:rPr>
                <w:sz w:val="16"/>
                <w:szCs w:val="16"/>
              </w:rPr>
              <w:t>2 758</w:t>
            </w:r>
          </w:p>
        </w:tc>
        <w:tc>
          <w:tcPr>
            <w:tcW w:w="815" w:type="dxa"/>
            <w:vAlign w:val="bottom"/>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1 116</w:t>
            </w:r>
          </w:p>
        </w:tc>
        <w:tc>
          <w:tcPr>
            <w:tcW w:w="815" w:type="dxa"/>
            <w:vAlign w:val="bottom"/>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6 317</w:t>
            </w:r>
          </w:p>
        </w:tc>
      </w:tr>
      <w:tr w:rsidR="00841599" w:rsidRPr="00877C12" w:rsidTr="00841599">
        <w:tblPrEx>
          <w:tblCellMar>
            <w:top w:w="0" w:type="dxa"/>
            <w:bottom w:w="0" w:type="dxa"/>
          </w:tblCellMar>
        </w:tblPrEx>
        <w:trPr>
          <w:trHeight w:val="216"/>
        </w:trPr>
        <w:tc>
          <w:tcPr>
            <w:tcW w:w="2219" w:type="dxa"/>
            <w:gridSpan w:val="5"/>
            <w:vAlign w:val="bottom"/>
          </w:tcPr>
          <w:p w:rsidR="00841599" w:rsidRPr="00877C12" w:rsidRDefault="00841599" w:rsidP="00BE7891">
            <w:pPr>
              <w:spacing w:line="200" w:lineRule="exact"/>
              <w:rPr>
                <w:sz w:val="16"/>
                <w:szCs w:val="16"/>
              </w:rPr>
            </w:pPr>
            <w:r w:rsidRPr="00877C12">
              <w:rPr>
                <w:sz w:val="16"/>
                <w:szCs w:val="16"/>
              </w:rPr>
              <w:t>Avgifts- och provisionsi</w:t>
            </w:r>
            <w:r w:rsidRPr="00877C12">
              <w:rPr>
                <w:sz w:val="16"/>
                <w:szCs w:val="16"/>
              </w:rPr>
              <w:t>n</w:t>
            </w:r>
            <w:r w:rsidRPr="00877C12">
              <w:rPr>
                <w:sz w:val="16"/>
                <w:szCs w:val="16"/>
              </w:rPr>
              <w:t>täkter</w:t>
            </w:r>
          </w:p>
        </w:tc>
        <w:tc>
          <w:tcPr>
            <w:tcW w:w="815" w:type="dxa"/>
            <w:vAlign w:val="bottom"/>
          </w:tcPr>
          <w:p w:rsidR="00841599" w:rsidRPr="00877C12" w:rsidRDefault="00841599" w:rsidP="00BE7891">
            <w:pPr>
              <w:spacing w:line="200" w:lineRule="exact"/>
              <w:jc w:val="right"/>
              <w:rPr>
                <w:sz w:val="16"/>
                <w:szCs w:val="16"/>
              </w:rPr>
            </w:pPr>
            <w:r w:rsidRPr="00877C12">
              <w:rPr>
                <w:sz w:val="16"/>
                <w:szCs w:val="16"/>
              </w:rPr>
              <w:t>43</w:t>
            </w:r>
          </w:p>
        </w:tc>
        <w:tc>
          <w:tcPr>
            <w:tcW w:w="815" w:type="dxa"/>
            <w:vAlign w:val="bottom"/>
          </w:tcPr>
          <w:p w:rsidR="00841599" w:rsidRPr="00877C12" w:rsidRDefault="00841599" w:rsidP="00BE7891">
            <w:pPr>
              <w:spacing w:line="200" w:lineRule="exact"/>
              <w:jc w:val="right"/>
              <w:rPr>
                <w:sz w:val="16"/>
                <w:szCs w:val="16"/>
              </w:rPr>
            </w:pPr>
            <w:r w:rsidRPr="00877C12">
              <w:rPr>
                <w:sz w:val="16"/>
                <w:szCs w:val="16"/>
              </w:rPr>
              <w:t>43</w:t>
            </w:r>
          </w:p>
        </w:tc>
        <w:tc>
          <w:tcPr>
            <w:tcW w:w="815" w:type="dxa"/>
            <w:vAlign w:val="bottom"/>
          </w:tcPr>
          <w:p w:rsidR="00841599" w:rsidRPr="00877C12" w:rsidRDefault="00841599" w:rsidP="00BE7891">
            <w:pPr>
              <w:spacing w:line="200" w:lineRule="exact"/>
              <w:jc w:val="right"/>
              <w:rPr>
                <w:sz w:val="16"/>
                <w:szCs w:val="16"/>
              </w:rPr>
            </w:pPr>
            <w:r w:rsidRPr="00877C12">
              <w:rPr>
                <w:sz w:val="16"/>
                <w:szCs w:val="16"/>
              </w:rPr>
              <w:t>37</w:t>
            </w:r>
          </w:p>
        </w:tc>
        <w:tc>
          <w:tcPr>
            <w:tcW w:w="815" w:type="dxa"/>
            <w:vAlign w:val="bottom"/>
          </w:tcPr>
          <w:p w:rsidR="00841599" w:rsidRPr="00877C12" w:rsidRDefault="00841599" w:rsidP="00BE7891">
            <w:pPr>
              <w:spacing w:line="200" w:lineRule="exact"/>
              <w:jc w:val="right"/>
              <w:rPr>
                <w:sz w:val="16"/>
                <w:szCs w:val="16"/>
              </w:rPr>
            </w:pPr>
            <w:r w:rsidRPr="00877C12">
              <w:rPr>
                <w:sz w:val="16"/>
                <w:szCs w:val="16"/>
              </w:rPr>
              <w:t>45</w:t>
            </w:r>
          </w:p>
        </w:tc>
        <w:tc>
          <w:tcPr>
            <w:tcW w:w="815" w:type="dxa"/>
            <w:vAlign w:val="bottom"/>
          </w:tcPr>
          <w:p w:rsidR="00841599" w:rsidRPr="00877C12" w:rsidRDefault="00841599" w:rsidP="00BE7891">
            <w:pPr>
              <w:spacing w:line="200" w:lineRule="exact"/>
              <w:jc w:val="right"/>
              <w:rPr>
                <w:sz w:val="16"/>
                <w:szCs w:val="16"/>
              </w:rPr>
            </w:pPr>
            <w:r w:rsidRPr="00877C12">
              <w:rPr>
                <w:sz w:val="16"/>
                <w:szCs w:val="16"/>
              </w:rPr>
              <w:t>19</w:t>
            </w:r>
          </w:p>
        </w:tc>
      </w:tr>
      <w:tr w:rsidR="002E6636" w:rsidRPr="00877C12" w:rsidTr="00841599">
        <w:tblPrEx>
          <w:tblCellMar>
            <w:top w:w="0" w:type="dxa"/>
            <w:bottom w:w="0" w:type="dxa"/>
          </w:tblCellMar>
        </w:tblPrEx>
        <w:trPr>
          <w:trHeight w:val="216"/>
        </w:trPr>
        <w:tc>
          <w:tcPr>
            <w:tcW w:w="2219" w:type="dxa"/>
            <w:gridSpan w:val="5"/>
          </w:tcPr>
          <w:p w:rsidR="002E6636" w:rsidRPr="00877C12" w:rsidRDefault="002E6636" w:rsidP="00BE7891">
            <w:pPr>
              <w:spacing w:line="200" w:lineRule="exact"/>
              <w:jc w:val="left"/>
              <w:rPr>
                <w:spacing w:val="-2"/>
                <w:sz w:val="16"/>
                <w:szCs w:val="16"/>
              </w:rPr>
            </w:pPr>
            <w:r w:rsidRPr="00877C12">
              <w:rPr>
                <w:spacing w:val="-2"/>
                <w:sz w:val="16"/>
                <w:szCs w:val="16"/>
              </w:rPr>
              <w:t>Avgifts- och provisionskostn</w:t>
            </w:r>
            <w:r w:rsidRPr="00877C12">
              <w:rPr>
                <w:spacing w:val="-2"/>
                <w:sz w:val="16"/>
                <w:szCs w:val="16"/>
              </w:rPr>
              <w:t>a</w:t>
            </w:r>
            <w:r w:rsidRPr="00877C12">
              <w:rPr>
                <w:spacing w:val="-2"/>
                <w:sz w:val="16"/>
                <w:szCs w:val="16"/>
              </w:rPr>
              <w:t>der</w:t>
            </w:r>
          </w:p>
        </w:tc>
        <w:tc>
          <w:tcPr>
            <w:tcW w:w="815" w:type="dxa"/>
          </w:tcPr>
          <w:p w:rsidR="002E6636" w:rsidRPr="00877C12" w:rsidRDefault="00662473" w:rsidP="00BE7891">
            <w:pPr>
              <w:spacing w:line="200" w:lineRule="exact"/>
              <w:jc w:val="right"/>
              <w:rPr>
                <w:sz w:val="16"/>
                <w:szCs w:val="16"/>
              </w:rPr>
            </w:pPr>
            <w:r w:rsidRPr="00877C12">
              <w:rPr>
                <w:sz w:val="16"/>
                <w:szCs w:val="16"/>
              </w:rPr>
              <w:t>–</w:t>
            </w:r>
            <w:r w:rsidR="002E6636" w:rsidRPr="00877C12">
              <w:rPr>
                <w:sz w:val="16"/>
                <w:szCs w:val="16"/>
              </w:rPr>
              <w:t>8</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10</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9</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7</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9</w:t>
            </w:r>
          </w:p>
        </w:tc>
      </w:tr>
      <w:tr w:rsidR="002E6636" w:rsidRPr="00877C12" w:rsidTr="00841599">
        <w:tblPrEx>
          <w:tblCellMar>
            <w:top w:w="0" w:type="dxa"/>
            <w:bottom w:w="0" w:type="dxa"/>
          </w:tblCellMar>
        </w:tblPrEx>
        <w:trPr>
          <w:trHeight w:val="216"/>
        </w:trPr>
        <w:tc>
          <w:tcPr>
            <w:tcW w:w="1874" w:type="dxa"/>
            <w:gridSpan w:val="3"/>
          </w:tcPr>
          <w:p w:rsidR="002E6636" w:rsidRPr="00877C12" w:rsidRDefault="002E6636" w:rsidP="00BE7891">
            <w:pPr>
              <w:spacing w:line="200" w:lineRule="exact"/>
              <w:rPr>
                <w:sz w:val="16"/>
                <w:szCs w:val="16"/>
              </w:rPr>
            </w:pPr>
            <w:r w:rsidRPr="00877C12">
              <w:rPr>
                <w:sz w:val="16"/>
                <w:szCs w:val="16"/>
              </w:rPr>
              <w:t>Erhållna utdelningar</w:t>
            </w:r>
          </w:p>
        </w:tc>
        <w:tc>
          <w:tcPr>
            <w:tcW w:w="123" w:type="dxa"/>
          </w:tcPr>
          <w:p w:rsidR="002E6636" w:rsidRPr="00877C12" w:rsidRDefault="002E6636" w:rsidP="00BE7891">
            <w:pPr>
              <w:spacing w:line="200" w:lineRule="exact"/>
              <w:rPr>
                <w:sz w:val="16"/>
                <w:szCs w:val="16"/>
              </w:rPr>
            </w:pPr>
          </w:p>
        </w:tc>
        <w:tc>
          <w:tcPr>
            <w:tcW w:w="222" w:type="dxa"/>
          </w:tcPr>
          <w:p w:rsidR="002E6636" w:rsidRPr="00877C12" w:rsidRDefault="002E6636" w:rsidP="00BE7891">
            <w:pPr>
              <w:spacing w:line="200" w:lineRule="exact"/>
              <w:rPr>
                <w:sz w:val="16"/>
                <w:szCs w:val="16"/>
              </w:rPr>
            </w:pPr>
          </w:p>
        </w:tc>
        <w:tc>
          <w:tcPr>
            <w:tcW w:w="815" w:type="dxa"/>
          </w:tcPr>
          <w:p w:rsidR="002E6636" w:rsidRPr="00877C12" w:rsidRDefault="002E6636" w:rsidP="00BE7891">
            <w:pPr>
              <w:spacing w:line="200" w:lineRule="exact"/>
              <w:jc w:val="right"/>
              <w:rPr>
                <w:sz w:val="16"/>
                <w:szCs w:val="16"/>
              </w:rPr>
            </w:pPr>
            <w:r w:rsidRPr="00877C12">
              <w:rPr>
                <w:sz w:val="16"/>
                <w:szCs w:val="16"/>
              </w:rPr>
              <w:t>45</w:t>
            </w:r>
          </w:p>
        </w:tc>
        <w:tc>
          <w:tcPr>
            <w:tcW w:w="815" w:type="dxa"/>
          </w:tcPr>
          <w:p w:rsidR="002E6636" w:rsidRPr="00877C12" w:rsidRDefault="002E6636" w:rsidP="00BE7891">
            <w:pPr>
              <w:spacing w:line="200" w:lineRule="exact"/>
              <w:jc w:val="right"/>
              <w:rPr>
                <w:sz w:val="16"/>
                <w:szCs w:val="16"/>
              </w:rPr>
            </w:pPr>
            <w:r w:rsidRPr="00877C12">
              <w:rPr>
                <w:sz w:val="16"/>
                <w:szCs w:val="16"/>
              </w:rPr>
              <w:t>131</w:t>
            </w:r>
          </w:p>
        </w:tc>
        <w:tc>
          <w:tcPr>
            <w:tcW w:w="815" w:type="dxa"/>
          </w:tcPr>
          <w:p w:rsidR="002E6636" w:rsidRPr="00877C12" w:rsidRDefault="002E6636" w:rsidP="00BE7891">
            <w:pPr>
              <w:spacing w:line="200" w:lineRule="exact"/>
              <w:jc w:val="right"/>
              <w:rPr>
                <w:sz w:val="16"/>
                <w:szCs w:val="16"/>
              </w:rPr>
            </w:pPr>
            <w:r w:rsidRPr="00877C12">
              <w:rPr>
                <w:sz w:val="16"/>
                <w:szCs w:val="16"/>
              </w:rPr>
              <w:t>45</w:t>
            </w:r>
          </w:p>
        </w:tc>
        <w:tc>
          <w:tcPr>
            <w:tcW w:w="815" w:type="dxa"/>
          </w:tcPr>
          <w:p w:rsidR="002E6636" w:rsidRPr="00877C12" w:rsidRDefault="002E6636" w:rsidP="00BE7891">
            <w:pPr>
              <w:spacing w:line="200" w:lineRule="exact"/>
              <w:jc w:val="right"/>
              <w:rPr>
                <w:sz w:val="16"/>
                <w:szCs w:val="16"/>
              </w:rPr>
            </w:pPr>
            <w:r w:rsidRPr="00877C12">
              <w:rPr>
                <w:sz w:val="16"/>
                <w:szCs w:val="16"/>
              </w:rPr>
              <w:t>43</w:t>
            </w:r>
          </w:p>
        </w:tc>
        <w:tc>
          <w:tcPr>
            <w:tcW w:w="815" w:type="dxa"/>
          </w:tcPr>
          <w:p w:rsidR="002E6636" w:rsidRPr="00877C12" w:rsidRDefault="002E6636" w:rsidP="00BE7891">
            <w:pPr>
              <w:spacing w:line="200" w:lineRule="exact"/>
              <w:jc w:val="right"/>
              <w:rPr>
                <w:sz w:val="16"/>
                <w:szCs w:val="16"/>
              </w:rPr>
            </w:pPr>
            <w:r w:rsidRPr="00877C12">
              <w:rPr>
                <w:sz w:val="16"/>
                <w:szCs w:val="16"/>
              </w:rPr>
              <w:t>42</w:t>
            </w:r>
          </w:p>
        </w:tc>
      </w:tr>
      <w:tr w:rsidR="002E6636" w:rsidRPr="00877C12" w:rsidTr="00841599">
        <w:tblPrEx>
          <w:tblCellMar>
            <w:top w:w="0" w:type="dxa"/>
            <w:bottom w:w="0" w:type="dxa"/>
          </w:tblCellMar>
        </w:tblPrEx>
        <w:trPr>
          <w:trHeight w:val="216"/>
        </w:trPr>
        <w:tc>
          <w:tcPr>
            <w:tcW w:w="1874" w:type="dxa"/>
            <w:gridSpan w:val="3"/>
          </w:tcPr>
          <w:p w:rsidR="002E6636" w:rsidRPr="00877C12" w:rsidRDefault="002E6636" w:rsidP="00BE7891">
            <w:pPr>
              <w:spacing w:line="200" w:lineRule="exact"/>
              <w:rPr>
                <w:sz w:val="16"/>
                <w:szCs w:val="16"/>
              </w:rPr>
            </w:pPr>
            <w:r w:rsidRPr="00877C12">
              <w:rPr>
                <w:sz w:val="16"/>
                <w:szCs w:val="16"/>
              </w:rPr>
              <w:t>Övriga intäkter</w:t>
            </w:r>
          </w:p>
        </w:tc>
        <w:tc>
          <w:tcPr>
            <w:tcW w:w="123" w:type="dxa"/>
          </w:tcPr>
          <w:p w:rsidR="002E6636" w:rsidRPr="00877C12" w:rsidRDefault="002E6636" w:rsidP="00BE7891">
            <w:pPr>
              <w:spacing w:line="200" w:lineRule="exact"/>
              <w:rPr>
                <w:sz w:val="16"/>
                <w:szCs w:val="16"/>
              </w:rPr>
            </w:pPr>
          </w:p>
        </w:tc>
        <w:tc>
          <w:tcPr>
            <w:tcW w:w="222" w:type="dxa"/>
          </w:tcPr>
          <w:p w:rsidR="002E6636" w:rsidRPr="00877C12" w:rsidRDefault="002E6636" w:rsidP="00BE7891">
            <w:pPr>
              <w:spacing w:line="200" w:lineRule="exact"/>
              <w:rPr>
                <w:sz w:val="16"/>
                <w:szCs w:val="16"/>
              </w:rPr>
            </w:pPr>
          </w:p>
        </w:tc>
        <w:tc>
          <w:tcPr>
            <w:tcW w:w="815" w:type="dxa"/>
            <w:tcBorders>
              <w:bottom w:val="single" w:sz="6" w:space="0" w:color="auto"/>
            </w:tcBorders>
          </w:tcPr>
          <w:p w:rsidR="002E6636" w:rsidRPr="00877C12" w:rsidRDefault="002E6636" w:rsidP="00BE7891">
            <w:pPr>
              <w:spacing w:line="200" w:lineRule="exact"/>
              <w:jc w:val="right"/>
              <w:rPr>
                <w:sz w:val="16"/>
                <w:szCs w:val="16"/>
              </w:rPr>
            </w:pPr>
            <w:r w:rsidRPr="00877C12">
              <w:rPr>
                <w:sz w:val="16"/>
                <w:szCs w:val="16"/>
              </w:rPr>
              <w:t>824</w:t>
            </w:r>
          </w:p>
        </w:tc>
        <w:tc>
          <w:tcPr>
            <w:tcW w:w="815" w:type="dxa"/>
            <w:tcBorders>
              <w:bottom w:val="single" w:sz="6" w:space="0" w:color="auto"/>
            </w:tcBorders>
          </w:tcPr>
          <w:p w:rsidR="002E6636" w:rsidRPr="00877C12" w:rsidRDefault="002E6636" w:rsidP="00BE7891">
            <w:pPr>
              <w:spacing w:line="200" w:lineRule="exact"/>
              <w:jc w:val="right"/>
              <w:rPr>
                <w:sz w:val="16"/>
                <w:szCs w:val="16"/>
              </w:rPr>
            </w:pPr>
            <w:r w:rsidRPr="00877C12">
              <w:rPr>
                <w:sz w:val="16"/>
                <w:szCs w:val="16"/>
              </w:rPr>
              <w:t>33</w:t>
            </w:r>
          </w:p>
        </w:tc>
        <w:tc>
          <w:tcPr>
            <w:tcW w:w="815" w:type="dxa"/>
            <w:tcBorders>
              <w:bottom w:val="single" w:sz="6" w:space="0" w:color="auto"/>
            </w:tcBorders>
          </w:tcPr>
          <w:p w:rsidR="002E6636" w:rsidRPr="00877C12" w:rsidRDefault="002E6636" w:rsidP="00BE7891">
            <w:pPr>
              <w:spacing w:line="200" w:lineRule="exact"/>
              <w:jc w:val="right"/>
              <w:rPr>
                <w:sz w:val="16"/>
                <w:szCs w:val="16"/>
              </w:rPr>
            </w:pPr>
            <w:r w:rsidRPr="00877C12">
              <w:rPr>
                <w:sz w:val="16"/>
                <w:szCs w:val="16"/>
              </w:rPr>
              <w:t>190</w:t>
            </w:r>
          </w:p>
        </w:tc>
        <w:tc>
          <w:tcPr>
            <w:tcW w:w="815" w:type="dxa"/>
            <w:tcBorders>
              <w:bottom w:val="single" w:sz="6" w:space="0" w:color="auto"/>
            </w:tcBorders>
          </w:tcPr>
          <w:p w:rsidR="002E6636" w:rsidRPr="00877C12" w:rsidRDefault="002E6636" w:rsidP="00BE7891">
            <w:pPr>
              <w:spacing w:line="200" w:lineRule="exact"/>
              <w:jc w:val="right"/>
              <w:rPr>
                <w:sz w:val="16"/>
                <w:szCs w:val="16"/>
              </w:rPr>
            </w:pPr>
            <w:r w:rsidRPr="00877C12">
              <w:rPr>
                <w:sz w:val="16"/>
                <w:szCs w:val="16"/>
              </w:rPr>
              <w:t>10</w:t>
            </w:r>
          </w:p>
        </w:tc>
        <w:tc>
          <w:tcPr>
            <w:tcW w:w="815" w:type="dxa"/>
            <w:tcBorders>
              <w:bottom w:val="single" w:sz="6" w:space="0" w:color="auto"/>
            </w:tcBorders>
          </w:tcPr>
          <w:p w:rsidR="002E6636" w:rsidRPr="00877C12" w:rsidRDefault="002E6636" w:rsidP="00BE7891">
            <w:pPr>
              <w:spacing w:line="200" w:lineRule="exact"/>
              <w:jc w:val="right"/>
              <w:rPr>
                <w:sz w:val="16"/>
                <w:szCs w:val="16"/>
              </w:rPr>
            </w:pPr>
            <w:r w:rsidRPr="00877C12">
              <w:rPr>
                <w:sz w:val="16"/>
                <w:szCs w:val="16"/>
              </w:rPr>
              <w:t>24</w:t>
            </w:r>
          </w:p>
        </w:tc>
      </w:tr>
      <w:tr w:rsidR="002E6636" w:rsidRPr="00877C12" w:rsidTr="00841599">
        <w:tblPrEx>
          <w:tblCellMar>
            <w:top w:w="0" w:type="dxa"/>
            <w:bottom w:w="0" w:type="dxa"/>
          </w:tblCellMar>
        </w:tblPrEx>
        <w:trPr>
          <w:trHeight w:val="216"/>
        </w:trPr>
        <w:tc>
          <w:tcPr>
            <w:tcW w:w="1874" w:type="dxa"/>
            <w:gridSpan w:val="3"/>
          </w:tcPr>
          <w:p w:rsidR="002E6636" w:rsidRPr="00877C12" w:rsidRDefault="002E6636" w:rsidP="00BE7891">
            <w:pPr>
              <w:spacing w:line="200" w:lineRule="exact"/>
              <w:rPr>
                <w:b/>
                <w:sz w:val="16"/>
                <w:szCs w:val="16"/>
              </w:rPr>
            </w:pPr>
            <w:r w:rsidRPr="00877C12">
              <w:rPr>
                <w:b/>
                <w:sz w:val="16"/>
                <w:szCs w:val="16"/>
              </w:rPr>
              <w:t>Summa nettointäkter</w:t>
            </w:r>
          </w:p>
        </w:tc>
        <w:tc>
          <w:tcPr>
            <w:tcW w:w="123" w:type="dxa"/>
          </w:tcPr>
          <w:p w:rsidR="002E6636" w:rsidRPr="00877C12" w:rsidRDefault="002E6636" w:rsidP="00BE7891">
            <w:pPr>
              <w:spacing w:line="200" w:lineRule="exact"/>
              <w:rPr>
                <w:sz w:val="16"/>
                <w:szCs w:val="16"/>
              </w:rPr>
            </w:pPr>
          </w:p>
        </w:tc>
        <w:tc>
          <w:tcPr>
            <w:tcW w:w="222" w:type="dxa"/>
          </w:tcPr>
          <w:p w:rsidR="002E6636" w:rsidRPr="00877C12" w:rsidRDefault="002E6636" w:rsidP="00BE7891">
            <w:pPr>
              <w:spacing w:line="200" w:lineRule="exact"/>
              <w:rPr>
                <w:sz w:val="16"/>
                <w:szCs w:val="16"/>
              </w:rPr>
            </w:pPr>
          </w:p>
        </w:tc>
        <w:tc>
          <w:tcPr>
            <w:tcW w:w="815" w:type="dxa"/>
          </w:tcPr>
          <w:p w:rsidR="002E6636" w:rsidRPr="00877C12" w:rsidRDefault="002E6636" w:rsidP="00BE7891">
            <w:pPr>
              <w:spacing w:line="200" w:lineRule="exact"/>
              <w:jc w:val="right"/>
              <w:rPr>
                <w:sz w:val="16"/>
                <w:szCs w:val="16"/>
              </w:rPr>
            </w:pPr>
            <w:r w:rsidRPr="00877C12">
              <w:rPr>
                <w:sz w:val="16"/>
                <w:szCs w:val="16"/>
              </w:rPr>
              <w:t>11 965</w:t>
            </w:r>
          </w:p>
        </w:tc>
        <w:tc>
          <w:tcPr>
            <w:tcW w:w="815" w:type="dxa"/>
          </w:tcPr>
          <w:p w:rsidR="002E6636" w:rsidRPr="00877C12" w:rsidRDefault="002E6636" w:rsidP="00BE7891">
            <w:pPr>
              <w:spacing w:line="200" w:lineRule="exact"/>
              <w:jc w:val="right"/>
              <w:rPr>
                <w:sz w:val="16"/>
                <w:szCs w:val="16"/>
              </w:rPr>
            </w:pPr>
            <w:r w:rsidRPr="00877C12">
              <w:rPr>
                <w:sz w:val="16"/>
                <w:szCs w:val="16"/>
              </w:rPr>
              <w:t>4 952</w:t>
            </w:r>
          </w:p>
        </w:tc>
        <w:tc>
          <w:tcPr>
            <w:tcW w:w="815" w:type="dxa"/>
          </w:tcPr>
          <w:p w:rsidR="002E6636" w:rsidRPr="00877C12" w:rsidRDefault="002E6636" w:rsidP="00BE7891">
            <w:pPr>
              <w:spacing w:line="200" w:lineRule="exact"/>
              <w:jc w:val="right"/>
              <w:rPr>
                <w:sz w:val="16"/>
                <w:szCs w:val="16"/>
              </w:rPr>
            </w:pPr>
            <w:r w:rsidRPr="00877C12">
              <w:rPr>
                <w:sz w:val="16"/>
                <w:szCs w:val="16"/>
              </w:rPr>
              <w:t>8 581</w:t>
            </w:r>
          </w:p>
        </w:tc>
        <w:tc>
          <w:tcPr>
            <w:tcW w:w="815" w:type="dxa"/>
          </w:tcPr>
          <w:p w:rsidR="002E6636" w:rsidRPr="00877C12" w:rsidRDefault="002E6636" w:rsidP="00BE7891">
            <w:pPr>
              <w:spacing w:line="200" w:lineRule="exact"/>
              <w:jc w:val="right"/>
              <w:rPr>
                <w:sz w:val="16"/>
                <w:szCs w:val="16"/>
              </w:rPr>
            </w:pPr>
            <w:r w:rsidRPr="00877C12">
              <w:rPr>
                <w:sz w:val="16"/>
                <w:szCs w:val="16"/>
              </w:rPr>
              <w:t>4 076</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1 753</w:t>
            </w:r>
          </w:p>
        </w:tc>
      </w:tr>
      <w:tr w:rsidR="002E6636" w:rsidRPr="00877C12" w:rsidTr="00841599">
        <w:tblPrEx>
          <w:tblCellMar>
            <w:top w:w="0" w:type="dxa"/>
            <w:bottom w:w="0" w:type="dxa"/>
          </w:tblCellMar>
        </w:tblPrEx>
        <w:trPr>
          <w:trHeight w:val="216"/>
        </w:trPr>
        <w:tc>
          <w:tcPr>
            <w:tcW w:w="254" w:type="dxa"/>
          </w:tcPr>
          <w:p w:rsidR="002E6636" w:rsidRPr="00877C12" w:rsidRDefault="002E6636" w:rsidP="00BE7891">
            <w:pPr>
              <w:spacing w:line="200" w:lineRule="exact"/>
              <w:rPr>
                <w:sz w:val="16"/>
                <w:szCs w:val="16"/>
              </w:rPr>
            </w:pPr>
          </w:p>
        </w:tc>
        <w:tc>
          <w:tcPr>
            <w:tcW w:w="632" w:type="dxa"/>
          </w:tcPr>
          <w:p w:rsidR="002E6636" w:rsidRPr="00877C12" w:rsidRDefault="002E6636" w:rsidP="00BE7891">
            <w:pPr>
              <w:spacing w:line="200" w:lineRule="exact"/>
              <w:rPr>
                <w:sz w:val="16"/>
                <w:szCs w:val="16"/>
              </w:rPr>
            </w:pPr>
          </w:p>
        </w:tc>
        <w:tc>
          <w:tcPr>
            <w:tcW w:w="988" w:type="dxa"/>
          </w:tcPr>
          <w:p w:rsidR="002E6636" w:rsidRPr="00877C12" w:rsidRDefault="002E6636" w:rsidP="00BE7891">
            <w:pPr>
              <w:spacing w:line="200" w:lineRule="exact"/>
              <w:rPr>
                <w:sz w:val="16"/>
                <w:szCs w:val="16"/>
              </w:rPr>
            </w:pPr>
          </w:p>
        </w:tc>
        <w:tc>
          <w:tcPr>
            <w:tcW w:w="123" w:type="dxa"/>
          </w:tcPr>
          <w:p w:rsidR="002E6636" w:rsidRPr="00877C12" w:rsidRDefault="002E6636" w:rsidP="00BE7891">
            <w:pPr>
              <w:spacing w:line="200" w:lineRule="exact"/>
              <w:rPr>
                <w:sz w:val="16"/>
                <w:szCs w:val="16"/>
              </w:rPr>
            </w:pPr>
          </w:p>
        </w:tc>
        <w:tc>
          <w:tcPr>
            <w:tcW w:w="222" w:type="dxa"/>
          </w:tcPr>
          <w:p w:rsidR="002E6636" w:rsidRPr="00877C12" w:rsidRDefault="002E6636" w:rsidP="00BE7891">
            <w:pPr>
              <w:spacing w:line="200" w:lineRule="exac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jc w:val="right"/>
              <w:rPr>
                <w:sz w:val="16"/>
                <w:szCs w:val="16"/>
              </w:rPr>
            </w:pPr>
          </w:p>
        </w:tc>
      </w:tr>
      <w:tr w:rsidR="002E6636" w:rsidRPr="00877C12" w:rsidTr="00841599">
        <w:tblPrEx>
          <w:tblCellMar>
            <w:top w:w="0" w:type="dxa"/>
            <w:bottom w:w="0" w:type="dxa"/>
          </w:tblCellMar>
        </w:tblPrEx>
        <w:trPr>
          <w:trHeight w:val="216"/>
        </w:trPr>
        <w:tc>
          <w:tcPr>
            <w:tcW w:w="1874" w:type="dxa"/>
            <w:gridSpan w:val="3"/>
          </w:tcPr>
          <w:p w:rsidR="002E6636" w:rsidRPr="00877C12" w:rsidRDefault="002E6636" w:rsidP="00BE7891">
            <w:pPr>
              <w:spacing w:line="200" w:lineRule="exact"/>
              <w:rPr>
                <w:sz w:val="16"/>
                <w:szCs w:val="16"/>
              </w:rPr>
            </w:pPr>
            <w:r w:rsidRPr="00877C12">
              <w:rPr>
                <w:sz w:val="16"/>
                <w:szCs w:val="16"/>
              </w:rPr>
              <w:t>Personalkostnader</w:t>
            </w:r>
          </w:p>
        </w:tc>
        <w:tc>
          <w:tcPr>
            <w:tcW w:w="123" w:type="dxa"/>
          </w:tcPr>
          <w:p w:rsidR="002E6636" w:rsidRPr="00877C12" w:rsidRDefault="002E6636" w:rsidP="00BE7891">
            <w:pPr>
              <w:spacing w:line="200" w:lineRule="exact"/>
              <w:rPr>
                <w:sz w:val="16"/>
                <w:szCs w:val="16"/>
              </w:rPr>
            </w:pPr>
          </w:p>
        </w:tc>
        <w:tc>
          <w:tcPr>
            <w:tcW w:w="222" w:type="dxa"/>
          </w:tcPr>
          <w:p w:rsidR="002E6636" w:rsidRPr="00877C12" w:rsidRDefault="002E6636" w:rsidP="00BE7891">
            <w:pPr>
              <w:spacing w:line="200" w:lineRule="exact"/>
              <w:rPr>
                <w:sz w:val="16"/>
                <w:szCs w:val="16"/>
              </w:rPr>
            </w:pP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337</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329</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308</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308</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309</w:t>
            </w:r>
          </w:p>
        </w:tc>
      </w:tr>
      <w:tr w:rsidR="002E6636" w:rsidRPr="00877C12" w:rsidTr="00841599">
        <w:tblPrEx>
          <w:tblCellMar>
            <w:top w:w="0" w:type="dxa"/>
            <w:bottom w:w="0" w:type="dxa"/>
          </w:tblCellMar>
        </w:tblPrEx>
        <w:trPr>
          <w:trHeight w:val="216"/>
        </w:trPr>
        <w:tc>
          <w:tcPr>
            <w:tcW w:w="1997" w:type="dxa"/>
            <w:gridSpan w:val="4"/>
          </w:tcPr>
          <w:p w:rsidR="002E6636" w:rsidRPr="00877C12" w:rsidRDefault="002E6636" w:rsidP="00BE7891">
            <w:pPr>
              <w:spacing w:line="200" w:lineRule="exact"/>
              <w:rPr>
                <w:sz w:val="16"/>
                <w:szCs w:val="16"/>
              </w:rPr>
            </w:pPr>
            <w:r w:rsidRPr="00877C12">
              <w:rPr>
                <w:sz w:val="16"/>
                <w:szCs w:val="16"/>
              </w:rPr>
              <w:t>Administrationskostnader</w:t>
            </w:r>
          </w:p>
        </w:tc>
        <w:tc>
          <w:tcPr>
            <w:tcW w:w="222" w:type="dxa"/>
          </w:tcPr>
          <w:p w:rsidR="002E6636" w:rsidRPr="00877C12" w:rsidRDefault="002E6636" w:rsidP="00BE7891">
            <w:pPr>
              <w:spacing w:line="200" w:lineRule="exact"/>
              <w:rPr>
                <w:sz w:val="16"/>
                <w:szCs w:val="16"/>
              </w:rPr>
            </w:pP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264</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237</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249</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249</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231</w:t>
            </w:r>
          </w:p>
        </w:tc>
      </w:tr>
      <w:tr w:rsidR="002E6636" w:rsidRPr="00877C12" w:rsidTr="00841599">
        <w:tblPrEx>
          <w:tblCellMar>
            <w:top w:w="0" w:type="dxa"/>
            <w:bottom w:w="0" w:type="dxa"/>
          </w:tblCellMar>
        </w:tblPrEx>
        <w:trPr>
          <w:trHeight w:val="216"/>
        </w:trPr>
        <w:tc>
          <w:tcPr>
            <w:tcW w:w="3034" w:type="dxa"/>
            <w:gridSpan w:val="6"/>
            <w:vAlign w:val="bottom"/>
          </w:tcPr>
          <w:p w:rsidR="002E6636" w:rsidRPr="00877C12" w:rsidRDefault="002E6636" w:rsidP="00BE7891">
            <w:pPr>
              <w:tabs>
                <w:tab w:val="right" w:pos="4081"/>
              </w:tabs>
              <w:spacing w:line="200" w:lineRule="exact"/>
              <w:jc w:val="left"/>
              <w:rPr>
                <w:sz w:val="16"/>
                <w:szCs w:val="16"/>
              </w:rPr>
            </w:pPr>
            <w:r w:rsidRPr="00877C12">
              <w:rPr>
                <w:sz w:val="16"/>
                <w:szCs w:val="16"/>
              </w:rPr>
              <w:t xml:space="preserve">Avskrivningar av materiella </w:t>
            </w:r>
            <w:r w:rsidR="004D7650" w:rsidRPr="00877C12">
              <w:rPr>
                <w:sz w:val="16"/>
                <w:szCs w:val="16"/>
              </w:rPr>
              <w:br/>
            </w:r>
            <w:r w:rsidRPr="00877C12">
              <w:rPr>
                <w:sz w:val="16"/>
                <w:szCs w:val="16"/>
              </w:rPr>
              <w:t>och immaterie</w:t>
            </w:r>
            <w:r w:rsidRPr="00877C12">
              <w:rPr>
                <w:sz w:val="16"/>
                <w:szCs w:val="16"/>
              </w:rPr>
              <w:t>l</w:t>
            </w:r>
            <w:r w:rsidR="00BE7891" w:rsidRPr="00877C12">
              <w:rPr>
                <w:sz w:val="16"/>
                <w:szCs w:val="16"/>
              </w:rPr>
              <w:t>la anläggnings</w:t>
            </w:r>
            <w:r w:rsidR="004D7650" w:rsidRPr="00877C12">
              <w:rPr>
                <w:sz w:val="16"/>
                <w:szCs w:val="16"/>
              </w:rPr>
              <w:t>-</w:t>
            </w:r>
            <w:r w:rsidR="004D7650" w:rsidRPr="00877C12">
              <w:rPr>
                <w:sz w:val="16"/>
                <w:szCs w:val="16"/>
              </w:rPr>
              <w:br/>
            </w:r>
            <w:r w:rsidR="00BE7891" w:rsidRPr="00877C12">
              <w:rPr>
                <w:sz w:val="16"/>
                <w:szCs w:val="16"/>
              </w:rPr>
              <w:t xml:space="preserve">tillgångar </w:t>
            </w:r>
            <w:r w:rsidRPr="00877C12">
              <w:rPr>
                <w:sz w:val="16"/>
                <w:szCs w:val="16"/>
              </w:rPr>
              <w:t xml:space="preserve">-68  </w:t>
            </w:r>
          </w:p>
        </w:tc>
        <w:tc>
          <w:tcPr>
            <w:tcW w:w="815" w:type="dxa"/>
            <w:vAlign w:val="bottom"/>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76</w:t>
            </w:r>
          </w:p>
        </w:tc>
        <w:tc>
          <w:tcPr>
            <w:tcW w:w="815" w:type="dxa"/>
            <w:vAlign w:val="bottom"/>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100</w:t>
            </w:r>
          </w:p>
        </w:tc>
        <w:tc>
          <w:tcPr>
            <w:tcW w:w="815" w:type="dxa"/>
            <w:vAlign w:val="bottom"/>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84</w:t>
            </w:r>
          </w:p>
        </w:tc>
        <w:tc>
          <w:tcPr>
            <w:tcW w:w="815" w:type="dxa"/>
            <w:vAlign w:val="bottom"/>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69</w:t>
            </w:r>
          </w:p>
        </w:tc>
      </w:tr>
      <w:tr w:rsidR="002E6636" w:rsidRPr="00877C12" w:rsidTr="00841599">
        <w:tblPrEx>
          <w:tblCellMar>
            <w:top w:w="0" w:type="dxa"/>
            <w:bottom w:w="0" w:type="dxa"/>
          </w:tblCellMar>
        </w:tblPrEx>
        <w:trPr>
          <w:trHeight w:val="216"/>
        </w:trPr>
        <w:tc>
          <w:tcPr>
            <w:tcW w:w="1997" w:type="dxa"/>
            <w:gridSpan w:val="4"/>
          </w:tcPr>
          <w:p w:rsidR="002E6636" w:rsidRPr="00877C12" w:rsidRDefault="002E6636" w:rsidP="00BE7891">
            <w:pPr>
              <w:spacing w:line="200" w:lineRule="exact"/>
              <w:rPr>
                <w:sz w:val="16"/>
                <w:szCs w:val="16"/>
              </w:rPr>
            </w:pPr>
            <w:r w:rsidRPr="00877C12">
              <w:rPr>
                <w:sz w:val="16"/>
                <w:szCs w:val="16"/>
              </w:rPr>
              <w:t>Sedel- och myntkostnader</w:t>
            </w:r>
          </w:p>
        </w:tc>
        <w:tc>
          <w:tcPr>
            <w:tcW w:w="222" w:type="dxa"/>
          </w:tcPr>
          <w:p w:rsidR="002E6636" w:rsidRPr="00877C12" w:rsidRDefault="002E6636" w:rsidP="00BE7891">
            <w:pPr>
              <w:spacing w:line="200" w:lineRule="exact"/>
              <w:rPr>
                <w:sz w:val="16"/>
                <w:szCs w:val="16"/>
              </w:rPr>
            </w:pP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113</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154</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179</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179</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160</w:t>
            </w:r>
          </w:p>
        </w:tc>
      </w:tr>
      <w:tr w:rsidR="002E6636" w:rsidRPr="00877C12" w:rsidTr="00841599">
        <w:tblPrEx>
          <w:tblCellMar>
            <w:top w:w="0" w:type="dxa"/>
            <w:bottom w:w="0" w:type="dxa"/>
          </w:tblCellMar>
        </w:tblPrEx>
        <w:trPr>
          <w:trHeight w:val="216"/>
        </w:trPr>
        <w:tc>
          <w:tcPr>
            <w:tcW w:w="1874" w:type="dxa"/>
            <w:gridSpan w:val="3"/>
          </w:tcPr>
          <w:p w:rsidR="002E6636" w:rsidRPr="00877C12" w:rsidRDefault="002E6636" w:rsidP="00BE7891">
            <w:pPr>
              <w:spacing w:line="200" w:lineRule="exact"/>
              <w:rPr>
                <w:sz w:val="16"/>
                <w:szCs w:val="16"/>
              </w:rPr>
            </w:pPr>
            <w:r w:rsidRPr="00877C12">
              <w:rPr>
                <w:sz w:val="16"/>
                <w:szCs w:val="16"/>
              </w:rPr>
              <w:t>Övriga kostnader</w:t>
            </w:r>
          </w:p>
        </w:tc>
        <w:tc>
          <w:tcPr>
            <w:tcW w:w="123" w:type="dxa"/>
          </w:tcPr>
          <w:p w:rsidR="002E6636" w:rsidRPr="00877C12" w:rsidRDefault="002E6636" w:rsidP="00BE7891">
            <w:pPr>
              <w:spacing w:line="200" w:lineRule="exact"/>
              <w:rPr>
                <w:sz w:val="16"/>
                <w:szCs w:val="16"/>
              </w:rPr>
            </w:pPr>
          </w:p>
        </w:tc>
        <w:tc>
          <w:tcPr>
            <w:tcW w:w="222" w:type="dxa"/>
          </w:tcPr>
          <w:p w:rsidR="002E6636" w:rsidRPr="00877C12" w:rsidRDefault="002E6636" w:rsidP="00BE7891">
            <w:pPr>
              <w:spacing w:line="200" w:lineRule="exact"/>
              <w:rPr>
                <w:sz w:val="16"/>
                <w:szCs w:val="16"/>
              </w:rPr>
            </w:pPr>
          </w:p>
        </w:tc>
        <w:tc>
          <w:tcPr>
            <w:tcW w:w="815" w:type="dxa"/>
            <w:tcBorders>
              <w:bottom w:val="single" w:sz="6" w:space="0" w:color="auto"/>
            </w:tcBorders>
          </w:tcPr>
          <w:p w:rsidR="002E6636" w:rsidRPr="00877C12" w:rsidRDefault="00662473" w:rsidP="00BE7891">
            <w:pPr>
              <w:spacing w:line="200" w:lineRule="exact"/>
              <w:jc w:val="right"/>
              <w:rPr>
                <w:sz w:val="16"/>
                <w:szCs w:val="16"/>
              </w:rPr>
            </w:pPr>
            <w:r w:rsidRPr="00877C12">
              <w:rPr>
                <w:sz w:val="16"/>
                <w:szCs w:val="16"/>
              </w:rPr>
              <w:t>–</w:t>
            </w:r>
          </w:p>
        </w:tc>
        <w:tc>
          <w:tcPr>
            <w:tcW w:w="815" w:type="dxa"/>
            <w:tcBorders>
              <w:bottom w:val="single" w:sz="6" w:space="0" w:color="auto"/>
            </w:tcBorders>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61</w:t>
            </w:r>
          </w:p>
        </w:tc>
        <w:tc>
          <w:tcPr>
            <w:tcW w:w="815" w:type="dxa"/>
            <w:tcBorders>
              <w:bottom w:val="single" w:sz="6" w:space="0" w:color="auto"/>
            </w:tcBorders>
          </w:tcPr>
          <w:p w:rsidR="002E6636" w:rsidRPr="00877C12" w:rsidRDefault="00662473" w:rsidP="00BE7891">
            <w:pPr>
              <w:spacing w:line="200" w:lineRule="exact"/>
              <w:jc w:val="right"/>
              <w:rPr>
                <w:sz w:val="16"/>
                <w:szCs w:val="16"/>
              </w:rPr>
            </w:pPr>
            <w:r w:rsidRPr="00877C12">
              <w:rPr>
                <w:sz w:val="16"/>
                <w:szCs w:val="16"/>
              </w:rPr>
              <w:t>–</w:t>
            </w:r>
          </w:p>
        </w:tc>
        <w:tc>
          <w:tcPr>
            <w:tcW w:w="815" w:type="dxa"/>
            <w:tcBorders>
              <w:bottom w:val="single" w:sz="6" w:space="0" w:color="auto"/>
            </w:tcBorders>
          </w:tcPr>
          <w:p w:rsidR="002E6636" w:rsidRPr="00877C12" w:rsidRDefault="00662473" w:rsidP="00BE7891">
            <w:pPr>
              <w:spacing w:line="200" w:lineRule="exact"/>
              <w:jc w:val="right"/>
              <w:rPr>
                <w:sz w:val="16"/>
                <w:szCs w:val="16"/>
              </w:rPr>
            </w:pPr>
            <w:r w:rsidRPr="00877C12">
              <w:rPr>
                <w:sz w:val="16"/>
                <w:szCs w:val="16"/>
              </w:rPr>
              <w:t>–</w:t>
            </w:r>
          </w:p>
        </w:tc>
        <w:tc>
          <w:tcPr>
            <w:tcW w:w="815" w:type="dxa"/>
            <w:tcBorders>
              <w:bottom w:val="single" w:sz="6" w:space="0" w:color="auto"/>
            </w:tcBorders>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282</w:t>
            </w:r>
          </w:p>
        </w:tc>
      </w:tr>
      <w:tr w:rsidR="002E6636" w:rsidRPr="00877C12" w:rsidTr="00841599">
        <w:tblPrEx>
          <w:tblCellMar>
            <w:top w:w="0" w:type="dxa"/>
            <w:bottom w:w="0" w:type="dxa"/>
          </w:tblCellMar>
        </w:tblPrEx>
        <w:trPr>
          <w:trHeight w:val="216"/>
        </w:trPr>
        <w:tc>
          <w:tcPr>
            <w:tcW w:w="1874" w:type="dxa"/>
            <w:gridSpan w:val="3"/>
          </w:tcPr>
          <w:p w:rsidR="002E6636" w:rsidRPr="00877C12" w:rsidRDefault="002E6636" w:rsidP="00BE7891">
            <w:pPr>
              <w:spacing w:line="200" w:lineRule="exact"/>
              <w:rPr>
                <w:b/>
                <w:sz w:val="16"/>
                <w:szCs w:val="16"/>
              </w:rPr>
            </w:pPr>
            <w:r w:rsidRPr="00877C12">
              <w:rPr>
                <w:b/>
                <w:sz w:val="16"/>
                <w:szCs w:val="16"/>
              </w:rPr>
              <w:t>Summa kostnader</w:t>
            </w:r>
          </w:p>
        </w:tc>
        <w:tc>
          <w:tcPr>
            <w:tcW w:w="123" w:type="dxa"/>
          </w:tcPr>
          <w:p w:rsidR="002E6636" w:rsidRPr="00877C12" w:rsidRDefault="002E6636" w:rsidP="00BE7891">
            <w:pPr>
              <w:spacing w:line="200" w:lineRule="exact"/>
              <w:rPr>
                <w:sz w:val="16"/>
                <w:szCs w:val="16"/>
              </w:rPr>
            </w:pPr>
          </w:p>
        </w:tc>
        <w:tc>
          <w:tcPr>
            <w:tcW w:w="222" w:type="dxa"/>
          </w:tcPr>
          <w:p w:rsidR="002E6636" w:rsidRPr="00877C12" w:rsidRDefault="002E6636" w:rsidP="00BE7891">
            <w:pPr>
              <w:spacing w:line="200" w:lineRule="exact"/>
              <w:rPr>
                <w:sz w:val="16"/>
                <w:szCs w:val="16"/>
              </w:rPr>
            </w:pP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782</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857</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820</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820</w:t>
            </w:r>
          </w:p>
        </w:tc>
        <w:tc>
          <w:tcPr>
            <w:tcW w:w="815" w:type="dxa"/>
          </w:tcPr>
          <w:p w:rsidR="002E6636" w:rsidRPr="00877C12" w:rsidRDefault="008A5C68" w:rsidP="00BE7891">
            <w:pPr>
              <w:spacing w:line="200" w:lineRule="exact"/>
              <w:jc w:val="right"/>
              <w:rPr>
                <w:sz w:val="16"/>
                <w:szCs w:val="16"/>
              </w:rPr>
            </w:pPr>
            <w:r w:rsidRPr="00877C12">
              <w:rPr>
                <w:sz w:val="16"/>
                <w:szCs w:val="16"/>
              </w:rPr>
              <w:t>–</w:t>
            </w:r>
            <w:r w:rsidR="002E6636" w:rsidRPr="00877C12">
              <w:rPr>
                <w:sz w:val="16"/>
                <w:szCs w:val="16"/>
              </w:rPr>
              <w:t>1 051</w:t>
            </w:r>
          </w:p>
        </w:tc>
      </w:tr>
      <w:tr w:rsidR="002E6636" w:rsidRPr="00877C12" w:rsidTr="00841599">
        <w:tblPrEx>
          <w:tblCellMar>
            <w:top w:w="0" w:type="dxa"/>
            <w:bottom w:w="0" w:type="dxa"/>
          </w:tblCellMar>
        </w:tblPrEx>
        <w:trPr>
          <w:trHeight w:val="216"/>
        </w:trPr>
        <w:tc>
          <w:tcPr>
            <w:tcW w:w="254" w:type="dxa"/>
          </w:tcPr>
          <w:p w:rsidR="002E6636" w:rsidRPr="00877C12" w:rsidRDefault="002E6636" w:rsidP="00BE7891">
            <w:pPr>
              <w:spacing w:line="200" w:lineRule="exact"/>
              <w:rPr>
                <w:sz w:val="16"/>
                <w:szCs w:val="16"/>
              </w:rPr>
            </w:pPr>
          </w:p>
        </w:tc>
        <w:tc>
          <w:tcPr>
            <w:tcW w:w="632" w:type="dxa"/>
          </w:tcPr>
          <w:p w:rsidR="002E6636" w:rsidRPr="00877C12" w:rsidRDefault="002E6636" w:rsidP="00BE7891">
            <w:pPr>
              <w:spacing w:line="200" w:lineRule="exact"/>
              <w:rPr>
                <w:sz w:val="16"/>
                <w:szCs w:val="16"/>
              </w:rPr>
            </w:pPr>
          </w:p>
        </w:tc>
        <w:tc>
          <w:tcPr>
            <w:tcW w:w="988" w:type="dxa"/>
          </w:tcPr>
          <w:p w:rsidR="002E6636" w:rsidRPr="00877C12" w:rsidRDefault="002E6636" w:rsidP="00BE7891">
            <w:pPr>
              <w:spacing w:line="200" w:lineRule="exact"/>
              <w:rPr>
                <w:sz w:val="16"/>
                <w:szCs w:val="16"/>
              </w:rPr>
            </w:pPr>
          </w:p>
        </w:tc>
        <w:tc>
          <w:tcPr>
            <w:tcW w:w="123" w:type="dxa"/>
          </w:tcPr>
          <w:p w:rsidR="002E6636" w:rsidRPr="00877C12" w:rsidRDefault="002E6636" w:rsidP="00BE7891">
            <w:pPr>
              <w:spacing w:line="200" w:lineRule="exact"/>
              <w:rPr>
                <w:sz w:val="16"/>
                <w:szCs w:val="16"/>
              </w:rPr>
            </w:pPr>
          </w:p>
        </w:tc>
        <w:tc>
          <w:tcPr>
            <w:tcW w:w="222"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jc w:val="right"/>
              <w:rPr>
                <w:sz w:val="16"/>
                <w:szCs w:val="16"/>
              </w:rPr>
            </w:pPr>
          </w:p>
        </w:tc>
        <w:tc>
          <w:tcPr>
            <w:tcW w:w="815" w:type="dxa"/>
          </w:tcPr>
          <w:p w:rsidR="002E6636" w:rsidRPr="00877C12" w:rsidRDefault="002E6636" w:rsidP="00BE7891">
            <w:pPr>
              <w:spacing w:line="200" w:lineRule="exact"/>
              <w:jc w:val="right"/>
              <w:rPr>
                <w:sz w:val="16"/>
                <w:szCs w:val="16"/>
              </w:rPr>
            </w:pPr>
          </w:p>
        </w:tc>
      </w:tr>
      <w:tr w:rsidR="002E6636" w:rsidRPr="00877C12" w:rsidTr="00841599">
        <w:tblPrEx>
          <w:tblCellMar>
            <w:top w:w="0" w:type="dxa"/>
            <w:bottom w:w="0" w:type="dxa"/>
          </w:tblCellMar>
        </w:tblPrEx>
        <w:trPr>
          <w:trHeight w:val="213"/>
        </w:trPr>
        <w:tc>
          <w:tcPr>
            <w:tcW w:w="1874" w:type="dxa"/>
            <w:gridSpan w:val="3"/>
            <w:tcBorders>
              <w:bottom w:val="single" w:sz="4" w:space="0" w:color="auto"/>
            </w:tcBorders>
          </w:tcPr>
          <w:p w:rsidR="002E6636" w:rsidRPr="00877C12" w:rsidRDefault="002E6636" w:rsidP="00BE7891">
            <w:pPr>
              <w:spacing w:line="200" w:lineRule="exact"/>
              <w:rPr>
                <w:b/>
                <w:sz w:val="16"/>
                <w:szCs w:val="16"/>
              </w:rPr>
            </w:pPr>
            <w:r w:rsidRPr="00877C12">
              <w:rPr>
                <w:b/>
                <w:sz w:val="16"/>
                <w:szCs w:val="16"/>
              </w:rPr>
              <w:t>Årets resultat</w:t>
            </w:r>
          </w:p>
        </w:tc>
        <w:tc>
          <w:tcPr>
            <w:tcW w:w="123" w:type="dxa"/>
            <w:tcBorders>
              <w:bottom w:val="single" w:sz="4" w:space="0" w:color="auto"/>
            </w:tcBorders>
          </w:tcPr>
          <w:p w:rsidR="002E6636" w:rsidRPr="00877C12" w:rsidRDefault="002E6636" w:rsidP="00BE7891">
            <w:pPr>
              <w:spacing w:line="200" w:lineRule="exact"/>
              <w:rPr>
                <w:sz w:val="16"/>
                <w:szCs w:val="16"/>
              </w:rPr>
            </w:pPr>
          </w:p>
        </w:tc>
        <w:tc>
          <w:tcPr>
            <w:tcW w:w="222" w:type="dxa"/>
            <w:tcBorders>
              <w:bottom w:val="single" w:sz="4" w:space="0" w:color="auto"/>
            </w:tcBorders>
          </w:tcPr>
          <w:p w:rsidR="002E6636" w:rsidRPr="00877C12" w:rsidRDefault="002E6636" w:rsidP="00BE7891">
            <w:pPr>
              <w:spacing w:line="200" w:lineRule="exact"/>
              <w:rPr>
                <w:sz w:val="16"/>
                <w:szCs w:val="16"/>
              </w:rPr>
            </w:pPr>
          </w:p>
        </w:tc>
        <w:tc>
          <w:tcPr>
            <w:tcW w:w="815" w:type="dxa"/>
            <w:tcBorders>
              <w:bottom w:val="single" w:sz="4" w:space="0" w:color="auto"/>
            </w:tcBorders>
          </w:tcPr>
          <w:p w:rsidR="002E6636" w:rsidRPr="00877C12" w:rsidRDefault="002E6636" w:rsidP="00BE7891">
            <w:pPr>
              <w:spacing w:line="200" w:lineRule="exact"/>
              <w:jc w:val="right"/>
              <w:rPr>
                <w:b/>
                <w:sz w:val="16"/>
                <w:szCs w:val="16"/>
              </w:rPr>
            </w:pPr>
            <w:r w:rsidRPr="00877C12">
              <w:rPr>
                <w:b/>
                <w:sz w:val="16"/>
                <w:szCs w:val="16"/>
              </w:rPr>
              <w:t>11 183</w:t>
            </w:r>
          </w:p>
        </w:tc>
        <w:tc>
          <w:tcPr>
            <w:tcW w:w="815" w:type="dxa"/>
            <w:tcBorders>
              <w:bottom w:val="single" w:sz="4" w:space="0" w:color="auto"/>
            </w:tcBorders>
          </w:tcPr>
          <w:p w:rsidR="002E6636" w:rsidRPr="00877C12" w:rsidRDefault="002E6636" w:rsidP="00BE7891">
            <w:pPr>
              <w:spacing w:line="200" w:lineRule="exact"/>
              <w:jc w:val="right"/>
              <w:rPr>
                <w:b/>
                <w:sz w:val="16"/>
                <w:szCs w:val="16"/>
              </w:rPr>
            </w:pPr>
            <w:r w:rsidRPr="00877C12">
              <w:rPr>
                <w:b/>
                <w:sz w:val="16"/>
                <w:szCs w:val="16"/>
              </w:rPr>
              <w:t>4 095</w:t>
            </w:r>
          </w:p>
        </w:tc>
        <w:tc>
          <w:tcPr>
            <w:tcW w:w="815" w:type="dxa"/>
            <w:tcBorders>
              <w:bottom w:val="single" w:sz="4" w:space="0" w:color="auto"/>
            </w:tcBorders>
          </w:tcPr>
          <w:p w:rsidR="002E6636" w:rsidRPr="00877C12" w:rsidRDefault="002E6636" w:rsidP="00BE7891">
            <w:pPr>
              <w:spacing w:line="200" w:lineRule="exact"/>
              <w:jc w:val="right"/>
              <w:rPr>
                <w:b/>
                <w:sz w:val="16"/>
                <w:szCs w:val="16"/>
              </w:rPr>
            </w:pPr>
            <w:r w:rsidRPr="00877C12">
              <w:rPr>
                <w:b/>
                <w:sz w:val="16"/>
                <w:szCs w:val="16"/>
              </w:rPr>
              <w:t>7 877</w:t>
            </w:r>
          </w:p>
        </w:tc>
        <w:tc>
          <w:tcPr>
            <w:tcW w:w="815" w:type="dxa"/>
            <w:tcBorders>
              <w:bottom w:val="single" w:sz="4" w:space="0" w:color="auto"/>
            </w:tcBorders>
          </w:tcPr>
          <w:p w:rsidR="002E6636" w:rsidRPr="00877C12" w:rsidRDefault="002E6636" w:rsidP="00BE7891">
            <w:pPr>
              <w:spacing w:line="200" w:lineRule="exact"/>
              <w:jc w:val="right"/>
              <w:rPr>
                <w:b/>
                <w:sz w:val="16"/>
                <w:szCs w:val="16"/>
              </w:rPr>
            </w:pPr>
            <w:r w:rsidRPr="00877C12">
              <w:rPr>
                <w:b/>
                <w:sz w:val="16"/>
                <w:szCs w:val="16"/>
              </w:rPr>
              <w:t>3 256</w:t>
            </w:r>
          </w:p>
        </w:tc>
        <w:tc>
          <w:tcPr>
            <w:tcW w:w="815" w:type="dxa"/>
            <w:tcBorders>
              <w:bottom w:val="single" w:sz="4" w:space="0" w:color="auto"/>
            </w:tcBorders>
          </w:tcPr>
          <w:p w:rsidR="002E6636" w:rsidRPr="00877C12" w:rsidRDefault="00662473" w:rsidP="00BE7891">
            <w:pPr>
              <w:spacing w:line="200" w:lineRule="exact"/>
              <w:jc w:val="right"/>
              <w:rPr>
                <w:b/>
                <w:sz w:val="16"/>
                <w:szCs w:val="16"/>
              </w:rPr>
            </w:pPr>
            <w:r w:rsidRPr="00877C12">
              <w:rPr>
                <w:b/>
                <w:sz w:val="16"/>
                <w:szCs w:val="16"/>
              </w:rPr>
              <w:t>–</w:t>
            </w:r>
            <w:r w:rsidR="002E6636" w:rsidRPr="00877C12">
              <w:rPr>
                <w:b/>
                <w:sz w:val="16"/>
                <w:szCs w:val="16"/>
              </w:rPr>
              <w:t>2 804</w:t>
            </w:r>
          </w:p>
        </w:tc>
      </w:tr>
    </w:tbl>
    <w:p w:rsidR="00CE735A" w:rsidRPr="00877C12" w:rsidRDefault="00CE735A" w:rsidP="00BE7891">
      <w:pPr>
        <w:spacing w:line="200" w:lineRule="exact"/>
      </w:pPr>
    </w:p>
    <w:p w:rsidR="007C21AF" w:rsidRPr="00877C12" w:rsidRDefault="007C21AF" w:rsidP="00521C95"/>
    <w:p w:rsidR="007C21AF" w:rsidRPr="00877C12" w:rsidRDefault="007C21AF" w:rsidP="007C21AF">
      <w:pPr>
        <w:pStyle w:val="R1"/>
      </w:pPr>
    </w:p>
    <w:p w:rsidR="00841599" w:rsidRPr="00877C12" w:rsidRDefault="00841599" w:rsidP="00841599">
      <w:pPr>
        <w:spacing w:before="240" w:after="120"/>
      </w:pPr>
    </w:p>
    <w:p w:rsidR="00841599" w:rsidRPr="00877C12" w:rsidRDefault="00841599" w:rsidP="00841599">
      <w:pPr>
        <w:spacing w:before="240" w:after="120"/>
        <w:rPr>
          <w:sz w:val="28"/>
          <w:szCs w:val="28"/>
        </w:rPr>
        <w:sectPr w:rsidR="00841599" w:rsidRPr="00877C12" w:rsidSect="002E6636">
          <w:headerReference w:type="even" r:id="rId110"/>
          <w:headerReference w:type="default" r:id="rId111"/>
          <w:footerReference w:type="even" r:id="rId112"/>
          <w:footerReference w:type="default" r:id="rId113"/>
          <w:headerReference w:type="first" r:id="rId114"/>
          <w:footerReference w:type="first" r:id="rId115"/>
          <w:pgSz w:w="11906" w:h="16838" w:code="9"/>
          <w:pgMar w:top="907" w:right="4649" w:bottom="4508" w:left="1304" w:header="340" w:footer="227" w:gutter="0"/>
          <w:cols w:space="720"/>
          <w:titlePg/>
        </w:sectPr>
      </w:pPr>
    </w:p>
    <w:p w:rsidR="00841599" w:rsidRPr="00877C12" w:rsidRDefault="00841599" w:rsidP="00841599">
      <w:pPr>
        <w:pStyle w:val="Rubrik1"/>
        <w:rPr>
          <w:noProof w:val="0"/>
        </w:rPr>
      </w:pPr>
      <w:bookmarkStart w:id="46" w:name="_Toc220149248"/>
      <w:r w:rsidRPr="00877C12">
        <w:rPr>
          <w:noProof w:val="0"/>
        </w:rPr>
        <w:t>3 ÖVRIGT</w:t>
      </w:r>
      <w:bookmarkEnd w:id="46"/>
    </w:p>
    <w:p w:rsidR="00841599" w:rsidRPr="00877C12" w:rsidRDefault="00841599" w:rsidP="00FE7111">
      <w:pPr>
        <w:pStyle w:val="Rubrik1"/>
        <w:rPr>
          <w:noProof w:val="0"/>
        </w:rPr>
      </w:pPr>
      <w:bookmarkStart w:id="47" w:name="_Toc220149249"/>
      <w:r w:rsidRPr="00877C12">
        <w:rPr>
          <w:noProof w:val="0"/>
        </w:rPr>
        <w:t>Riksbankens remissarbete</w:t>
      </w:r>
      <w:bookmarkEnd w:id="47"/>
      <w:r w:rsidRPr="00877C12">
        <w:rPr>
          <w:noProof w:val="0"/>
        </w:rPr>
        <w:t xml:space="preserve">   </w:t>
      </w:r>
    </w:p>
    <w:p w:rsidR="00841599" w:rsidRPr="00877C12" w:rsidRDefault="00841599" w:rsidP="00FE7111">
      <w:r w:rsidRPr="00877C12">
        <w:t>Riksbanken besvarar årligen ett stort antal remisser. Remissarbetet bedrivs från och med den 1 januari 2008 enligt en ny ordning där avdelningschefen ansvarar för hanteringen av remisser inom avdelningens ansvarsområde. I avdelningschefens ansvar ingår att lämna underlag för bedömningen av om ett remissvar ska beslutas av direktionen samt att i dessa fall lägga fram förslag till remissyttranden till direktionen. I de fall remissyttranden inte ska beslutas av direktionen är det avdelningschefen som fattar beslut. Direktionsledam</w:t>
      </w:r>
      <w:r w:rsidRPr="00877C12">
        <w:t>ö</w:t>
      </w:r>
      <w:r w:rsidRPr="00877C12">
        <w:t>terna har därmed inte längre något övergripande ansvar för beredningen av remissfrågor. Ansvaret för att samordna och administrera remissarbetet ligger på stabsavdelningen.</w:t>
      </w:r>
    </w:p>
    <w:p w:rsidR="00841599" w:rsidRPr="00877C12" w:rsidRDefault="00841599" w:rsidP="00FE7111">
      <w:pPr>
        <w:pStyle w:val="Normaltindrag"/>
      </w:pPr>
      <w:r w:rsidRPr="00877C12">
        <w:t>Remissarbetet under 2008</w:t>
      </w:r>
      <w:r w:rsidRPr="00877C12">
        <w:rPr>
          <w:i/>
        </w:rPr>
        <w:t xml:space="preserve"> </w:t>
      </w:r>
      <w:r w:rsidRPr="00877C12">
        <w:t>dominerades av</w:t>
      </w:r>
      <w:r w:rsidRPr="00877C12">
        <w:rPr>
          <w:i/>
        </w:rPr>
        <w:t xml:space="preserve"> </w:t>
      </w:r>
      <w:r w:rsidRPr="00877C12">
        <w:t>frågor som avser reglering inom den finansiella sektorn. Det gällde främst förslag om stabilitetsstärkande åtgärder för det finansiella systemet, statliga garantier till banker samt ko</w:t>
      </w:r>
      <w:r w:rsidRPr="00877C12">
        <w:t>n</w:t>
      </w:r>
      <w:r w:rsidRPr="00877C12">
        <w:t>sumentskydd och tillsyn på det finansiella området. Ett flertal remisser han</w:t>
      </w:r>
      <w:r w:rsidRPr="00877C12">
        <w:t>d</w:t>
      </w:r>
      <w:r w:rsidRPr="00877C12">
        <w:t xml:space="preserve">lade också om förslag </w:t>
      </w:r>
      <w:r w:rsidR="007C0514" w:rsidRPr="00877C12">
        <w:t xml:space="preserve">om </w:t>
      </w:r>
      <w:r w:rsidRPr="00877C12">
        <w:t xml:space="preserve">att införa EU-regler i svensk lagstiftning och i regler från Finansinspektionen. </w:t>
      </w:r>
    </w:p>
    <w:p w:rsidR="00841599" w:rsidRPr="00877C12" w:rsidRDefault="00841599" w:rsidP="00FE7111">
      <w:pPr>
        <w:pStyle w:val="Normaltindrag"/>
      </w:pPr>
      <w:r w:rsidRPr="00877C12">
        <w:t>Vidare behandlade direktionen och fullmäktige viktiga principiella frågor för Riksbanken i ett gemensamt yttrande med anledning av utredningen om Rik</w:t>
      </w:r>
      <w:r w:rsidRPr="00877C12">
        <w:t>s</w:t>
      </w:r>
      <w:r w:rsidRPr="00877C12">
        <w:t>bankens finansiella oberoende. Frågan om Riksbankens möjligheter att bedriva sina uppgifter togs upp av direktionen i ett yttrande över depart</w:t>
      </w:r>
      <w:r w:rsidRPr="00877C12">
        <w:t>e</w:t>
      </w:r>
      <w:r w:rsidRPr="00877C12">
        <w:t xml:space="preserve">mentspromemorian Lissabonfördraget. Dessutom besvarade Riksbanken ett antal remisser som gäller frågor inom områdena krisberedskap respektive säkerhet och skydd i betalningssystemet. </w:t>
      </w:r>
    </w:p>
    <w:p w:rsidR="00841599" w:rsidRPr="00877C12" w:rsidRDefault="00841599" w:rsidP="00FE7111">
      <w:pPr>
        <w:pStyle w:val="Normaltindrag"/>
      </w:pPr>
      <w:r w:rsidRPr="00877C12">
        <w:t>Följande remissyttranden lämnades av Riksbanken under 2008. Där inget annat anges har beslut fattats av chefen för den berörda avdelningen.</w:t>
      </w:r>
    </w:p>
    <w:p w:rsidR="00841599" w:rsidRPr="00877C12" w:rsidRDefault="00841599" w:rsidP="00FE7111">
      <w:pPr>
        <w:pStyle w:val="R3"/>
      </w:pPr>
      <w:r w:rsidRPr="00877C12">
        <w:t>Finansdepartementet</w:t>
      </w:r>
    </w:p>
    <w:p w:rsidR="00841599" w:rsidRPr="00877C12" w:rsidRDefault="00841599" w:rsidP="009E50BE">
      <w:pPr>
        <w:spacing w:before="187"/>
      </w:pPr>
      <w:r w:rsidRPr="00877C12">
        <w:t>2008-12-17</w:t>
      </w:r>
    </w:p>
    <w:p w:rsidR="00841599" w:rsidRPr="00877C12" w:rsidRDefault="00841599" w:rsidP="009E50BE">
      <w:pPr>
        <w:spacing w:before="0"/>
      </w:pPr>
      <w:r w:rsidRPr="00877C12">
        <w:t>Yttrande över remiss angående genomförandet av betaltjänstdirektivet 2007/64/EG</w:t>
      </w:r>
    </w:p>
    <w:p w:rsidR="00841599" w:rsidRPr="00877C12" w:rsidRDefault="00841599" w:rsidP="009E50BE">
      <w:pPr>
        <w:spacing w:before="187"/>
      </w:pPr>
      <w:r w:rsidRPr="00877C12">
        <w:t>2008-12-16</w:t>
      </w:r>
    </w:p>
    <w:p w:rsidR="00841599" w:rsidRPr="00877C12" w:rsidRDefault="00841599" w:rsidP="009E50BE">
      <w:pPr>
        <w:spacing w:before="0"/>
      </w:pPr>
      <w:r w:rsidRPr="00877C12">
        <w:t xml:space="preserve">Delningssynpunkter på </w:t>
      </w:r>
      <w:r w:rsidR="004D7650" w:rsidRPr="00877C12">
        <w:t>Insättningsgarantiutrednin</w:t>
      </w:r>
      <w:r w:rsidR="004D7650" w:rsidRPr="00877C12">
        <w:t>g</w:t>
      </w:r>
      <w:r w:rsidR="004D7650" w:rsidRPr="00877C12">
        <w:t xml:space="preserve">ens </w:t>
      </w:r>
      <w:r w:rsidRPr="00877C12">
        <w:t xml:space="preserve">tilläggsmandat </w:t>
      </w:r>
    </w:p>
    <w:p w:rsidR="00841599" w:rsidRPr="00877C12" w:rsidRDefault="00841599" w:rsidP="009E50BE">
      <w:pPr>
        <w:spacing w:before="187"/>
      </w:pPr>
      <w:r w:rsidRPr="00877C12">
        <w:t>2008-11-20</w:t>
      </w:r>
    </w:p>
    <w:p w:rsidR="00841599" w:rsidRPr="00877C12" w:rsidRDefault="00841599" w:rsidP="009E50BE">
      <w:pPr>
        <w:spacing w:before="0"/>
      </w:pPr>
      <w:r w:rsidRPr="00877C12">
        <w:t>Yttrande över remiss om Förvärv av kvalificerade innehav i finansiella för</w:t>
      </w:r>
      <w:r w:rsidRPr="00877C12">
        <w:t>e</w:t>
      </w:r>
      <w:r w:rsidRPr="00877C12">
        <w:t>tag m.m. (Ds 2008:71)</w:t>
      </w:r>
    </w:p>
    <w:p w:rsidR="00841599" w:rsidRPr="00877C12" w:rsidRDefault="00841599" w:rsidP="009E50BE">
      <w:pPr>
        <w:spacing w:before="187"/>
      </w:pPr>
      <w:r w:rsidRPr="00877C12">
        <w:t>2008-11-20</w:t>
      </w:r>
    </w:p>
    <w:p w:rsidR="00841599" w:rsidRPr="00877C12" w:rsidRDefault="00841599" w:rsidP="00FE7111">
      <w:pPr>
        <w:spacing w:before="0"/>
      </w:pPr>
      <w:r w:rsidRPr="00877C12">
        <w:t>Yttrande över remiss avseende Europeiska kommissionens förslag till direktiv om rätten att starta och driva affärsverksamhet i institut för elektroniska pengar</w:t>
      </w:r>
    </w:p>
    <w:p w:rsidR="00841599" w:rsidRPr="00877C12" w:rsidRDefault="00841599" w:rsidP="009E50BE">
      <w:pPr>
        <w:spacing w:before="187"/>
      </w:pPr>
      <w:r w:rsidRPr="00877C12">
        <w:t>2008-10-26</w:t>
      </w:r>
    </w:p>
    <w:p w:rsidR="00841599" w:rsidRPr="00877C12" w:rsidRDefault="00841599" w:rsidP="00FE7111">
      <w:pPr>
        <w:spacing w:before="0"/>
      </w:pPr>
      <w:r w:rsidRPr="00877C12">
        <w:t>Yttrande över förordning om statliga garantier till banker m.fl. Beslut i detta ärende har fattats av Riksbankens direktion.</w:t>
      </w:r>
    </w:p>
    <w:p w:rsidR="00841599" w:rsidRPr="00877C12" w:rsidRDefault="00841599" w:rsidP="009E50BE">
      <w:pPr>
        <w:spacing w:before="187"/>
      </w:pPr>
      <w:r w:rsidRPr="00877C12">
        <w:t>2008-10-20</w:t>
      </w:r>
    </w:p>
    <w:p w:rsidR="00841599" w:rsidRPr="00877C12" w:rsidRDefault="00841599" w:rsidP="00FE7111">
      <w:pPr>
        <w:spacing w:before="0"/>
      </w:pPr>
      <w:r w:rsidRPr="00877C12">
        <w:t>Yttrande över Finansdepartementets lagrådsremiss om stabilitetsstärkande åtgärder för det svenska finansiella systemet. Beslut i detta ärende har fattats av Riksbankens direktion.</w:t>
      </w:r>
    </w:p>
    <w:p w:rsidR="00841599" w:rsidRPr="00877C12" w:rsidRDefault="00841599" w:rsidP="009E50BE">
      <w:pPr>
        <w:spacing w:before="187"/>
      </w:pPr>
      <w:r w:rsidRPr="00877C12">
        <w:t>2008-10-16</w:t>
      </w:r>
    </w:p>
    <w:p w:rsidR="00841599" w:rsidRPr="00877C12" w:rsidRDefault="00841599" w:rsidP="00FE7111">
      <w:pPr>
        <w:spacing w:before="0"/>
      </w:pPr>
      <w:r w:rsidRPr="00877C12">
        <w:t>Yttrande över remiss om ändring i EG-förordning (2533/98) om Europeiska centralbankens insamling av statistiska uppgifter</w:t>
      </w:r>
    </w:p>
    <w:p w:rsidR="00841599" w:rsidRPr="00877C12" w:rsidRDefault="00841599" w:rsidP="009E50BE">
      <w:pPr>
        <w:spacing w:before="187"/>
      </w:pPr>
      <w:r w:rsidRPr="00877C12">
        <w:t>2008-10-14</w:t>
      </w:r>
    </w:p>
    <w:p w:rsidR="00841599" w:rsidRPr="00877C12" w:rsidRDefault="00841599" w:rsidP="00FE7111">
      <w:pPr>
        <w:spacing w:before="0"/>
      </w:pPr>
      <w:r w:rsidRPr="00877C12">
        <w:t>Yttrande över remiss av Riksgäldskontorets förslag till riktlinjer för statssku</w:t>
      </w:r>
      <w:r w:rsidRPr="00877C12">
        <w:t>l</w:t>
      </w:r>
      <w:r w:rsidRPr="00877C12">
        <w:t>dens förvaltning 2009–2011</w:t>
      </w:r>
    </w:p>
    <w:p w:rsidR="00841599" w:rsidRPr="00877C12" w:rsidRDefault="00841599" w:rsidP="009E50BE">
      <w:pPr>
        <w:spacing w:before="187"/>
      </w:pPr>
      <w:r w:rsidRPr="00877C12">
        <w:t>2008-10-07</w:t>
      </w:r>
    </w:p>
    <w:p w:rsidR="00841599" w:rsidRPr="00877C12" w:rsidRDefault="00841599" w:rsidP="00FE7111">
      <w:pPr>
        <w:spacing w:before="0"/>
      </w:pPr>
      <w:r w:rsidRPr="00877C12">
        <w:t>Yttrande om säljstödjande finansiering (Ds 2008:59)</w:t>
      </w:r>
    </w:p>
    <w:p w:rsidR="00FE7111" w:rsidRPr="00877C12" w:rsidRDefault="00841599" w:rsidP="009E50BE">
      <w:pPr>
        <w:spacing w:before="187"/>
      </w:pPr>
      <w:r w:rsidRPr="00877C12">
        <w:t>2008-04-08</w:t>
      </w:r>
    </w:p>
    <w:p w:rsidR="00841599" w:rsidRPr="00877C12" w:rsidRDefault="00841599" w:rsidP="00FE7111">
      <w:pPr>
        <w:spacing w:before="0"/>
      </w:pPr>
      <w:r w:rsidRPr="00877C12">
        <w:t>Yttrande över remiss angående Statskontorets rapport Tredje penningtvättsd</w:t>
      </w:r>
      <w:r w:rsidRPr="00877C12">
        <w:t>i</w:t>
      </w:r>
      <w:r w:rsidRPr="00877C12">
        <w:t xml:space="preserve">rektivet – tillsyn och organisation </w:t>
      </w:r>
    </w:p>
    <w:p w:rsidR="00FE7111" w:rsidRPr="00877C12" w:rsidRDefault="00841599" w:rsidP="009E50BE">
      <w:pPr>
        <w:spacing w:before="187"/>
      </w:pPr>
      <w:r w:rsidRPr="00877C12">
        <w:t>2008-03-13</w:t>
      </w:r>
    </w:p>
    <w:p w:rsidR="00841599" w:rsidRPr="00877C12" w:rsidRDefault="00841599" w:rsidP="009E50BE">
      <w:pPr>
        <w:spacing w:before="0"/>
      </w:pPr>
      <w:r w:rsidRPr="00877C12">
        <w:t>Yttrande över rapporten Aktionsplan för småspararna – en handlingsplan i tio punkter (2007:20). Beslut i detta ärende har fattats av Riksbankens direktion.</w:t>
      </w:r>
    </w:p>
    <w:p w:rsidR="00841599" w:rsidRPr="00877C12" w:rsidRDefault="00841599" w:rsidP="009E50BE">
      <w:pPr>
        <w:spacing w:before="187"/>
      </w:pPr>
      <w:r w:rsidRPr="00877C12">
        <w:t>2008-02-08</w:t>
      </w:r>
    </w:p>
    <w:p w:rsidR="00841599" w:rsidRPr="00877C12" w:rsidRDefault="00841599" w:rsidP="009E50BE">
      <w:pPr>
        <w:spacing w:before="0"/>
      </w:pPr>
      <w:r w:rsidRPr="00877C12">
        <w:t>Yttrande över betänkandet Riksbankens finansiella oberoende (SOU 2007:51). Beslut i detta ärende har fattats gemensamt av Riksbankens dire</w:t>
      </w:r>
      <w:r w:rsidRPr="00877C12">
        <w:t>k</w:t>
      </w:r>
      <w:r w:rsidRPr="00877C12">
        <w:t>tion och riksbanksfullmäktige.</w:t>
      </w:r>
    </w:p>
    <w:p w:rsidR="00841599" w:rsidRPr="00877C12" w:rsidRDefault="00841599" w:rsidP="009E50BE">
      <w:pPr>
        <w:spacing w:before="187"/>
      </w:pPr>
      <w:r w:rsidRPr="00877C12">
        <w:t>2008-01-30</w:t>
      </w:r>
    </w:p>
    <w:p w:rsidR="00841599" w:rsidRPr="00877C12" w:rsidRDefault="00841599" w:rsidP="00FE7111">
      <w:pPr>
        <w:spacing w:before="0"/>
      </w:pPr>
      <w:r w:rsidRPr="00877C12">
        <w:t>Yttrande över remiss angående promemoria om börsers regelverk</w:t>
      </w:r>
    </w:p>
    <w:p w:rsidR="00841599" w:rsidRPr="00877C12" w:rsidRDefault="00841599" w:rsidP="009E50BE">
      <w:pPr>
        <w:spacing w:before="187"/>
      </w:pPr>
      <w:r w:rsidRPr="00877C12">
        <w:t>2008-01-23</w:t>
      </w:r>
    </w:p>
    <w:p w:rsidR="00841599" w:rsidRPr="00877C12" w:rsidRDefault="00841599" w:rsidP="00FE7111">
      <w:pPr>
        <w:spacing w:before="0"/>
      </w:pPr>
      <w:r w:rsidRPr="00877C12">
        <w:t>Yttrande över remiss angående förlängning av övergångstiden för vissa fina</w:t>
      </w:r>
      <w:r w:rsidRPr="00877C12">
        <w:t>n</w:t>
      </w:r>
      <w:r w:rsidRPr="00877C12">
        <w:t>sieringsföretag</w:t>
      </w:r>
    </w:p>
    <w:p w:rsidR="00841599" w:rsidRPr="00877C12" w:rsidRDefault="009E350B" w:rsidP="00FE7111">
      <w:pPr>
        <w:pStyle w:val="R3"/>
      </w:pPr>
      <w:r w:rsidRPr="00877C12">
        <w:br w:type="page"/>
      </w:r>
      <w:r w:rsidR="00841599" w:rsidRPr="00877C12">
        <w:t>Finansinspektionen</w:t>
      </w:r>
    </w:p>
    <w:p w:rsidR="00841599" w:rsidRPr="00877C12" w:rsidRDefault="00841599" w:rsidP="009E50BE">
      <w:pPr>
        <w:spacing w:before="187"/>
      </w:pPr>
      <w:r w:rsidRPr="00877C12">
        <w:t>2008-10-17</w:t>
      </w:r>
    </w:p>
    <w:p w:rsidR="00841599" w:rsidRPr="00877C12" w:rsidRDefault="00841599" w:rsidP="00FE7111">
      <w:pPr>
        <w:spacing w:before="0"/>
      </w:pPr>
      <w:r w:rsidRPr="00877C12">
        <w:t>Yttrande över Finansinspektionens remiss Förslag till ändringar i redovi</w:t>
      </w:r>
      <w:r w:rsidRPr="00877C12">
        <w:t>s</w:t>
      </w:r>
      <w:r w:rsidRPr="00877C12">
        <w:t>ningsföreskrifterna</w:t>
      </w:r>
    </w:p>
    <w:p w:rsidR="00841599" w:rsidRPr="00877C12" w:rsidRDefault="00841599" w:rsidP="009E50BE">
      <w:pPr>
        <w:spacing w:before="187"/>
      </w:pPr>
      <w:r w:rsidRPr="00877C12">
        <w:t xml:space="preserve">2008-09-05 </w:t>
      </w:r>
    </w:p>
    <w:p w:rsidR="00841599" w:rsidRPr="00877C12" w:rsidRDefault="00841599" w:rsidP="00FE7111">
      <w:pPr>
        <w:spacing w:before="0"/>
      </w:pPr>
      <w:r w:rsidRPr="00877C12">
        <w:t>Yttrande över Finansinspektionens promemoria Ett principbaserat förhål</w:t>
      </w:r>
      <w:r w:rsidRPr="00877C12">
        <w:t>l</w:t>
      </w:r>
      <w:r w:rsidRPr="00877C12">
        <w:t>ningssätt – syftet i fokus</w:t>
      </w:r>
    </w:p>
    <w:p w:rsidR="00841599" w:rsidRPr="00877C12" w:rsidRDefault="00841599" w:rsidP="009E50BE">
      <w:pPr>
        <w:spacing w:before="187"/>
      </w:pPr>
      <w:r w:rsidRPr="00877C12">
        <w:t xml:space="preserve">2008-09-05 </w:t>
      </w:r>
    </w:p>
    <w:p w:rsidR="00841599" w:rsidRPr="00877C12" w:rsidRDefault="00841599" w:rsidP="00FE7111">
      <w:pPr>
        <w:spacing w:before="0"/>
      </w:pPr>
      <w:r w:rsidRPr="00877C12">
        <w:t>Yttrande om Finansinspektionens promemoria Klargörande av bankrörelsed</w:t>
      </w:r>
      <w:r w:rsidRPr="00877C12">
        <w:t>e</w:t>
      </w:r>
      <w:r w:rsidRPr="00877C12">
        <w:t>finitionen</w:t>
      </w:r>
    </w:p>
    <w:p w:rsidR="00841599" w:rsidRPr="00877C12" w:rsidRDefault="00841599" w:rsidP="009E50BE">
      <w:pPr>
        <w:spacing w:before="187"/>
      </w:pPr>
      <w:r w:rsidRPr="00877C12">
        <w:t>2008-06-02</w:t>
      </w:r>
    </w:p>
    <w:p w:rsidR="00841599" w:rsidRPr="00877C12" w:rsidRDefault="00841599" w:rsidP="00FE7111">
      <w:pPr>
        <w:spacing w:before="0"/>
      </w:pPr>
      <w:r w:rsidRPr="00877C12">
        <w:t>Yttrande över remiss angående förslag till ändring i FFFS 2007:3</w:t>
      </w:r>
    </w:p>
    <w:p w:rsidR="00841599" w:rsidRPr="00877C12" w:rsidRDefault="00841599" w:rsidP="009E50BE">
      <w:pPr>
        <w:spacing w:before="187"/>
      </w:pPr>
      <w:r w:rsidRPr="00877C12">
        <w:t>2008-05-20</w:t>
      </w:r>
    </w:p>
    <w:p w:rsidR="00841599" w:rsidRPr="00877C12" w:rsidRDefault="00841599" w:rsidP="00FE7111">
      <w:pPr>
        <w:spacing w:before="0"/>
      </w:pPr>
      <w:r w:rsidRPr="00877C12">
        <w:t>Yttrande över remiss om förslag till ändringar i den periodiska rapporteringen för kreditinstitut och värdepappersbolag</w:t>
      </w:r>
    </w:p>
    <w:p w:rsidR="00841599" w:rsidRPr="00877C12" w:rsidRDefault="00841599" w:rsidP="009E50BE">
      <w:pPr>
        <w:spacing w:before="187"/>
      </w:pPr>
      <w:r w:rsidRPr="00877C12">
        <w:t>2008-04-08</w:t>
      </w:r>
    </w:p>
    <w:p w:rsidR="00841599" w:rsidRPr="00877C12" w:rsidRDefault="00841599" w:rsidP="00FE7111">
      <w:pPr>
        <w:spacing w:before="0"/>
      </w:pPr>
      <w:r w:rsidRPr="00877C12">
        <w:t>Yttrande över Finansinspektionens förslag till nya bilagor till fondföreskri</w:t>
      </w:r>
      <w:r w:rsidRPr="00877C12">
        <w:t>f</w:t>
      </w:r>
      <w:r w:rsidRPr="00877C12">
        <w:t>terna</w:t>
      </w:r>
    </w:p>
    <w:p w:rsidR="00841599" w:rsidRPr="00877C12" w:rsidRDefault="00841599" w:rsidP="009E50BE">
      <w:pPr>
        <w:spacing w:before="187"/>
      </w:pPr>
      <w:r w:rsidRPr="00877C12">
        <w:t>2008-03-14</w:t>
      </w:r>
    </w:p>
    <w:p w:rsidR="00841599" w:rsidRPr="00877C12" w:rsidRDefault="00841599" w:rsidP="00FE7111">
      <w:pPr>
        <w:spacing w:before="0"/>
        <w:rPr>
          <w:spacing w:val="-2"/>
        </w:rPr>
      </w:pPr>
      <w:r w:rsidRPr="00877C12">
        <w:rPr>
          <w:spacing w:val="-2"/>
        </w:rPr>
        <w:t>Yttrande om remiss angående förslag till nya föreskrifter om investeringsfo</w:t>
      </w:r>
      <w:r w:rsidRPr="00877C12">
        <w:rPr>
          <w:spacing w:val="-2"/>
        </w:rPr>
        <w:t>n</w:t>
      </w:r>
      <w:r w:rsidRPr="00877C12">
        <w:rPr>
          <w:spacing w:val="-2"/>
        </w:rPr>
        <w:t>der</w:t>
      </w:r>
    </w:p>
    <w:p w:rsidR="00841599" w:rsidRPr="00877C12" w:rsidRDefault="00841599" w:rsidP="00FE7111">
      <w:pPr>
        <w:pStyle w:val="R3"/>
      </w:pPr>
      <w:r w:rsidRPr="00877C12">
        <w:t>Försvarsdepartementet</w:t>
      </w:r>
    </w:p>
    <w:p w:rsidR="00841599" w:rsidRPr="00877C12" w:rsidRDefault="00841599" w:rsidP="009E50BE">
      <w:pPr>
        <w:spacing w:before="187"/>
      </w:pPr>
      <w:r w:rsidRPr="00877C12">
        <w:t>2008-10-10</w:t>
      </w:r>
    </w:p>
    <w:p w:rsidR="00841599" w:rsidRPr="00877C12" w:rsidRDefault="00841599" w:rsidP="00FE7111">
      <w:pPr>
        <w:spacing w:before="0"/>
      </w:pPr>
      <w:r w:rsidRPr="00877C12">
        <w:t>Yttrande över remiss om skyddet för samhällsviktig verksamhet. Beslut i detta ärende har fattats av Riksbankens direktion.</w:t>
      </w:r>
    </w:p>
    <w:p w:rsidR="00841599" w:rsidRPr="00877C12" w:rsidRDefault="00841599" w:rsidP="00FE7111">
      <w:pPr>
        <w:pStyle w:val="R3"/>
      </w:pPr>
      <w:r w:rsidRPr="00877C12">
        <w:t>Justitiedepartementet</w:t>
      </w:r>
    </w:p>
    <w:p w:rsidR="00841599" w:rsidRPr="00877C12" w:rsidRDefault="00841599" w:rsidP="009E50BE">
      <w:pPr>
        <w:spacing w:before="187"/>
      </w:pPr>
      <w:r w:rsidRPr="00877C12">
        <w:t>2008-11-20</w:t>
      </w:r>
    </w:p>
    <w:p w:rsidR="00841599" w:rsidRPr="00877C12" w:rsidRDefault="00841599" w:rsidP="00FE7111">
      <w:pPr>
        <w:spacing w:before="0"/>
      </w:pPr>
      <w:r w:rsidRPr="00877C12">
        <w:t>Yttrande över Justitiedepartementets delbetänkande av 2007 års insolvensu</w:t>
      </w:r>
      <w:r w:rsidRPr="00877C12">
        <w:t>t</w:t>
      </w:r>
      <w:r w:rsidRPr="00877C12">
        <w:t>redning Vägen tillbaka för överskuldsatta (SOU 2008:82)</w:t>
      </w:r>
    </w:p>
    <w:p w:rsidR="00841599" w:rsidRPr="00877C12" w:rsidRDefault="00841599" w:rsidP="009E50BE">
      <w:pPr>
        <w:spacing w:before="187"/>
      </w:pPr>
      <w:r w:rsidRPr="00877C12">
        <w:t>2008-09-05</w:t>
      </w:r>
    </w:p>
    <w:p w:rsidR="00841599" w:rsidRPr="00877C12" w:rsidRDefault="00841599" w:rsidP="00FE7111">
      <w:pPr>
        <w:spacing w:before="0"/>
      </w:pPr>
      <w:r w:rsidRPr="00877C12">
        <w:t>Yttrande över Justitiedepartementets promemoria Ett starkare skydd för den enskildes integritet vid kreditupplysning (Ds 2008:34)</w:t>
      </w:r>
    </w:p>
    <w:p w:rsidR="00FE7111" w:rsidRPr="00877C12" w:rsidRDefault="009E350B" w:rsidP="009E50BE">
      <w:pPr>
        <w:spacing w:before="187"/>
      </w:pPr>
      <w:r w:rsidRPr="00877C12">
        <w:br w:type="page"/>
      </w:r>
      <w:r w:rsidR="00841599" w:rsidRPr="00877C12">
        <w:t>2008-07-01</w:t>
      </w:r>
    </w:p>
    <w:p w:rsidR="00841599" w:rsidRPr="00877C12" w:rsidRDefault="00841599" w:rsidP="00FE7111">
      <w:pPr>
        <w:spacing w:before="0"/>
      </w:pPr>
      <w:r w:rsidRPr="00877C12">
        <w:t>Yttrande över remiss angående Avskaffande av revisionsplikten för små företag (SOU 2008:32)</w:t>
      </w:r>
    </w:p>
    <w:p w:rsidR="00841599" w:rsidRPr="00877C12" w:rsidRDefault="00841599" w:rsidP="009E50BE">
      <w:pPr>
        <w:spacing w:before="187"/>
      </w:pPr>
      <w:r w:rsidRPr="00877C12">
        <w:t>2008-03-10</w:t>
      </w:r>
    </w:p>
    <w:p w:rsidR="00841599" w:rsidRPr="00877C12" w:rsidRDefault="00841599" w:rsidP="00FE7111">
      <w:pPr>
        <w:spacing w:before="0"/>
      </w:pPr>
      <w:r w:rsidRPr="00877C12">
        <w:t>Yttrande över remiss angående Ändringar i EG:s redovisningsdirektiv (Ds 2008:5)</w:t>
      </w:r>
    </w:p>
    <w:p w:rsidR="00841599" w:rsidRPr="00877C12" w:rsidRDefault="00841599" w:rsidP="00FE7111">
      <w:pPr>
        <w:pStyle w:val="R3"/>
      </w:pPr>
      <w:r w:rsidRPr="00877C12">
        <w:t>Krisberedskapsmyndigheten</w:t>
      </w:r>
    </w:p>
    <w:p w:rsidR="00841599" w:rsidRPr="00877C12" w:rsidRDefault="00841599" w:rsidP="009E50BE">
      <w:pPr>
        <w:spacing w:before="187"/>
      </w:pPr>
      <w:r w:rsidRPr="00877C12">
        <w:t>2008-11-06</w:t>
      </w:r>
    </w:p>
    <w:p w:rsidR="00841599" w:rsidRPr="00877C12" w:rsidRDefault="00841599" w:rsidP="00FE7111">
      <w:pPr>
        <w:spacing w:before="0"/>
      </w:pPr>
      <w:r w:rsidRPr="00877C12">
        <w:t>Slutredovisning av KBM:s arbete med samhällskritiska beroenden</w:t>
      </w:r>
    </w:p>
    <w:p w:rsidR="00FE7111" w:rsidRPr="00877C12" w:rsidRDefault="00841599" w:rsidP="009E50BE">
      <w:pPr>
        <w:spacing w:before="187"/>
      </w:pPr>
      <w:r w:rsidRPr="00877C12">
        <w:t>2008-09-05</w:t>
      </w:r>
    </w:p>
    <w:p w:rsidR="00841599" w:rsidRPr="00877C12" w:rsidRDefault="00841599" w:rsidP="00FE7111">
      <w:pPr>
        <w:spacing w:before="0"/>
      </w:pPr>
      <w:r w:rsidRPr="00877C12">
        <w:t>Yttrande över utvärderingen av samverkansövningen, SAMÖ 2008</w:t>
      </w:r>
    </w:p>
    <w:p w:rsidR="00841599" w:rsidRPr="00877C12" w:rsidRDefault="00841599" w:rsidP="009E50BE">
      <w:pPr>
        <w:spacing w:before="187"/>
      </w:pPr>
      <w:r w:rsidRPr="00877C12">
        <w:t>2008-02-07</w:t>
      </w:r>
    </w:p>
    <w:p w:rsidR="00841599" w:rsidRPr="00877C12" w:rsidRDefault="00841599" w:rsidP="00FE7111">
      <w:pPr>
        <w:spacing w:before="0"/>
      </w:pPr>
      <w:r w:rsidRPr="00877C12">
        <w:t>Yttrande över remiss om Tjänsteman i beredskap samt ledningsfunktion. Beslut i detta ärende har fattats av Riksbankens direktion.</w:t>
      </w:r>
    </w:p>
    <w:p w:rsidR="00841599" w:rsidRPr="00877C12" w:rsidRDefault="00841599" w:rsidP="00FE7111">
      <w:pPr>
        <w:pStyle w:val="R3"/>
      </w:pPr>
      <w:r w:rsidRPr="00877C12">
        <w:t>Riksgäldskontoret</w:t>
      </w:r>
    </w:p>
    <w:p w:rsidR="00841599" w:rsidRPr="00877C12" w:rsidRDefault="00841599" w:rsidP="009E50BE">
      <w:pPr>
        <w:spacing w:before="187"/>
      </w:pPr>
      <w:r w:rsidRPr="00877C12">
        <w:t>2008-10-27</w:t>
      </w:r>
    </w:p>
    <w:p w:rsidR="00841599" w:rsidRPr="00877C12" w:rsidRDefault="00841599" w:rsidP="00FE7111">
      <w:pPr>
        <w:spacing w:before="0"/>
      </w:pPr>
      <w:r w:rsidRPr="00877C12">
        <w:t>Yttrande över remiss angående förslag till garantiavtal och garantimallar</w:t>
      </w:r>
    </w:p>
    <w:p w:rsidR="00841599" w:rsidRPr="00877C12" w:rsidRDefault="00841599" w:rsidP="00FE7111">
      <w:pPr>
        <w:pStyle w:val="R3"/>
      </w:pPr>
      <w:r w:rsidRPr="00877C12">
        <w:t>Socialdepartementet</w:t>
      </w:r>
    </w:p>
    <w:p w:rsidR="00841599" w:rsidRPr="00877C12" w:rsidRDefault="00841599" w:rsidP="009E50BE">
      <w:pPr>
        <w:spacing w:before="187"/>
      </w:pPr>
      <w:r w:rsidRPr="00877C12">
        <w:t>2008-03-14</w:t>
      </w:r>
    </w:p>
    <w:p w:rsidR="00841599" w:rsidRPr="00877C12" w:rsidRDefault="00841599" w:rsidP="00FE7111">
      <w:pPr>
        <w:spacing w:before="0"/>
      </w:pPr>
      <w:r w:rsidRPr="00877C12">
        <w:t>Yttrande över remiss om promemorian Från sjukförsäkring till arbete</w:t>
      </w:r>
    </w:p>
    <w:p w:rsidR="00FE7111" w:rsidRPr="00877C12" w:rsidRDefault="00841599" w:rsidP="009E50BE">
      <w:pPr>
        <w:spacing w:before="187"/>
      </w:pPr>
      <w:r w:rsidRPr="00877C12">
        <w:t>2008-01-30</w:t>
      </w:r>
    </w:p>
    <w:p w:rsidR="00841599" w:rsidRPr="00877C12" w:rsidRDefault="00841599" w:rsidP="00FE7111">
      <w:pPr>
        <w:spacing w:before="0"/>
      </w:pPr>
      <w:r w:rsidRPr="00877C12">
        <w:t>Yttrande över promemoria Införande av en rehabiliteringskedja</w:t>
      </w:r>
    </w:p>
    <w:p w:rsidR="00841599" w:rsidRPr="00877C12" w:rsidRDefault="00841599" w:rsidP="009E50BE">
      <w:pPr>
        <w:spacing w:before="187"/>
      </w:pPr>
      <w:r w:rsidRPr="00877C12">
        <w:t>2008-01-30</w:t>
      </w:r>
    </w:p>
    <w:p w:rsidR="00841599" w:rsidRPr="00877C12" w:rsidRDefault="00841599" w:rsidP="00FE7111">
      <w:pPr>
        <w:spacing w:before="0"/>
      </w:pPr>
      <w:r w:rsidRPr="00877C12">
        <w:t>Yttrande över promemoria Ettårsgräns för sjukpenning och införande av förlängd sjukpenning</w:t>
      </w:r>
    </w:p>
    <w:p w:rsidR="00841599" w:rsidRPr="00877C12" w:rsidRDefault="00841599" w:rsidP="00FE7111">
      <w:pPr>
        <w:pStyle w:val="R3"/>
      </w:pPr>
      <w:r w:rsidRPr="00877C12">
        <w:t>Statsrådsberedningen</w:t>
      </w:r>
    </w:p>
    <w:p w:rsidR="00841599" w:rsidRPr="00877C12" w:rsidRDefault="00841599" w:rsidP="009E50BE">
      <w:pPr>
        <w:spacing w:before="187"/>
      </w:pPr>
      <w:r w:rsidRPr="00877C12">
        <w:t>2008-03-13</w:t>
      </w:r>
    </w:p>
    <w:p w:rsidR="00841599" w:rsidRPr="00877C12" w:rsidRDefault="00841599" w:rsidP="00FE7111">
      <w:pPr>
        <w:spacing w:before="0"/>
      </w:pPr>
      <w:r w:rsidRPr="00877C12">
        <w:t>Yttrande över remiss om departementspromemorian Lissabonfördraget (Ds 2007:48) del 1–2. Beslut i detta ärende har fattats av Riksbankens direktion.</w:t>
      </w:r>
    </w:p>
    <w:p w:rsidR="00841599" w:rsidRPr="00877C12" w:rsidRDefault="00841599" w:rsidP="00FE7111">
      <w:pPr>
        <w:pStyle w:val="R3"/>
      </w:pPr>
      <w:r w:rsidRPr="00877C12">
        <w:t>Utrikesdepartementet</w:t>
      </w:r>
    </w:p>
    <w:p w:rsidR="00841599" w:rsidRPr="00877C12" w:rsidRDefault="00841599" w:rsidP="009E50BE">
      <w:pPr>
        <w:spacing w:before="187"/>
      </w:pPr>
      <w:r w:rsidRPr="00877C12">
        <w:t>2008-11-19</w:t>
      </w:r>
    </w:p>
    <w:p w:rsidR="00841599" w:rsidRPr="00877C12" w:rsidRDefault="00841599" w:rsidP="00FE7111">
      <w:pPr>
        <w:spacing w:before="0"/>
      </w:pPr>
      <w:r w:rsidRPr="00877C12">
        <w:t>Yttrande över remiss om Svensk export och inte</w:t>
      </w:r>
      <w:r w:rsidRPr="00877C12">
        <w:t>r</w:t>
      </w:r>
      <w:r w:rsidRPr="00877C12">
        <w:t>nationalisering – Utveckling, utmaningar, företagsklimat, främjande (SOU 2008:90)</w:t>
      </w:r>
    </w:p>
    <w:p w:rsidR="00FE7111" w:rsidRPr="00877C12" w:rsidRDefault="00841599" w:rsidP="009E50BE">
      <w:pPr>
        <w:spacing w:before="187"/>
      </w:pPr>
      <w:r w:rsidRPr="00877C12">
        <w:t>2008-05-12</w:t>
      </w:r>
    </w:p>
    <w:p w:rsidR="00841599" w:rsidRPr="00877C12" w:rsidRDefault="00841599" w:rsidP="00FE7111">
      <w:pPr>
        <w:spacing w:before="0"/>
      </w:pPr>
      <w:r w:rsidRPr="00877C12">
        <w:t>Yttrande över remiss angående betänkandet Immunitet för stater och deras egendom (SOU 2008:2)</w:t>
      </w:r>
    </w:p>
    <w:p w:rsidR="00FE7111" w:rsidRPr="00877C12" w:rsidRDefault="00841599" w:rsidP="009E50BE">
      <w:pPr>
        <w:spacing w:before="187"/>
      </w:pPr>
      <w:r w:rsidRPr="00877C12">
        <w:t>2008-04-08</w:t>
      </w:r>
    </w:p>
    <w:p w:rsidR="00841599" w:rsidRPr="00877C12" w:rsidRDefault="00841599" w:rsidP="00FE7111">
      <w:pPr>
        <w:spacing w:before="0"/>
      </w:pPr>
      <w:r w:rsidRPr="00877C12">
        <w:t>Yttrande över remiss angående Överlämnande av Startprogrammen till Swe</w:t>
      </w:r>
      <w:r w:rsidRPr="00877C12">
        <w:t>d</w:t>
      </w:r>
      <w:r w:rsidRPr="00877C12">
        <w:t>fund (Ds 2008:22)</w:t>
      </w:r>
    </w:p>
    <w:p w:rsidR="00841599" w:rsidRPr="00877C12" w:rsidRDefault="00841599" w:rsidP="009E50BE">
      <w:pPr>
        <w:spacing w:before="187"/>
      </w:pPr>
      <w:r w:rsidRPr="00877C12">
        <w:t>2008-03-14</w:t>
      </w:r>
    </w:p>
    <w:p w:rsidR="00841599" w:rsidRPr="00877C12" w:rsidRDefault="00841599" w:rsidP="00FE7111">
      <w:pPr>
        <w:spacing w:before="0"/>
      </w:pPr>
      <w:r w:rsidRPr="00877C12">
        <w:t>Yttrande över remiss angående Internationella sanktioner (SOU 2006:41)</w:t>
      </w:r>
    </w:p>
    <w:p w:rsidR="00841599" w:rsidRPr="00877C12" w:rsidRDefault="00841599" w:rsidP="00841599"/>
    <w:p w:rsidR="00FE7111" w:rsidRPr="00877C12" w:rsidRDefault="00FE7111" w:rsidP="00FE7111"/>
    <w:p w:rsidR="00FE7111" w:rsidRPr="00877C12" w:rsidRDefault="00FE7111" w:rsidP="00FE7111">
      <w:pPr>
        <w:pStyle w:val="Rubrik1"/>
        <w:rPr>
          <w:noProof w:val="0"/>
        </w:rPr>
        <w:sectPr w:rsidR="00FE7111" w:rsidRPr="00877C12" w:rsidSect="002E6636">
          <w:headerReference w:type="even" r:id="rId116"/>
          <w:headerReference w:type="default" r:id="rId117"/>
          <w:footerReference w:type="even" r:id="rId118"/>
          <w:footerReference w:type="default" r:id="rId119"/>
          <w:headerReference w:type="first" r:id="rId120"/>
          <w:footerReference w:type="first" r:id="rId121"/>
          <w:pgSz w:w="11906" w:h="16838" w:code="9"/>
          <w:pgMar w:top="907" w:right="4649" w:bottom="4508" w:left="1304" w:header="340" w:footer="227" w:gutter="0"/>
          <w:cols w:space="720"/>
          <w:titlePg/>
        </w:sectPr>
      </w:pPr>
    </w:p>
    <w:p w:rsidR="00841599" w:rsidRPr="00877C12" w:rsidRDefault="00841599" w:rsidP="00FE7111">
      <w:pPr>
        <w:pStyle w:val="Rubrik1"/>
        <w:rPr>
          <w:noProof w:val="0"/>
        </w:rPr>
      </w:pPr>
      <w:bookmarkStart w:id="48" w:name="_Toc220149250"/>
      <w:r w:rsidRPr="00877C12">
        <w:rPr>
          <w:noProof w:val="0"/>
        </w:rPr>
        <w:t>Publikationer</w:t>
      </w:r>
      <w:bookmarkEnd w:id="48"/>
    </w:p>
    <w:p w:rsidR="00841599" w:rsidRPr="00877C12" w:rsidRDefault="00841599" w:rsidP="00841599">
      <w:pPr>
        <w:rPr>
          <w:szCs w:val="24"/>
        </w:rPr>
      </w:pPr>
      <w:r w:rsidRPr="00877C12">
        <w:rPr>
          <w:szCs w:val="24"/>
        </w:rPr>
        <w:t>Riksbanken ger varje år ut ett flertal publikationer, bland annat följande:</w:t>
      </w:r>
    </w:p>
    <w:p w:rsidR="00841599" w:rsidRPr="00877C12" w:rsidRDefault="00841599" w:rsidP="00FE7111">
      <w:pPr>
        <w:pStyle w:val="R3"/>
      </w:pPr>
      <w:r w:rsidRPr="00877C12">
        <w:t>Penningpolitisk rapport</w:t>
      </w:r>
    </w:p>
    <w:p w:rsidR="00841599" w:rsidRPr="00877C12" w:rsidRDefault="00841599" w:rsidP="00841599">
      <w:pPr>
        <w:rPr>
          <w:szCs w:val="24"/>
        </w:rPr>
      </w:pPr>
      <w:r w:rsidRPr="00877C12">
        <w:rPr>
          <w:szCs w:val="24"/>
        </w:rPr>
        <w:t>Utkommer tre gånger per år och är underlag för penningpolitiska beslut. Genom att publicera rapporten gör Riksbanken sina bedömningar allmänt tillgängliga. På så sätt kan Riksbanken stimulera intresset och underlätta förståelsen för penningpolitiken.</w:t>
      </w:r>
    </w:p>
    <w:p w:rsidR="00841599" w:rsidRPr="00877C12" w:rsidRDefault="00841599" w:rsidP="00FE7111">
      <w:pPr>
        <w:pStyle w:val="R3"/>
      </w:pPr>
      <w:r w:rsidRPr="00877C12">
        <w:t>Penningpolitisk uppföljning</w:t>
      </w:r>
    </w:p>
    <w:p w:rsidR="00841599" w:rsidRPr="00877C12" w:rsidRDefault="00841599" w:rsidP="00841599">
      <w:pPr>
        <w:rPr>
          <w:szCs w:val="24"/>
        </w:rPr>
      </w:pPr>
      <w:r w:rsidRPr="00877C12">
        <w:rPr>
          <w:szCs w:val="24"/>
        </w:rPr>
        <w:t>Utkommer tre gånger per år mellan två penningpolitiska rapporter. Innehåller ett begränsat antal prognoser och sprider kunskap om de bedömningar som Riksbanken gör i samband med de penningpolitiska beslut som inte grundas på en penningpolitisk rapport.</w:t>
      </w:r>
    </w:p>
    <w:p w:rsidR="00841599" w:rsidRPr="00877C12" w:rsidRDefault="00841599" w:rsidP="00FE7111">
      <w:pPr>
        <w:pStyle w:val="R3"/>
      </w:pPr>
      <w:r w:rsidRPr="00877C12">
        <w:t>Finansiell stabilitet</w:t>
      </w:r>
    </w:p>
    <w:p w:rsidR="00841599" w:rsidRPr="00877C12" w:rsidRDefault="00841599" w:rsidP="00841599">
      <w:pPr>
        <w:rPr>
          <w:szCs w:val="24"/>
        </w:rPr>
      </w:pPr>
      <w:r w:rsidRPr="00877C12">
        <w:rPr>
          <w:szCs w:val="24"/>
        </w:rPr>
        <w:t xml:space="preserve">Utkommer två gånger per år. I rapporten presenterar Riksbanken sin syn på utvecklingen i det finansiella systemet och vad den innebär för stabiliteten. Avsikten är att påverka utvecklingen i det finansiella systemet och stimulera till diskussion kring ämnet. </w:t>
      </w:r>
    </w:p>
    <w:p w:rsidR="00841599" w:rsidRPr="00877C12" w:rsidRDefault="00841599" w:rsidP="00FE7111">
      <w:pPr>
        <w:pStyle w:val="R3"/>
      </w:pPr>
      <w:r w:rsidRPr="00877C12">
        <w:t>Penning- och valutapolitik</w:t>
      </w:r>
    </w:p>
    <w:p w:rsidR="00841599" w:rsidRPr="00877C12" w:rsidRDefault="00841599" w:rsidP="00841599">
      <w:pPr>
        <w:rPr>
          <w:i/>
          <w:szCs w:val="24"/>
        </w:rPr>
      </w:pPr>
      <w:r w:rsidRPr="00877C12">
        <w:rPr>
          <w:szCs w:val="24"/>
        </w:rPr>
        <w:t>Utkommer tre gånger per år och innehåller fördjupande artiklar inom Rik</w:t>
      </w:r>
      <w:r w:rsidRPr="00877C12">
        <w:rPr>
          <w:szCs w:val="24"/>
        </w:rPr>
        <w:t>s</w:t>
      </w:r>
      <w:r w:rsidRPr="00877C12">
        <w:rPr>
          <w:szCs w:val="24"/>
        </w:rPr>
        <w:t>bankens arbetsområde.</w:t>
      </w:r>
      <w:r w:rsidRPr="00877C12">
        <w:rPr>
          <w:i/>
          <w:szCs w:val="24"/>
        </w:rPr>
        <w:t xml:space="preserve"> </w:t>
      </w:r>
    </w:p>
    <w:p w:rsidR="00841599" w:rsidRPr="00877C12" w:rsidRDefault="00841599" w:rsidP="00FE7111">
      <w:pPr>
        <w:pStyle w:val="R3"/>
      </w:pPr>
      <w:r w:rsidRPr="00877C12">
        <w:t>Underlag för utvärdering av penningpolitiken</w:t>
      </w:r>
    </w:p>
    <w:p w:rsidR="00841599" w:rsidRPr="00877C12" w:rsidRDefault="00841599" w:rsidP="00841599">
      <w:pPr>
        <w:rPr>
          <w:szCs w:val="24"/>
        </w:rPr>
      </w:pPr>
      <w:r w:rsidRPr="00877C12">
        <w:rPr>
          <w:szCs w:val="24"/>
        </w:rPr>
        <w:t>Redogör årligen för den penningpolitik som Riksbanken fört under de nä</w:t>
      </w:r>
      <w:r w:rsidRPr="00877C12">
        <w:rPr>
          <w:szCs w:val="24"/>
        </w:rPr>
        <w:t>r</w:t>
      </w:r>
      <w:r w:rsidRPr="00877C12">
        <w:rPr>
          <w:szCs w:val="24"/>
        </w:rPr>
        <w:t>mast föregående åren. Innehåller uppgifter och bedömningar som är nödvä</w:t>
      </w:r>
      <w:r w:rsidRPr="00877C12">
        <w:rPr>
          <w:szCs w:val="24"/>
        </w:rPr>
        <w:t>n</w:t>
      </w:r>
      <w:r w:rsidRPr="00877C12">
        <w:rPr>
          <w:szCs w:val="24"/>
        </w:rPr>
        <w:t>diga för att riksdagen ska kunna utvärdera penningpolitiken. Till och med 2007 ingick underlaget i den första penningpolitiska rapporten varje år.</w:t>
      </w:r>
    </w:p>
    <w:p w:rsidR="00841599" w:rsidRPr="00877C12" w:rsidRDefault="00841599" w:rsidP="00FE7111">
      <w:pPr>
        <w:pStyle w:val="R3"/>
      </w:pPr>
      <w:r w:rsidRPr="00877C12">
        <w:t>Riksbankens årsredovisning</w:t>
      </w:r>
    </w:p>
    <w:p w:rsidR="00841599" w:rsidRPr="00877C12" w:rsidRDefault="00841599" w:rsidP="00841599">
      <w:pPr>
        <w:rPr>
          <w:szCs w:val="24"/>
        </w:rPr>
      </w:pPr>
      <w:r w:rsidRPr="00877C12">
        <w:rPr>
          <w:szCs w:val="24"/>
        </w:rPr>
        <w:t xml:space="preserve">Beskriver Riksbankens verksamhet under det gångna året. Innehåller också bokslutet. </w:t>
      </w:r>
    </w:p>
    <w:p w:rsidR="00841599" w:rsidRPr="00877C12" w:rsidRDefault="00841599" w:rsidP="00FE7111">
      <w:pPr>
        <w:pStyle w:val="R3"/>
      </w:pPr>
      <w:r w:rsidRPr="00877C12">
        <w:t>Working Paper Series</w:t>
      </w:r>
    </w:p>
    <w:p w:rsidR="00841599" w:rsidRPr="00877C12" w:rsidRDefault="00841599" w:rsidP="00841599">
      <w:pPr>
        <w:rPr>
          <w:szCs w:val="24"/>
        </w:rPr>
      </w:pPr>
      <w:r w:rsidRPr="00877C12">
        <w:rPr>
          <w:szCs w:val="24"/>
        </w:rPr>
        <w:t>Presenterar utredningar som har anknytning till Riksbankens verksamhetso</w:t>
      </w:r>
      <w:r w:rsidRPr="00877C12">
        <w:rPr>
          <w:szCs w:val="24"/>
        </w:rPr>
        <w:t>m</w:t>
      </w:r>
      <w:r w:rsidRPr="00877C12">
        <w:rPr>
          <w:szCs w:val="24"/>
        </w:rPr>
        <w:t xml:space="preserve">råden och som bedöms vara av intresse för externa läsare. </w:t>
      </w:r>
    </w:p>
    <w:p w:rsidR="00841599" w:rsidRPr="00877C12" w:rsidRDefault="00841599" w:rsidP="00FE7111">
      <w:pPr>
        <w:pStyle w:val="R3"/>
      </w:pPr>
      <w:r w:rsidRPr="00877C12">
        <w:t>Publikationer från Europeiska centralbanken, ECB</w:t>
      </w:r>
    </w:p>
    <w:p w:rsidR="00777EAD" w:rsidRPr="00877C12" w:rsidRDefault="00777EAD" w:rsidP="00777EAD"/>
    <w:p w:rsidR="00777EAD" w:rsidRPr="00877C12" w:rsidRDefault="00777EAD" w:rsidP="00777EAD">
      <w:pPr>
        <w:pStyle w:val="Normaltindrag"/>
      </w:pPr>
    </w:p>
    <w:p w:rsidR="00777EAD" w:rsidRPr="00877C12" w:rsidRDefault="00777EAD" w:rsidP="00777EAD">
      <w:pPr>
        <w:pStyle w:val="Normaltindrag"/>
      </w:pPr>
    </w:p>
    <w:p w:rsidR="00777EAD" w:rsidRPr="00877C12" w:rsidRDefault="00777EAD" w:rsidP="00777EAD">
      <w:pPr>
        <w:pStyle w:val="Normaltindrag"/>
      </w:pPr>
    </w:p>
    <w:p w:rsidR="00841599" w:rsidRPr="00877C12" w:rsidRDefault="00841599" w:rsidP="00841599">
      <w:pPr>
        <w:rPr>
          <w:szCs w:val="24"/>
        </w:rPr>
      </w:pPr>
      <w:r w:rsidRPr="00877C12">
        <w:rPr>
          <w:szCs w:val="24"/>
        </w:rPr>
        <w:t>På webbplatsen (www.riksbank.se) presenteras Riksbankens samtliga publ</w:t>
      </w:r>
      <w:r w:rsidRPr="00877C12">
        <w:rPr>
          <w:szCs w:val="24"/>
        </w:rPr>
        <w:t>i</w:t>
      </w:r>
      <w:r w:rsidRPr="00877C12">
        <w:rPr>
          <w:szCs w:val="24"/>
        </w:rPr>
        <w:t>kationer i fulltext. Flertalet av dessa publiceras både på svenska och engelska. Beställning görs enklast på webbplatsen. På webbplatsen publicerar Riksba</w:t>
      </w:r>
      <w:r w:rsidRPr="00877C12">
        <w:rPr>
          <w:szCs w:val="24"/>
        </w:rPr>
        <w:t>n</w:t>
      </w:r>
      <w:r w:rsidRPr="00877C12">
        <w:rPr>
          <w:szCs w:val="24"/>
        </w:rPr>
        <w:t>ken också pressmeddelanden, tal, artiklar och protokoll från direktionens och riksbanksfullmäktiges sammanträden. Även Riksbankens ekonomiska ko</w:t>
      </w:r>
      <w:r w:rsidRPr="00877C12">
        <w:rPr>
          <w:szCs w:val="24"/>
        </w:rPr>
        <w:t>m</w:t>
      </w:r>
      <w:r w:rsidRPr="00877C12">
        <w:rPr>
          <w:szCs w:val="24"/>
        </w:rPr>
        <w:t>mentarer i form av korta utredningar och debattartiklar samlas på webbpla</w:t>
      </w:r>
      <w:r w:rsidRPr="00877C12">
        <w:rPr>
          <w:szCs w:val="24"/>
        </w:rPr>
        <w:t>t</w:t>
      </w:r>
      <w:r w:rsidRPr="00877C12">
        <w:rPr>
          <w:szCs w:val="24"/>
        </w:rPr>
        <w:t>sen.</w:t>
      </w:r>
    </w:p>
    <w:p w:rsidR="00841599" w:rsidRPr="00877C12" w:rsidRDefault="00841599" w:rsidP="00841599">
      <w:pPr>
        <w:rPr>
          <w:szCs w:val="24"/>
        </w:rPr>
      </w:pPr>
    </w:p>
    <w:p w:rsidR="00841599" w:rsidRPr="00877C12" w:rsidRDefault="00841599" w:rsidP="00841599">
      <w:pPr>
        <w:rPr>
          <w:szCs w:val="24"/>
        </w:rPr>
      </w:pPr>
    </w:p>
    <w:p w:rsidR="00841599" w:rsidRPr="00877C12" w:rsidRDefault="00841599" w:rsidP="00841599">
      <w:pPr>
        <w:rPr>
          <w:i/>
          <w:szCs w:val="24"/>
        </w:rPr>
      </w:pPr>
      <w:r w:rsidRPr="00877C12">
        <w:rPr>
          <w:i/>
          <w:szCs w:val="24"/>
        </w:rPr>
        <w:t>Adress</w:t>
      </w:r>
    </w:p>
    <w:p w:rsidR="00841599" w:rsidRPr="00877C12" w:rsidRDefault="00841599" w:rsidP="00841599">
      <w:pPr>
        <w:rPr>
          <w:szCs w:val="24"/>
        </w:rPr>
      </w:pPr>
      <w:r w:rsidRPr="00877C12">
        <w:rPr>
          <w:szCs w:val="24"/>
        </w:rPr>
        <w:t>Sveriges riksbank</w:t>
      </w:r>
    </w:p>
    <w:p w:rsidR="00841599" w:rsidRPr="00877C12" w:rsidRDefault="00841599" w:rsidP="00841599">
      <w:pPr>
        <w:rPr>
          <w:szCs w:val="24"/>
        </w:rPr>
      </w:pPr>
      <w:r w:rsidRPr="00877C12">
        <w:rPr>
          <w:szCs w:val="24"/>
        </w:rPr>
        <w:t>103 37 Stockholm</w:t>
      </w:r>
    </w:p>
    <w:p w:rsidR="00841599" w:rsidRPr="00877C12" w:rsidRDefault="00841599" w:rsidP="00841599">
      <w:pPr>
        <w:rPr>
          <w:szCs w:val="24"/>
        </w:rPr>
      </w:pPr>
      <w:r w:rsidRPr="00877C12">
        <w:rPr>
          <w:szCs w:val="24"/>
        </w:rPr>
        <w:t>Telefon 08-787 00 00</w:t>
      </w:r>
    </w:p>
    <w:p w:rsidR="00DA2D5D" w:rsidRPr="00877C12" w:rsidRDefault="00DA2D5D" w:rsidP="00DA2D5D">
      <w:pPr>
        <w:rPr>
          <w:szCs w:val="24"/>
        </w:rPr>
      </w:pPr>
      <w:r w:rsidRPr="00877C12">
        <w:rPr>
          <w:szCs w:val="24"/>
        </w:rPr>
        <w:t>www.riksbank.se</w:t>
      </w:r>
    </w:p>
    <w:p w:rsidR="00B33B59" w:rsidRPr="00877C12" w:rsidRDefault="00B33B59" w:rsidP="00B33B59">
      <w:pPr>
        <w:pStyle w:val="Normaltindrag"/>
      </w:pPr>
    </w:p>
    <w:p w:rsidR="00B33B59" w:rsidRPr="00877C12" w:rsidRDefault="00B33B59" w:rsidP="00B33B59">
      <w:pPr>
        <w:pStyle w:val="Normaltindrag"/>
      </w:pPr>
    </w:p>
    <w:p w:rsidR="00B33B59" w:rsidRPr="00877C12" w:rsidRDefault="00B33B59" w:rsidP="00B33B59">
      <w:pPr>
        <w:pStyle w:val="Normaltindrag"/>
        <w:sectPr w:rsidR="00B33B59" w:rsidRPr="00877C12" w:rsidSect="002E6636">
          <w:headerReference w:type="even" r:id="rId122"/>
          <w:headerReference w:type="default" r:id="rId123"/>
          <w:footerReference w:type="even" r:id="rId124"/>
          <w:footerReference w:type="default" r:id="rId125"/>
          <w:headerReference w:type="first" r:id="rId126"/>
          <w:footerReference w:type="first" r:id="rId127"/>
          <w:pgSz w:w="11906" w:h="16838" w:code="9"/>
          <w:pgMar w:top="907" w:right="4649" w:bottom="4508" w:left="1304" w:header="340" w:footer="227" w:gutter="0"/>
          <w:cols w:space="720"/>
          <w:titlePg/>
        </w:sectPr>
      </w:pPr>
    </w:p>
    <w:p w:rsidR="00B33B59" w:rsidRPr="00877C12" w:rsidRDefault="00B33B59" w:rsidP="00B33B59">
      <w:pPr>
        <w:pStyle w:val="Rubrik1"/>
        <w:rPr>
          <w:noProof w:val="0"/>
        </w:rPr>
      </w:pPr>
      <w:bookmarkStart w:id="49" w:name="_Toc220149251"/>
      <w:r w:rsidRPr="00877C12">
        <w:rPr>
          <w:noProof w:val="0"/>
        </w:rPr>
        <w:t>Sveriges riksbanks pris i ekonomisk vetenskap till Alfred Nobels minne 2008</w:t>
      </w:r>
      <w:bookmarkEnd w:id="49"/>
    </w:p>
    <w:p w:rsidR="00B33B59" w:rsidRPr="00877C12" w:rsidRDefault="00B33B59" w:rsidP="00B33B59">
      <w:pPr>
        <w:rPr>
          <w:i/>
          <w:szCs w:val="24"/>
        </w:rPr>
      </w:pPr>
      <w:r w:rsidRPr="00877C12">
        <w:rPr>
          <w:i/>
          <w:szCs w:val="24"/>
        </w:rPr>
        <w:t>Riksbankens pris i ekonomisk vetenskap till Alfreds Nobels minne 2008 tilld</w:t>
      </w:r>
      <w:r w:rsidRPr="00877C12">
        <w:rPr>
          <w:i/>
          <w:szCs w:val="24"/>
        </w:rPr>
        <w:t>e</w:t>
      </w:r>
      <w:r w:rsidRPr="00877C12">
        <w:rPr>
          <w:i/>
          <w:szCs w:val="24"/>
        </w:rPr>
        <w:t>lades Paul Krugman. Han har visat hur stordriftsfördelar påverkar handel</w:t>
      </w:r>
      <w:r w:rsidRPr="00877C12">
        <w:rPr>
          <w:i/>
          <w:szCs w:val="24"/>
        </w:rPr>
        <w:t>s</w:t>
      </w:r>
      <w:r w:rsidRPr="00877C12">
        <w:rPr>
          <w:i/>
          <w:szCs w:val="24"/>
        </w:rPr>
        <w:t xml:space="preserve">mönster och lokalisering av ekonomisk verksamhet. Härigenom har han förenat de tidigare åtskilda forskningsfälten utrikeshandel och ekonomisk geografi. </w:t>
      </w:r>
    </w:p>
    <w:p w:rsidR="00B33B59" w:rsidRPr="00877C12" w:rsidRDefault="00B33B59" w:rsidP="00B33B59">
      <w:pPr>
        <w:spacing w:before="187"/>
        <w:rPr>
          <w:szCs w:val="24"/>
        </w:rPr>
      </w:pPr>
      <w:r w:rsidRPr="00877C12">
        <w:rPr>
          <w:szCs w:val="24"/>
        </w:rPr>
        <w:t>Sveriges riksbanks pris i ekonomisk vetenskap instiftades i s</w:t>
      </w:r>
      <w:r w:rsidR="004D7650" w:rsidRPr="00877C12">
        <w:rPr>
          <w:szCs w:val="24"/>
        </w:rPr>
        <w:t>amband med Riksbankens 300-</w:t>
      </w:r>
      <w:r w:rsidRPr="00877C12">
        <w:rPr>
          <w:szCs w:val="24"/>
        </w:rPr>
        <w:t>årsjubileum 1968. Genom donationen förband sig Riksba</w:t>
      </w:r>
      <w:r w:rsidRPr="00877C12">
        <w:rPr>
          <w:szCs w:val="24"/>
        </w:rPr>
        <w:t>n</w:t>
      </w:r>
      <w:r w:rsidRPr="00877C12">
        <w:rPr>
          <w:szCs w:val="24"/>
        </w:rPr>
        <w:t>ken att för all framtid varje år ge Nobelstiftelsen såväl prissumman som det belopp som behövs för att täcka stiftelsens kostnader för förvaltning och ek</w:t>
      </w:r>
      <w:r w:rsidRPr="00877C12">
        <w:rPr>
          <w:szCs w:val="24"/>
        </w:rPr>
        <w:t>o</w:t>
      </w:r>
      <w:r w:rsidRPr="00877C12">
        <w:rPr>
          <w:szCs w:val="24"/>
        </w:rPr>
        <w:t xml:space="preserve">nomi. Regeringen har fastställt stadgarna för priset. </w:t>
      </w:r>
    </w:p>
    <w:p w:rsidR="00B33B59" w:rsidRPr="00877C12" w:rsidRDefault="00B33B59" w:rsidP="00B33B59">
      <w:pPr>
        <w:pStyle w:val="Normaltindrag"/>
      </w:pPr>
      <w:r w:rsidRPr="00877C12">
        <w:t>Varje år delas priset i ekonomisk vetenskap ut till den eller de personer som utfört ett arbete av framstående betydelse inom ekonomisk vetenskap. Kungl</w:t>
      </w:r>
      <w:r w:rsidR="004D7650" w:rsidRPr="00877C12">
        <w:t xml:space="preserve">. </w:t>
      </w:r>
      <w:r w:rsidRPr="00877C12">
        <w:t>Vetenskapsakademien utser ekonomipristagare enligt samma princ</w:t>
      </w:r>
      <w:r w:rsidRPr="00877C12">
        <w:t>i</w:t>
      </w:r>
      <w:r w:rsidRPr="00877C12">
        <w:t>per som gäller för Nobelpriset. Prissumman är 10 miljoner svenska kronor, det vill säga densamma som för Nobelpriset. Pengarna betalas ut av Riksba</w:t>
      </w:r>
      <w:r w:rsidRPr="00877C12">
        <w:t>n</w:t>
      </w:r>
      <w:r w:rsidRPr="00877C12">
        <w:t xml:space="preserve">ken. Om det är flera pristagare delas prissumman lika mellan dem. </w:t>
      </w:r>
    </w:p>
    <w:p w:rsidR="00B33B59" w:rsidRPr="00877C12" w:rsidRDefault="00B33B59" w:rsidP="00B33B59">
      <w:pPr>
        <w:pStyle w:val="Normaltindrag"/>
      </w:pPr>
      <w:r w:rsidRPr="00877C12">
        <w:t>Paul Krugman är född 1953 i New York, NY, USA (amerikansk medbo</w:t>
      </w:r>
      <w:r w:rsidRPr="00877C12">
        <w:t>r</w:t>
      </w:r>
      <w:r w:rsidRPr="00877C12">
        <w:t>gare). F.D. i nationalekonomi vid Massachusetts Institute of Technology, Cambridge, MA, USA, 1977. Professor of Economics and International A</w:t>
      </w:r>
      <w:r w:rsidRPr="00877C12">
        <w:t>f</w:t>
      </w:r>
      <w:r w:rsidRPr="00877C12">
        <w:t>fairs vid Princeton University, NJ, USA sedan 2000.</w:t>
      </w:r>
    </w:p>
    <w:p w:rsidR="00B33B59" w:rsidRPr="00877C12" w:rsidRDefault="00B33B59" w:rsidP="00B33B59">
      <w:pPr>
        <w:pStyle w:val="R4"/>
      </w:pPr>
      <w:r w:rsidRPr="00877C12">
        <w:t>Tidigare pristagare</w:t>
      </w:r>
    </w:p>
    <w:p w:rsidR="00B33B59" w:rsidRPr="00877C12" w:rsidRDefault="00B33B59" w:rsidP="00B33B59">
      <w:r w:rsidRPr="00877C12">
        <w:t>Priset har delats ut varje år från och med 1969 enligt följande:</w:t>
      </w:r>
    </w:p>
    <w:p w:rsidR="00B33B59" w:rsidRPr="00877C12" w:rsidRDefault="00B33B59" w:rsidP="00B33B59">
      <w:r w:rsidRPr="00877C12">
        <w:t>1969</w:t>
      </w:r>
      <w:r w:rsidRPr="00877C12">
        <w:tab/>
        <w:t>R. Frisch och J. Tinbergen</w:t>
      </w:r>
    </w:p>
    <w:p w:rsidR="00B33B59" w:rsidRPr="00877C12" w:rsidRDefault="00B33B59" w:rsidP="00B33B59">
      <w:r w:rsidRPr="00877C12">
        <w:t>1970</w:t>
      </w:r>
      <w:r w:rsidRPr="00877C12">
        <w:tab/>
        <w:t>P. A. Samuelson</w:t>
      </w:r>
    </w:p>
    <w:p w:rsidR="00B33B59" w:rsidRPr="00877C12" w:rsidRDefault="00B33B59" w:rsidP="00B33B59">
      <w:r w:rsidRPr="00877C12">
        <w:t>1971</w:t>
      </w:r>
      <w:r w:rsidRPr="00877C12">
        <w:tab/>
        <w:t>S. Kuznets</w:t>
      </w:r>
    </w:p>
    <w:p w:rsidR="00B33B59" w:rsidRPr="00877C12" w:rsidRDefault="00B33B59" w:rsidP="00B33B59">
      <w:r w:rsidRPr="00877C12">
        <w:t>1972</w:t>
      </w:r>
      <w:r w:rsidRPr="00877C12">
        <w:tab/>
        <w:t>J.R. Hicks och K.J. Arrow</w:t>
      </w:r>
    </w:p>
    <w:p w:rsidR="00B33B59" w:rsidRPr="00877C12" w:rsidRDefault="00B33B59" w:rsidP="00B33B59">
      <w:r w:rsidRPr="00877C12">
        <w:t>1973</w:t>
      </w:r>
      <w:r w:rsidRPr="00877C12">
        <w:tab/>
        <w:t>W. Leontief</w:t>
      </w:r>
    </w:p>
    <w:p w:rsidR="00B33B59" w:rsidRPr="00877C12" w:rsidRDefault="00B33B59" w:rsidP="00B33B59">
      <w:r w:rsidRPr="00877C12">
        <w:t>1974</w:t>
      </w:r>
      <w:r w:rsidRPr="00877C12">
        <w:tab/>
        <w:t>G. Myrdal och F.A. von Hayek</w:t>
      </w:r>
    </w:p>
    <w:p w:rsidR="00B33B59" w:rsidRPr="00877C12" w:rsidRDefault="00B33B59" w:rsidP="00B33B59">
      <w:r w:rsidRPr="00877C12">
        <w:t>1975</w:t>
      </w:r>
      <w:r w:rsidRPr="00877C12">
        <w:tab/>
        <w:t>L.V. Kantorovich och T.C. Koopmans</w:t>
      </w:r>
    </w:p>
    <w:p w:rsidR="00B33B59" w:rsidRPr="00877C12" w:rsidRDefault="00B33B59" w:rsidP="00B33B59">
      <w:r w:rsidRPr="00877C12">
        <w:t>1976</w:t>
      </w:r>
      <w:r w:rsidRPr="00877C12">
        <w:tab/>
        <w:t>M. Friedman</w:t>
      </w:r>
    </w:p>
    <w:p w:rsidR="00B33B59" w:rsidRPr="00877C12" w:rsidRDefault="00B33B59" w:rsidP="00B33B59">
      <w:r w:rsidRPr="00877C12">
        <w:t>1977</w:t>
      </w:r>
      <w:r w:rsidRPr="00877C12">
        <w:tab/>
        <w:t>B. Ohlin och J.E. Meade</w:t>
      </w:r>
    </w:p>
    <w:p w:rsidR="00B33B59" w:rsidRPr="00877C12" w:rsidRDefault="00B33B59" w:rsidP="00B33B59">
      <w:r w:rsidRPr="00877C12">
        <w:t>1978</w:t>
      </w:r>
      <w:r w:rsidRPr="00877C12">
        <w:tab/>
        <w:t>H.A. Simon</w:t>
      </w:r>
    </w:p>
    <w:p w:rsidR="00B33B59" w:rsidRPr="00877C12" w:rsidRDefault="00B33B59" w:rsidP="00B33B59">
      <w:r w:rsidRPr="00877C12">
        <w:t>1979</w:t>
      </w:r>
      <w:r w:rsidRPr="00877C12">
        <w:tab/>
        <w:t>T.W. Schultz och A. Lewis</w:t>
      </w:r>
    </w:p>
    <w:p w:rsidR="00B33B59" w:rsidRPr="00877C12" w:rsidRDefault="00B33B59" w:rsidP="00B33B59">
      <w:r w:rsidRPr="00877C12">
        <w:t>1980</w:t>
      </w:r>
      <w:r w:rsidRPr="00877C12">
        <w:tab/>
        <w:t>L.R. Klein</w:t>
      </w:r>
    </w:p>
    <w:p w:rsidR="00B33B59" w:rsidRPr="00877C12" w:rsidRDefault="00B33B59" w:rsidP="00B33B59">
      <w:r w:rsidRPr="00877C12">
        <w:t>1981</w:t>
      </w:r>
      <w:r w:rsidRPr="00877C12">
        <w:tab/>
        <w:t>J. Tobin</w:t>
      </w:r>
    </w:p>
    <w:p w:rsidR="00B33B59" w:rsidRPr="00877C12" w:rsidRDefault="00B33B59" w:rsidP="00B33B59">
      <w:r w:rsidRPr="00877C12">
        <w:t>1982</w:t>
      </w:r>
      <w:r w:rsidRPr="00877C12">
        <w:tab/>
        <w:t>G.J. Stigler</w:t>
      </w:r>
    </w:p>
    <w:p w:rsidR="00B33B59" w:rsidRPr="00877C12" w:rsidRDefault="00B33B59" w:rsidP="00B33B59">
      <w:r w:rsidRPr="00877C12">
        <w:t>1983</w:t>
      </w:r>
      <w:r w:rsidRPr="00877C12">
        <w:tab/>
        <w:t>G. Debreu</w:t>
      </w:r>
    </w:p>
    <w:p w:rsidR="00B33B59" w:rsidRPr="00877C12" w:rsidRDefault="00B33B59" w:rsidP="00B33B59">
      <w:r w:rsidRPr="00877C12">
        <w:t>1984</w:t>
      </w:r>
      <w:r w:rsidRPr="00877C12">
        <w:tab/>
        <w:t>R. Stone</w:t>
      </w:r>
    </w:p>
    <w:p w:rsidR="00B33B59" w:rsidRPr="00877C12" w:rsidRDefault="00B33B59" w:rsidP="00B33B59">
      <w:r w:rsidRPr="00877C12">
        <w:t>1985</w:t>
      </w:r>
      <w:r w:rsidRPr="00877C12">
        <w:tab/>
        <w:t>F. Modigliani</w:t>
      </w:r>
    </w:p>
    <w:p w:rsidR="00B33B59" w:rsidRPr="00877C12" w:rsidRDefault="00B33B59" w:rsidP="00B33B59">
      <w:r w:rsidRPr="00877C12">
        <w:t>1986</w:t>
      </w:r>
      <w:r w:rsidRPr="00877C12">
        <w:tab/>
        <w:t>J.M. Buchanan Jr</w:t>
      </w:r>
    </w:p>
    <w:p w:rsidR="00B33B59" w:rsidRPr="00877C12" w:rsidRDefault="00B33B59" w:rsidP="00B33B59">
      <w:r w:rsidRPr="00877C12">
        <w:t>1987</w:t>
      </w:r>
      <w:r w:rsidRPr="00877C12">
        <w:tab/>
        <w:t>R.M. Solow</w:t>
      </w:r>
    </w:p>
    <w:p w:rsidR="00B33B59" w:rsidRPr="00877C12" w:rsidRDefault="00B33B59" w:rsidP="00B33B59">
      <w:r w:rsidRPr="00877C12">
        <w:t>1988</w:t>
      </w:r>
      <w:r w:rsidRPr="00877C12">
        <w:tab/>
        <w:t>M. Allais</w:t>
      </w:r>
    </w:p>
    <w:p w:rsidR="00B33B59" w:rsidRPr="00877C12" w:rsidRDefault="00B33B59" w:rsidP="00B33B59">
      <w:r w:rsidRPr="00877C12">
        <w:t>1989</w:t>
      </w:r>
      <w:r w:rsidRPr="00877C12">
        <w:tab/>
        <w:t>T. Haavelmo</w:t>
      </w:r>
    </w:p>
    <w:p w:rsidR="00B33B59" w:rsidRPr="00877C12" w:rsidRDefault="00B33B59" w:rsidP="00B33B59">
      <w:r w:rsidRPr="00877C12">
        <w:t>1990</w:t>
      </w:r>
      <w:r w:rsidRPr="00877C12">
        <w:tab/>
        <w:t>H.M. Markowitz, M.H. Miller och W.F. Sharpe</w:t>
      </w:r>
    </w:p>
    <w:p w:rsidR="00B33B59" w:rsidRPr="00877C12" w:rsidRDefault="00B33B59" w:rsidP="00B33B59">
      <w:r w:rsidRPr="00877C12">
        <w:t>1991</w:t>
      </w:r>
      <w:r w:rsidRPr="00877C12">
        <w:tab/>
        <w:t>R.H. Coase</w:t>
      </w:r>
    </w:p>
    <w:p w:rsidR="00B33B59" w:rsidRPr="00877C12" w:rsidRDefault="00B33B59" w:rsidP="00B33B59">
      <w:r w:rsidRPr="00877C12">
        <w:t>1992</w:t>
      </w:r>
      <w:r w:rsidRPr="00877C12">
        <w:tab/>
        <w:t>G.S. Becker</w:t>
      </w:r>
    </w:p>
    <w:p w:rsidR="00B33B59" w:rsidRPr="00877C12" w:rsidRDefault="00B33B59" w:rsidP="00B33B59">
      <w:r w:rsidRPr="00877C12">
        <w:t>1993</w:t>
      </w:r>
      <w:r w:rsidRPr="00877C12">
        <w:tab/>
        <w:t>R.W. Fogel och D.C. North</w:t>
      </w:r>
    </w:p>
    <w:p w:rsidR="00B33B59" w:rsidRPr="00877C12" w:rsidRDefault="00B33B59" w:rsidP="00B33B59">
      <w:r w:rsidRPr="00877C12">
        <w:t>1994</w:t>
      </w:r>
      <w:r w:rsidRPr="00877C12">
        <w:tab/>
        <w:t>J.C. Harsanyi, J.F. Nash Jr och R. Selten</w:t>
      </w:r>
    </w:p>
    <w:p w:rsidR="00B33B59" w:rsidRPr="00877C12" w:rsidRDefault="00B33B59" w:rsidP="00B33B59">
      <w:r w:rsidRPr="00877C12">
        <w:t>1995</w:t>
      </w:r>
      <w:r w:rsidRPr="00877C12">
        <w:tab/>
        <w:t>R.E. Lucas Jr</w:t>
      </w:r>
    </w:p>
    <w:p w:rsidR="00B33B59" w:rsidRPr="00877C12" w:rsidRDefault="00B33B59" w:rsidP="00B33B59">
      <w:r w:rsidRPr="00877C12">
        <w:t>1996</w:t>
      </w:r>
      <w:r w:rsidRPr="00877C12">
        <w:tab/>
        <w:t>J.A. Mirrlees och W. Vickrey</w:t>
      </w:r>
    </w:p>
    <w:p w:rsidR="00B33B59" w:rsidRPr="00877C12" w:rsidRDefault="00B33B59" w:rsidP="00B33B59">
      <w:r w:rsidRPr="00877C12">
        <w:t>1997</w:t>
      </w:r>
      <w:r w:rsidRPr="00877C12">
        <w:tab/>
        <w:t>R.C. Merton och M.S. Scholes</w:t>
      </w:r>
    </w:p>
    <w:p w:rsidR="00B33B59" w:rsidRPr="00877C12" w:rsidRDefault="00B33B59" w:rsidP="00B33B59">
      <w:r w:rsidRPr="00877C12">
        <w:t>1998</w:t>
      </w:r>
      <w:r w:rsidRPr="00877C12">
        <w:tab/>
        <w:t>A. Sen</w:t>
      </w:r>
    </w:p>
    <w:p w:rsidR="00B33B59" w:rsidRPr="00877C12" w:rsidRDefault="00B33B59" w:rsidP="00B33B59">
      <w:r w:rsidRPr="00877C12">
        <w:t>1999</w:t>
      </w:r>
      <w:r w:rsidRPr="00877C12">
        <w:tab/>
        <w:t>R.A. Mundell</w:t>
      </w:r>
    </w:p>
    <w:p w:rsidR="00B33B59" w:rsidRPr="00877C12" w:rsidRDefault="00B33B59" w:rsidP="00B33B59">
      <w:r w:rsidRPr="00877C12">
        <w:t>2000</w:t>
      </w:r>
      <w:r w:rsidRPr="00877C12">
        <w:tab/>
        <w:t>J.J. Heckman och D.L. McFadden</w:t>
      </w:r>
    </w:p>
    <w:p w:rsidR="00B33B59" w:rsidRPr="00877C12" w:rsidRDefault="00B33B59" w:rsidP="00B33B59">
      <w:r w:rsidRPr="00877C12">
        <w:t>2001</w:t>
      </w:r>
      <w:r w:rsidRPr="00877C12">
        <w:tab/>
        <w:t>G.A. Akerlof, A.M. Spence och J.E. Stiglitz</w:t>
      </w:r>
    </w:p>
    <w:p w:rsidR="00B33B59" w:rsidRPr="00877C12" w:rsidRDefault="00B33B59" w:rsidP="00B33B59">
      <w:r w:rsidRPr="00877C12">
        <w:t>2002</w:t>
      </w:r>
      <w:r w:rsidRPr="00877C12">
        <w:tab/>
        <w:t>D. Kahneman och V.L. Smith</w:t>
      </w:r>
    </w:p>
    <w:p w:rsidR="00B33B59" w:rsidRPr="00877C12" w:rsidRDefault="00B33B59" w:rsidP="00B33B59">
      <w:r w:rsidRPr="00877C12">
        <w:t>2003</w:t>
      </w:r>
      <w:r w:rsidRPr="00877C12">
        <w:tab/>
        <w:t>R.F. Engle och C.W.J. Granger</w:t>
      </w:r>
    </w:p>
    <w:p w:rsidR="00B33B59" w:rsidRPr="00877C12" w:rsidRDefault="00B33B59" w:rsidP="00B33B59">
      <w:r w:rsidRPr="00877C12">
        <w:t>2004</w:t>
      </w:r>
      <w:r w:rsidRPr="00877C12">
        <w:tab/>
        <w:t>F.E. Kydland och E.C. Prescott</w:t>
      </w:r>
    </w:p>
    <w:p w:rsidR="00B33B59" w:rsidRPr="00877C12" w:rsidRDefault="00B33B59" w:rsidP="00B33B59">
      <w:r w:rsidRPr="00877C12">
        <w:rPr>
          <w:szCs w:val="24"/>
        </w:rPr>
        <w:t>2005</w:t>
      </w:r>
      <w:r w:rsidRPr="00877C12">
        <w:rPr>
          <w:szCs w:val="24"/>
        </w:rPr>
        <w:tab/>
      </w:r>
      <w:r w:rsidRPr="00877C12">
        <w:t>R.J. Aumann och T.C. Schelling</w:t>
      </w:r>
    </w:p>
    <w:p w:rsidR="00B33B59" w:rsidRPr="00877C12" w:rsidRDefault="00B33B59" w:rsidP="00B33B59">
      <w:pPr>
        <w:rPr>
          <w:szCs w:val="24"/>
        </w:rPr>
      </w:pPr>
      <w:r w:rsidRPr="00877C12">
        <w:t>2006</w:t>
      </w:r>
      <w:r w:rsidRPr="00877C12">
        <w:tab/>
      </w:r>
      <w:r w:rsidRPr="00877C12">
        <w:rPr>
          <w:szCs w:val="24"/>
        </w:rPr>
        <w:t xml:space="preserve">E.S. Phelps  </w:t>
      </w:r>
    </w:p>
    <w:p w:rsidR="00B33B59" w:rsidRPr="00877C12" w:rsidRDefault="00B33B59" w:rsidP="00B33B59">
      <w:pPr>
        <w:rPr>
          <w:szCs w:val="24"/>
        </w:rPr>
      </w:pPr>
      <w:r w:rsidRPr="00877C12">
        <w:rPr>
          <w:szCs w:val="24"/>
        </w:rPr>
        <w:t>2007</w:t>
      </w:r>
      <w:r w:rsidRPr="00877C12">
        <w:rPr>
          <w:szCs w:val="24"/>
        </w:rPr>
        <w:tab/>
        <w:t>L. Hurwicz, E.S. Maskin och R.B. Myerson</w:t>
      </w:r>
    </w:p>
    <w:p w:rsidR="00B33B59" w:rsidRPr="00877C12" w:rsidRDefault="00B33B59" w:rsidP="00B33B59">
      <w:r w:rsidRPr="00877C12">
        <w:t>2008</w:t>
      </w:r>
      <w:r w:rsidRPr="00877C12">
        <w:tab/>
        <w:t>P. Krugman</w:t>
      </w:r>
    </w:p>
    <w:p w:rsidR="00D306D0" w:rsidRPr="00877C12" w:rsidRDefault="00D306D0" w:rsidP="00D306D0"/>
    <w:p w:rsidR="00D306D0" w:rsidRPr="00877C12" w:rsidRDefault="00D306D0" w:rsidP="00D306D0">
      <w:pPr>
        <w:sectPr w:rsidR="00D306D0" w:rsidRPr="00877C12" w:rsidSect="00B33B59">
          <w:headerReference w:type="even" r:id="rId128"/>
          <w:headerReference w:type="default" r:id="rId129"/>
          <w:footerReference w:type="even" r:id="rId130"/>
          <w:footerReference w:type="default" r:id="rId131"/>
          <w:headerReference w:type="first" r:id="rId132"/>
          <w:footerReference w:type="first" r:id="rId133"/>
          <w:pgSz w:w="11906" w:h="16838" w:code="9"/>
          <w:pgMar w:top="907" w:right="4649" w:bottom="4507" w:left="1304" w:header="340" w:footer="227" w:gutter="0"/>
          <w:cols w:space="720"/>
          <w:titlePg/>
          <w:docGrid w:linePitch="258"/>
        </w:sectPr>
      </w:pPr>
    </w:p>
    <w:p w:rsidR="00B33B59" w:rsidRPr="00877C12" w:rsidRDefault="00B33B59" w:rsidP="00D306D0">
      <w:pPr>
        <w:pStyle w:val="Rubrik1"/>
        <w:rPr>
          <w:noProof w:val="0"/>
        </w:rPr>
      </w:pPr>
      <w:bookmarkStart w:id="50" w:name="_Toc220149252"/>
      <w:r w:rsidRPr="00877C12">
        <w:rPr>
          <w:noProof w:val="0"/>
        </w:rPr>
        <w:t>Ordlista</w:t>
      </w:r>
      <w:bookmarkEnd w:id="50"/>
    </w:p>
    <w:p w:rsidR="00B33B59" w:rsidRPr="00877C12" w:rsidRDefault="00B33B59" w:rsidP="0038374D">
      <w:pPr>
        <w:pStyle w:val="Rubrik5"/>
        <w:spacing w:before="0"/>
        <w:rPr>
          <w:b/>
          <w:noProof w:val="0"/>
        </w:rPr>
      </w:pPr>
      <w:r w:rsidRPr="00877C12">
        <w:rPr>
          <w:b/>
          <w:noProof w:val="0"/>
        </w:rPr>
        <w:t>Avveckling</w:t>
      </w:r>
    </w:p>
    <w:p w:rsidR="00B33B59" w:rsidRPr="00877C12" w:rsidRDefault="00B33B59" w:rsidP="00B33B59">
      <w:pPr>
        <w:rPr>
          <w:b/>
        </w:rPr>
      </w:pPr>
      <w:r w:rsidRPr="00877C12">
        <w:t>Slutlig reglering av en skuld när pengar eller värdepapper överförs från en part till en annan, oftast betalning från ett konto till ett annat konto.</w:t>
      </w:r>
      <w:r w:rsidRPr="00877C12">
        <w:rPr>
          <w:b/>
        </w:rPr>
        <w:t xml:space="preserve"> </w:t>
      </w:r>
    </w:p>
    <w:p w:rsidR="00B33B59" w:rsidRPr="00877C12" w:rsidRDefault="00B33B59" w:rsidP="0038374D">
      <w:pPr>
        <w:pStyle w:val="Rubrik5"/>
        <w:spacing w:before="180"/>
        <w:rPr>
          <w:b/>
          <w:noProof w:val="0"/>
        </w:rPr>
      </w:pPr>
      <w:r w:rsidRPr="00877C12">
        <w:rPr>
          <w:b/>
          <w:noProof w:val="0"/>
        </w:rPr>
        <w:t>Betalningsbalans</w:t>
      </w:r>
    </w:p>
    <w:p w:rsidR="00B33B59" w:rsidRPr="00877C12" w:rsidRDefault="00B33B59" w:rsidP="00B33B59">
      <w:r w:rsidRPr="00877C12">
        <w:t>Sammanställning av ett lands ekonomiska transaktioner med utlandet. Består av bytesbalans och kapitalbalans. Summan transaktioner med utlandet är alltid noll, det vill säga betalningarna är i balans. Se även bytesbalans.</w:t>
      </w:r>
    </w:p>
    <w:p w:rsidR="00B33B59" w:rsidRPr="00877C12" w:rsidRDefault="00B33B59" w:rsidP="0038374D">
      <w:pPr>
        <w:pStyle w:val="Rubrik5"/>
        <w:spacing w:before="180"/>
        <w:rPr>
          <w:b/>
          <w:noProof w:val="0"/>
        </w:rPr>
      </w:pPr>
      <w:r w:rsidRPr="00877C12">
        <w:rPr>
          <w:b/>
          <w:noProof w:val="0"/>
        </w:rPr>
        <w:t>Betalningssystem</w:t>
      </w:r>
    </w:p>
    <w:p w:rsidR="00B33B59" w:rsidRPr="00877C12" w:rsidRDefault="00B33B59" w:rsidP="00B33B59">
      <w:r w:rsidRPr="00877C12">
        <w:t>Konton, regler och datasystem som behövs för att genomföra betalningar och för att överföra värdepapper mellan olika aktörer.</w:t>
      </w:r>
    </w:p>
    <w:p w:rsidR="00B33B59" w:rsidRPr="00877C12" w:rsidRDefault="00B33B59" w:rsidP="0038374D">
      <w:pPr>
        <w:pStyle w:val="Rubrik5"/>
        <w:spacing w:before="180"/>
        <w:rPr>
          <w:b/>
          <w:noProof w:val="0"/>
        </w:rPr>
      </w:pPr>
      <w:r w:rsidRPr="00877C12">
        <w:rPr>
          <w:b/>
          <w:noProof w:val="0"/>
        </w:rPr>
        <w:t>BIS, Bank for International Settlements</w:t>
      </w:r>
    </w:p>
    <w:p w:rsidR="00B33B59" w:rsidRPr="00877C12" w:rsidRDefault="00B33B59" w:rsidP="00B33B59">
      <w:r w:rsidRPr="00877C12">
        <w:t>Samarbetsorgan för centralbanker med säte i Basel. Bedriver utredningsver</w:t>
      </w:r>
      <w:r w:rsidRPr="00877C12">
        <w:t>k</w:t>
      </w:r>
      <w:r w:rsidRPr="00877C12">
        <w:t xml:space="preserve">samhet och utarbetar normer och standarder för finansiell verksamhet. BIS har även inlåning från och utlåning till centralbanker. Riksbanken är delägare i BIS och representerad i dess styrelse. </w:t>
      </w:r>
    </w:p>
    <w:p w:rsidR="00B33B59" w:rsidRPr="00877C12" w:rsidRDefault="00B33B59" w:rsidP="0038374D">
      <w:pPr>
        <w:pStyle w:val="Rubrik5"/>
        <w:spacing w:before="180"/>
        <w:rPr>
          <w:b/>
          <w:noProof w:val="0"/>
        </w:rPr>
      </w:pPr>
      <w:r w:rsidRPr="00877C12">
        <w:rPr>
          <w:b/>
          <w:noProof w:val="0"/>
        </w:rPr>
        <w:t>BNP, bruttonationalprodukt</w:t>
      </w:r>
    </w:p>
    <w:p w:rsidR="00B33B59" w:rsidRPr="00877C12" w:rsidRDefault="00B33B59" w:rsidP="00B33B59">
      <w:r w:rsidRPr="00877C12">
        <w:t xml:space="preserve">Värdet av alla de varor och tjänster som produceras i landet för att användas till </w:t>
      </w:r>
      <w:r w:rsidRPr="00877C12">
        <w:rPr>
          <w:iCs/>
        </w:rPr>
        <w:t>konsumtion</w:t>
      </w:r>
      <w:r w:rsidRPr="00877C12">
        <w:t xml:space="preserve">, </w:t>
      </w:r>
      <w:r w:rsidRPr="00877C12">
        <w:rPr>
          <w:iCs/>
        </w:rPr>
        <w:t>export</w:t>
      </w:r>
      <w:r w:rsidRPr="00877C12">
        <w:t xml:space="preserve"> och investeringar under en period, vanligtvis ett år eller ett kvartal.</w:t>
      </w:r>
    </w:p>
    <w:p w:rsidR="00B33B59" w:rsidRPr="00877C12" w:rsidRDefault="00B33B59" w:rsidP="0038374D">
      <w:pPr>
        <w:pStyle w:val="Rubrik5"/>
        <w:spacing w:before="180"/>
        <w:rPr>
          <w:b/>
          <w:noProof w:val="0"/>
        </w:rPr>
      </w:pPr>
      <w:r w:rsidRPr="00877C12">
        <w:rPr>
          <w:b/>
          <w:noProof w:val="0"/>
        </w:rPr>
        <w:t xml:space="preserve">Bruttoavveckling </w:t>
      </w:r>
    </w:p>
    <w:p w:rsidR="00B33B59" w:rsidRPr="00877C12" w:rsidRDefault="00B33B59" w:rsidP="00B33B59">
      <w:pPr>
        <w:rPr>
          <w:b/>
        </w:rPr>
      </w:pPr>
      <w:r w:rsidRPr="00877C12">
        <w:t>Kontinuerlig förmedling och avveckling av betalningar allteftersom uppdr</w:t>
      </w:r>
      <w:r w:rsidRPr="00877C12">
        <w:t>a</w:t>
      </w:r>
      <w:r w:rsidRPr="00877C12">
        <w:t xml:space="preserve">gen kommer in. </w:t>
      </w:r>
    </w:p>
    <w:p w:rsidR="00B33B59" w:rsidRPr="00877C12" w:rsidRDefault="00B33B59" w:rsidP="0038374D">
      <w:pPr>
        <w:pStyle w:val="Rubrik5"/>
        <w:spacing w:before="180"/>
        <w:rPr>
          <w:b/>
          <w:noProof w:val="0"/>
        </w:rPr>
      </w:pPr>
      <w:r w:rsidRPr="00877C12">
        <w:rPr>
          <w:b/>
          <w:noProof w:val="0"/>
        </w:rPr>
        <w:t>Bytesbalans</w:t>
      </w:r>
    </w:p>
    <w:p w:rsidR="00B33B59" w:rsidRPr="00877C12" w:rsidRDefault="00B33B59" w:rsidP="00B33B59">
      <w:r w:rsidRPr="00877C12">
        <w:t>Sammanställning som visar ett lands transaktioner med utlandet när det gäller handel med varor och tjänster, löner, avkastning på kapital samt löpande transfereringar som till exempel bidrag till EU. Bytesbalansen är en del av betalningsbalansen.</w:t>
      </w:r>
    </w:p>
    <w:p w:rsidR="00B33B59" w:rsidRPr="00877C12" w:rsidRDefault="00B33B59" w:rsidP="0038374D">
      <w:pPr>
        <w:pStyle w:val="Rubrik5"/>
        <w:spacing w:before="180"/>
        <w:rPr>
          <w:b/>
          <w:noProof w:val="0"/>
        </w:rPr>
      </w:pPr>
      <w:r w:rsidRPr="00877C12">
        <w:rPr>
          <w:b/>
          <w:noProof w:val="0"/>
        </w:rPr>
        <w:t>Centralbank</w:t>
      </w:r>
    </w:p>
    <w:p w:rsidR="00B33B59" w:rsidRPr="00877C12" w:rsidRDefault="00B33B59" w:rsidP="00B33B59">
      <w:r w:rsidRPr="00877C12">
        <w:t>Institution som ansvarar för penningpolitiken i ett land eller valutaområde, det vill säga fastställer en ränta för att bevara värdet på pengar. En centralbank ansvarar normalt även för att stabiliteten i betalningsväsendet kan upprätthå</w:t>
      </w:r>
      <w:r w:rsidRPr="00877C12">
        <w:t>l</w:t>
      </w:r>
      <w:r w:rsidRPr="00877C12">
        <w:t>las och ger ut kontanta betalningsmedel. Riksbanken är Sveriges centralbank. I andra länder kan centralbanker också ha andra uppgifter, till exempel ansv</w:t>
      </w:r>
      <w:r w:rsidRPr="00877C12">
        <w:t>a</w:t>
      </w:r>
      <w:r w:rsidRPr="00877C12">
        <w:t xml:space="preserve">ra för den finansiella tillsynen eller förvalta statsskulden. </w:t>
      </w:r>
    </w:p>
    <w:p w:rsidR="00B33B59" w:rsidRPr="00877C12" w:rsidRDefault="00B33B59" w:rsidP="0038374D">
      <w:pPr>
        <w:pStyle w:val="Rubrik5"/>
        <w:spacing w:before="180"/>
        <w:rPr>
          <w:b/>
          <w:noProof w:val="0"/>
        </w:rPr>
      </w:pPr>
      <w:r w:rsidRPr="00877C12">
        <w:rPr>
          <w:b/>
          <w:noProof w:val="0"/>
        </w:rPr>
        <w:t>CLS, Continuous Linked Settlement</w:t>
      </w:r>
    </w:p>
    <w:p w:rsidR="00B33B59" w:rsidRPr="00877C12" w:rsidRDefault="00B33B59" w:rsidP="00B33B59">
      <w:r w:rsidRPr="00877C12">
        <w:t>Internationellt system för clearing och avveckling av valutatransaktioner.</w:t>
      </w:r>
    </w:p>
    <w:p w:rsidR="00B33B59" w:rsidRPr="00877C12" w:rsidRDefault="00B33B59" w:rsidP="0038374D">
      <w:pPr>
        <w:pStyle w:val="Rubrik5"/>
        <w:spacing w:before="180"/>
        <w:rPr>
          <w:b/>
          <w:noProof w:val="0"/>
        </w:rPr>
      </w:pPr>
      <w:r w:rsidRPr="00877C12">
        <w:rPr>
          <w:b/>
          <w:noProof w:val="0"/>
        </w:rPr>
        <w:t>Clearing</w:t>
      </w:r>
    </w:p>
    <w:p w:rsidR="00B33B59" w:rsidRPr="00877C12" w:rsidRDefault="00B33B59" w:rsidP="00B33B59">
      <w:r w:rsidRPr="00877C12">
        <w:t>Den del av en betalningsavräkning där instruktioner sammanställs om överf</w:t>
      </w:r>
      <w:r w:rsidRPr="00877C12">
        <w:t>ö</w:t>
      </w:r>
      <w:r w:rsidRPr="00877C12">
        <w:t xml:space="preserve">ring av medel till betalningsmottagarens konto. </w:t>
      </w:r>
    </w:p>
    <w:p w:rsidR="00B33B59" w:rsidRPr="00877C12" w:rsidRDefault="00B33B59" w:rsidP="0038374D">
      <w:pPr>
        <w:pStyle w:val="Rubrik5"/>
        <w:spacing w:before="180"/>
        <w:rPr>
          <w:b/>
          <w:noProof w:val="0"/>
        </w:rPr>
      </w:pPr>
      <w:r w:rsidRPr="00877C12">
        <w:rPr>
          <w:b/>
          <w:noProof w:val="0"/>
        </w:rPr>
        <w:t>Dagslån</w:t>
      </w:r>
    </w:p>
    <w:p w:rsidR="00B33B59" w:rsidRPr="00877C12" w:rsidRDefault="00B33B59" w:rsidP="00B33B59">
      <w:r w:rsidRPr="00877C12">
        <w:t xml:space="preserve">Lån från en bankdag till nästa som bankerna eller andra finansinstitut ger varandra. Bankerna kan också låna eller placera i Riksbanken under bara en dag. </w:t>
      </w:r>
    </w:p>
    <w:p w:rsidR="00B33B59" w:rsidRPr="00877C12" w:rsidRDefault="00B33B59" w:rsidP="0038374D">
      <w:pPr>
        <w:pStyle w:val="Rubrik5"/>
        <w:spacing w:before="180"/>
        <w:rPr>
          <w:b/>
          <w:noProof w:val="0"/>
        </w:rPr>
      </w:pPr>
      <w:r w:rsidRPr="00877C12">
        <w:rPr>
          <w:b/>
          <w:noProof w:val="0"/>
        </w:rPr>
        <w:t>Dagslånemarknad</w:t>
      </w:r>
    </w:p>
    <w:p w:rsidR="00B33B59" w:rsidRPr="00877C12" w:rsidRDefault="00B33B59" w:rsidP="00B33B59">
      <w:r w:rsidRPr="00877C12">
        <w:t>Den marknad där framför</w:t>
      </w:r>
      <w:r w:rsidR="00AA2F54" w:rsidRPr="00877C12">
        <w:t xml:space="preserve"> </w:t>
      </w:r>
      <w:r w:rsidRPr="00877C12">
        <w:t xml:space="preserve">allt banker kan placera och låna från en dag till nästa upp till en vecka. </w:t>
      </w:r>
    </w:p>
    <w:p w:rsidR="00B33B59" w:rsidRPr="00877C12" w:rsidRDefault="00B33B59" w:rsidP="0038374D">
      <w:pPr>
        <w:pStyle w:val="Rubrik5"/>
        <w:spacing w:before="180"/>
        <w:rPr>
          <w:b/>
          <w:noProof w:val="0"/>
        </w:rPr>
      </w:pPr>
      <w:r w:rsidRPr="00877C12">
        <w:rPr>
          <w:b/>
          <w:noProof w:val="0"/>
        </w:rPr>
        <w:t>Dagslåneränta</w:t>
      </w:r>
    </w:p>
    <w:p w:rsidR="00B33B59" w:rsidRPr="00877C12" w:rsidRDefault="00B33B59" w:rsidP="00B33B59">
      <w:r w:rsidRPr="00877C12">
        <w:t>Ränta som marknadens aktörer betalar eller får om de lånar eller placerar från en dag till nästa. Dagslåneräntan är den kortaste marknadsräntan.</w:t>
      </w:r>
    </w:p>
    <w:p w:rsidR="00B33B59" w:rsidRPr="00877C12" w:rsidRDefault="00B33B59" w:rsidP="0038374D">
      <w:pPr>
        <w:pStyle w:val="Rubrik5"/>
        <w:spacing w:before="180"/>
        <w:rPr>
          <w:b/>
          <w:noProof w:val="0"/>
        </w:rPr>
      </w:pPr>
      <w:r w:rsidRPr="00877C12">
        <w:rPr>
          <w:b/>
          <w:noProof w:val="0"/>
        </w:rPr>
        <w:t>Derivatinstrument</w:t>
      </w:r>
    </w:p>
    <w:p w:rsidR="00B33B59" w:rsidRPr="00877C12" w:rsidRDefault="00B33B59" w:rsidP="00B33B59">
      <w:r w:rsidRPr="00877C12">
        <w:t>Finansiellt instrument som innebär överenskommelser om förpliktelser, rä</w:t>
      </w:r>
      <w:r w:rsidRPr="00877C12">
        <w:t>t</w:t>
      </w:r>
      <w:r w:rsidRPr="00877C12">
        <w:t>tigheter eller andra förutsättningar vid en given framtida tidpunkt. Värdet på ett derivatinstrument är kopplat till en underliggande tillgång. De vanligaste derivatinstrumenten är optioner, terminer och swappar.</w:t>
      </w:r>
    </w:p>
    <w:p w:rsidR="00B33B59" w:rsidRPr="00877C12" w:rsidRDefault="00B33B59" w:rsidP="0038374D">
      <w:pPr>
        <w:pStyle w:val="Rubrik5"/>
        <w:spacing w:before="180"/>
        <w:rPr>
          <w:b/>
          <w:noProof w:val="0"/>
        </w:rPr>
      </w:pPr>
      <w:r w:rsidRPr="00877C12">
        <w:rPr>
          <w:b/>
          <w:noProof w:val="0"/>
        </w:rPr>
        <w:t>Diskonteringsränta</w:t>
      </w:r>
    </w:p>
    <w:p w:rsidR="00B33B59" w:rsidRPr="00877C12" w:rsidRDefault="00B33B59" w:rsidP="00B33B59">
      <w:r w:rsidRPr="00877C12">
        <w:t>Den ränta som används för att räkna fram nuvärdet av ett framtida belopp. För att bestämma diskonteringsräntan används ofta den riskfria räntan plus en riskpremie i den aktuella placeringen.</w:t>
      </w:r>
    </w:p>
    <w:p w:rsidR="00B33B59" w:rsidRPr="00877C12" w:rsidRDefault="00B33B59" w:rsidP="0038374D">
      <w:pPr>
        <w:pStyle w:val="Rubrik5"/>
        <w:spacing w:before="180"/>
        <w:rPr>
          <w:b/>
          <w:noProof w:val="0"/>
        </w:rPr>
      </w:pPr>
      <w:r w:rsidRPr="00877C12">
        <w:rPr>
          <w:b/>
          <w:noProof w:val="0"/>
        </w:rPr>
        <w:t>Duration</w:t>
      </w:r>
    </w:p>
    <w:p w:rsidR="00B33B59" w:rsidRPr="00877C12" w:rsidRDefault="00B33B59" w:rsidP="00B33B59">
      <w:r w:rsidRPr="00877C12">
        <w:t>Mått på hur känsligt värdet på ett räntebärande värdepapper är för förändrin</w:t>
      </w:r>
      <w:r w:rsidRPr="00877C12">
        <w:t>g</w:t>
      </w:r>
      <w:r w:rsidRPr="00877C12">
        <w:t xml:space="preserve">ar i räntenivån. Anges som procentuell förändring av priset på värdepappret om räntan stiger med </w:t>
      </w:r>
      <w:r w:rsidR="006013C3" w:rsidRPr="00877C12">
        <w:t xml:space="preserve">1 </w:t>
      </w:r>
      <w:r w:rsidRPr="00877C12">
        <w:t xml:space="preserve">procentenhet. </w:t>
      </w:r>
    </w:p>
    <w:p w:rsidR="00B33B59" w:rsidRPr="00877C12" w:rsidRDefault="00B33B59" w:rsidP="0038374D">
      <w:pPr>
        <w:pStyle w:val="Rubrik5"/>
        <w:spacing w:before="180"/>
        <w:rPr>
          <w:b/>
          <w:noProof w:val="0"/>
        </w:rPr>
      </w:pPr>
      <w:r w:rsidRPr="00877C12">
        <w:rPr>
          <w:b/>
          <w:noProof w:val="0"/>
        </w:rPr>
        <w:t>ECB, Europeiska centralbanken</w:t>
      </w:r>
    </w:p>
    <w:p w:rsidR="00B33B59" w:rsidRPr="00877C12" w:rsidRDefault="00B33B59" w:rsidP="00B33B59">
      <w:r w:rsidRPr="00877C12">
        <w:t>Gemensam centralbank för de medlemsländer i EU som har infört euron som valuta. Säte i Frankfurt. Bankens uppgifter anges i en stadga som är en del av EU-fördraget. Målet för ECB:s penningpolitik är att upprätthålla prisstabilitet i euroområdet. Högsta beslutsorgan är ECB-rådet, som utgörs av de sex dire</w:t>
      </w:r>
      <w:r w:rsidRPr="00877C12">
        <w:t>k</w:t>
      </w:r>
      <w:r w:rsidRPr="00877C12">
        <w:t xml:space="preserve">tionsledamöterna i ECB </w:t>
      </w:r>
      <w:r w:rsidR="006013C3" w:rsidRPr="00877C12">
        <w:t xml:space="preserve">och </w:t>
      </w:r>
      <w:r w:rsidRPr="00877C12">
        <w:t>cheferna för de nationella centralbankerna i de länder som har infört euron.</w:t>
      </w:r>
    </w:p>
    <w:p w:rsidR="00B33B59" w:rsidRPr="00877C12" w:rsidRDefault="00B33B59" w:rsidP="0038374D">
      <w:pPr>
        <w:pStyle w:val="Rubrik5"/>
        <w:spacing w:before="180"/>
        <w:rPr>
          <w:b/>
          <w:noProof w:val="0"/>
        </w:rPr>
      </w:pPr>
      <w:r w:rsidRPr="00877C12">
        <w:rPr>
          <w:b/>
          <w:noProof w:val="0"/>
        </w:rPr>
        <w:t>ECB:s allmänna råd</w:t>
      </w:r>
    </w:p>
    <w:p w:rsidR="00B33B59" w:rsidRPr="00877C12" w:rsidRDefault="00B33B59" w:rsidP="00B33B59">
      <w:r w:rsidRPr="00877C12">
        <w:t>Samrådsorgan inom Europeiska centralbankssystemet (ECBS) där alla EU:s centralbankschefer inom ECBS samt ECB:s ordförande och vice ordförande ingår.</w:t>
      </w:r>
    </w:p>
    <w:p w:rsidR="00B33B59" w:rsidRPr="00877C12" w:rsidRDefault="00B33B59" w:rsidP="0038374D">
      <w:pPr>
        <w:pStyle w:val="Rubrik5"/>
        <w:spacing w:before="180"/>
        <w:rPr>
          <w:b/>
          <w:noProof w:val="0"/>
        </w:rPr>
      </w:pPr>
      <w:r w:rsidRPr="00877C12">
        <w:rPr>
          <w:b/>
          <w:noProof w:val="0"/>
        </w:rPr>
        <w:t xml:space="preserve">ECBS, Europeiska centralbankssystemet </w:t>
      </w:r>
    </w:p>
    <w:p w:rsidR="00B33B59" w:rsidRPr="00877C12" w:rsidRDefault="00B33B59" w:rsidP="00B33B59">
      <w:pPr>
        <w:rPr>
          <w:lang w:eastAsia="en-US"/>
        </w:rPr>
      </w:pPr>
      <w:r w:rsidRPr="00877C12">
        <w:rPr>
          <w:lang w:eastAsia="en-US"/>
        </w:rPr>
        <w:t>Samlande benämning på ECB och centralbankerna i samtliga EU:s medlem</w:t>
      </w:r>
      <w:r w:rsidRPr="00877C12">
        <w:rPr>
          <w:lang w:eastAsia="en-US"/>
        </w:rPr>
        <w:t>s</w:t>
      </w:r>
      <w:r w:rsidRPr="00877C12">
        <w:rPr>
          <w:lang w:eastAsia="en-US"/>
        </w:rPr>
        <w:t>länder.</w:t>
      </w:r>
    </w:p>
    <w:p w:rsidR="00B33B59" w:rsidRPr="00877C12" w:rsidRDefault="00B33B59" w:rsidP="0038374D">
      <w:pPr>
        <w:pStyle w:val="Rubrik5"/>
        <w:spacing w:before="180"/>
        <w:rPr>
          <w:b/>
          <w:noProof w:val="0"/>
        </w:rPr>
      </w:pPr>
      <w:r w:rsidRPr="00877C12">
        <w:rPr>
          <w:b/>
          <w:noProof w:val="0"/>
        </w:rPr>
        <w:t>Ekofinrådet</w:t>
      </w:r>
    </w:p>
    <w:p w:rsidR="00B33B59" w:rsidRPr="00877C12" w:rsidRDefault="00B33B59" w:rsidP="00B33B59">
      <w:r w:rsidRPr="00877C12">
        <w:t>Sammansättning av Europeiska unionens råd med EU-ländernas finans- och ekonomiministrar. Varje år utfärdar Ekofinrådet ekonomisk-politiska riktli</w:t>
      </w:r>
      <w:r w:rsidRPr="00877C12">
        <w:t>n</w:t>
      </w:r>
      <w:r w:rsidRPr="00877C12">
        <w:t>jer och beslutar, tillsammans med Europaparlamentet, om finansiell lagstif</w:t>
      </w:r>
      <w:r w:rsidRPr="00877C12">
        <w:t>t</w:t>
      </w:r>
      <w:r w:rsidRPr="00877C12">
        <w:t>ning och EU:s budget om cirka 100 miljarder euro.</w:t>
      </w:r>
    </w:p>
    <w:p w:rsidR="00B33B59" w:rsidRPr="00877C12" w:rsidRDefault="00B33B59" w:rsidP="0038374D">
      <w:pPr>
        <w:pStyle w:val="Rubrik5"/>
        <w:spacing w:before="180"/>
        <w:rPr>
          <w:b/>
          <w:noProof w:val="0"/>
        </w:rPr>
      </w:pPr>
      <w:r w:rsidRPr="00877C12">
        <w:rPr>
          <w:b/>
          <w:noProof w:val="0"/>
        </w:rPr>
        <w:t>EFK, EU:s ekonomiska och finansiella kommitté</w:t>
      </w:r>
    </w:p>
    <w:p w:rsidR="00B33B59" w:rsidRPr="00877C12" w:rsidRDefault="00B33B59" w:rsidP="00B33B59">
      <w:r w:rsidRPr="00877C12">
        <w:t>Rådgivande organ till Ekofinrådet och Europeiska kommissionen. Följer bland annat den ekonomiska och finansiella utvecklingen i EU och euroomr</w:t>
      </w:r>
      <w:r w:rsidRPr="00877C12">
        <w:t>å</w:t>
      </w:r>
      <w:r w:rsidRPr="00877C12">
        <w:t xml:space="preserve">det samt granskar medlemsländernas stabilitets- och konvergensprogram. </w:t>
      </w:r>
    </w:p>
    <w:p w:rsidR="00B33B59" w:rsidRPr="00877C12" w:rsidRDefault="00B33B59" w:rsidP="0038374D">
      <w:pPr>
        <w:pStyle w:val="Rubrik5"/>
        <w:spacing w:before="180"/>
        <w:rPr>
          <w:b/>
          <w:noProof w:val="0"/>
        </w:rPr>
      </w:pPr>
      <w:r w:rsidRPr="00877C12">
        <w:rPr>
          <w:b/>
          <w:noProof w:val="0"/>
        </w:rPr>
        <w:t>Euro</w:t>
      </w:r>
    </w:p>
    <w:p w:rsidR="00B33B59" w:rsidRPr="00877C12" w:rsidRDefault="00B33B59" w:rsidP="00B33B59">
      <w:r w:rsidRPr="00877C12">
        <w:t xml:space="preserve">Valuta i de EU-länder som har infört gemensam valuta och som för en gemensam penningpolitik under ledning av Europeiska centralbanken (ECB). </w:t>
      </w:r>
    </w:p>
    <w:p w:rsidR="00B33B59" w:rsidRPr="00877C12" w:rsidRDefault="00B33B59" w:rsidP="0038374D">
      <w:pPr>
        <w:pStyle w:val="Rubrik5"/>
        <w:spacing w:before="180"/>
        <w:rPr>
          <w:b/>
          <w:noProof w:val="0"/>
        </w:rPr>
      </w:pPr>
      <w:r w:rsidRPr="00877C12">
        <w:rPr>
          <w:b/>
          <w:noProof w:val="0"/>
        </w:rPr>
        <w:t>Eurosystemet</w:t>
      </w:r>
    </w:p>
    <w:p w:rsidR="00B33B59" w:rsidRPr="00877C12" w:rsidRDefault="00B33B59" w:rsidP="00B33B59">
      <w:r w:rsidRPr="00877C12">
        <w:t xml:space="preserve">Samlande benämning på ECB och centralbankerna i de länder som infört euron som gemensam valuta. </w:t>
      </w:r>
    </w:p>
    <w:p w:rsidR="00B33B59" w:rsidRPr="00877C12" w:rsidRDefault="00B33B59" w:rsidP="0038374D">
      <w:pPr>
        <w:pStyle w:val="Rubrik5"/>
        <w:spacing w:before="180"/>
        <w:rPr>
          <w:b/>
          <w:noProof w:val="0"/>
        </w:rPr>
      </w:pPr>
      <w:r w:rsidRPr="00877C12">
        <w:rPr>
          <w:b/>
          <w:noProof w:val="0"/>
        </w:rPr>
        <w:t xml:space="preserve">Fast växelkurs </w:t>
      </w:r>
    </w:p>
    <w:p w:rsidR="00B33B59" w:rsidRPr="00877C12" w:rsidRDefault="00B33B59" w:rsidP="00B33B59">
      <w:r w:rsidRPr="00877C12">
        <w:t>System där växelkursen hålls på en bestämd nivå mot en eller flera valutor. Antingen knyter ett land ensidigt sin valuta till en annan eller samarbetar flera länder i ett växelkurssystem.</w:t>
      </w:r>
    </w:p>
    <w:p w:rsidR="00B33B59" w:rsidRPr="00877C12" w:rsidRDefault="00B33B59" w:rsidP="0038374D">
      <w:pPr>
        <w:pStyle w:val="Rubrik5"/>
        <w:spacing w:before="180"/>
        <w:rPr>
          <w:b/>
          <w:noProof w:val="0"/>
        </w:rPr>
      </w:pPr>
      <w:r w:rsidRPr="00877C12">
        <w:rPr>
          <w:b/>
          <w:noProof w:val="0"/>
        </w:rPr>
        <w:t>Finansiella marknader</w:t>
      </w:r>
    </w:p>
    <w:p w:rsidR="00B33B59" w:rsidRPr="00877C12" w:rsidRDefault="00B33B59" w:rsidP="00B33B59">
      <w:r w:rsidRPr="00877C12">
        <w:t>Samlingsnamn för de marknader där finansiella tillgångar köps och säljs. De finansiella marknaderna i Sverige består bland annat av aktie-, ränte- och valutamarknade</w:t>
      </w:r>
      <w:r w:rsidR="006013C3" w:rsidRPr="00877C12">
        <w:t>r</w:t>
      </w:r>
      <w:r w:rsidRPr="00877C12">
        <w:t>n</w:t>
      </w:r>
      <w:r w:rsidR="006013C3" w:rsidRPr="00877C12">
        <w:t>a</w:t>
      </w:r>
      <w:r w:rsidRPr="00877C12">
        <w:t>.</w:t>
      </w:r>
    </w:p>
    <w:p w:rsidR="00B33B59" w:rsidRPr="00877C12" w:rsidRDefault="00B33B59" w:rsidP="0038374D">
      <w:pPr>
        <w:pStyle w:val="Rubrik5"/>
        <w:spacing w:before="180"/>
        <w:rPr>
          <w:b/>
          <w:noProof w:val="0"/>
        </w:rPr>
      </w:pPr>
      <w:r w:rsidRPr="00877C12">
        <w:rPr>
          <w:b/>
          <w:noProof w:val="0"/>
        </w:rPr>
        <w:t>Finansiellt system</w:t>
      </w:r>
    </w:p>
    <w:p w:rsidR="00B33B59" w:rsidRPr="00877C12" w:rsidRDefault="00B33B59" w:rsidP="00B33B59">
      <w:r w:rsidRPr="00877C12">
        <w:t>Består av banker och andra företag, marknadsplatser och infrastruktur med lagar och regler. Via detta system ska människor kunna betala, spara pengar som andra kan låna och få hjälp att hantera risker som kan uppstå på de fina</w:t>
      </w:r>
      <w:r w:rsidRPr="00877C12">
        <w:t>n</w:t>
      </w:r>
      <w:r w:rsidRPr="00877C12">
        <w:t>siella marknaderna.</w:t>
      </w:r>
    </w:p>
    <w:p w:rsidR="00B33B59" w:rsidRPr="00877C12" w:rsidRDefault="00B33B59" w:rsidP="0038374D">
      <w:pPr>
        <w:pStyle w:val="Rubrik5"/>
        <w:spacing w:before="180"/>
        <w:rPr>
          <w:b/>
          <w:noProof w:val="0"/>
        </w:rPr>
      </w:pPr>
      <w:r w:rsidRPr="00877C12">
        <w:rPr>
          <w:b/>
          <w:noProof w:val="0"/>
        </w:rPr>
        <w:t>Finansinspektionen</w:t>
      </w:r>
    </w:p>
    <w:p w:rsidR="00B33B59" w:rsidRPr="00877C12" w:rsidRDefault="00B33B59" w:rsidP="00B33B59">
      <w:r w:rsidRPr="00877C12">
        <w:t>Statlig myndighet med uppgift att övervaka verksamheten för banker, kredi</w:t>
      </w:r>
      <w:r w:rsidRPr="00877C12">
        <w:t>t</w:t>
      </w:r>
      <w:r w:rsidRPr="00877C12">
        <w:t>marknadsbolag, värdepappersbolag, fondkommissionärer, fondbolag, börser, auktoriserade marknadsplatser, clearingorganisationer och försäkringsförme</w:t>
      </w:r>
      <w:r w:rsidRPr="00877C12">
        <w:t>d</w:t>
      </w:r>
      <w:r w:rsidRPr="00877C12">
        <w:t xml:space="preserve">lare. </w:t>
      </w:r>
    </w:p>
    <w:p w:rsidR="00B33B59" w:rsidRPr="00877C12" w:rsidRDefault="00B33B59" w:rsidP="0038374D">
      <w:pPr>
        <w:pStyle w:val="Rubrik5"/>
        <w:spacing w:before="180"/>
        <w:rPr>
          <w:b/>
          <w:noProof w:val="0"/>
        </w:rPr>
      </w:pPr>
      <w:r w:rsidRPr="00877C12">
        <w:rPr>
          <w:b/>
          <w:noProof w:val="0"/>
        </w:rPr>
        <w:t>Finansutskottet</w:t>
      </w:r>
    </w:p>
    <w:p w:rsidR="00B33B59" w:rsidRPr="00877C12" w:rsidRDefault="00B33B59" w:rsidP="00B33B59">
      <w:r w:rsidRPr="00877C12">
        <w:t>Riksdagsutskott som bereder ärenden i ekonomiska frågor, bland annat om Riksbankens verksamhet och om statsbudgeten.</w:t>
      </w:r>
    </w:p>
    <w:p w:rsidR="00B33B59" w:rsidRPr="00877C12" w:rsidRDefault="00B33B59" w:rsidP="0038374D">
      <w:pPr>
        <w:pStyle w:val="Rubrik5"/>
        <w:spacing w:before="180"/>
        <w:rPr>
          <w:b/>
          <w:noProof w:val="0"/>
        </w:rPr>
      </w:pPr>
      <w:r w:rsidRPr="00877C12">
        <w:rPr>
          <w:b/>
          <w:noProof w:val="0"/>
        </w:rPr>
        <w:t>Företagscertifikat</w:t>
      </w:r>
    </w:p>
    <w:p w:rsidR="00B33B59" w:rsidRPr="00877C12" w:rsidRDefault="00B33B59" w:rsidP="00B33B59">
      <w:r w:rsidRPr="00877C12">
        <w:t>Finansiellt instrument som ges ut av företag och används för kortfristig up</w:t>
      </w:r>
      <w:r w:rsidRPr="00877C12">
        <w:t>p</w:t>
      </w:r>
      <w:r w:rsidRPr="00877C12">
        <w:t>låning på penningmarknaden.</w:t>
      </w:r>
    </w:p>
    <w:p w:rsidR="008F2D27" w:rsidRPr="00877C12" w:rsidRDefault="008F2D27" w:rsidP="008F2D27">
      <w:pPr>
        <w:pStyle w:val="Rubrik5"/>
        <w:spacing w:before="180"/>
        <w:rPr>
          <w:b/>
          <w:noProof w:val="0"/>
        </w:rPr>
      </w:pPr>
      <w:r w:rsidRPr="00877C12">
        <w:rPr>
          <w:b/>
          <w:noProof w:val="0"/>
        </w:rPr>
        <w:t>G10, Group of Ten eller Tiogruppen</w:t>
      </w:r>
    </w:p>
    <w:p w:rsidR="008F2D27" w:rsidRPr="00877C12" w:rsidRDefault="008F2D27" w:rsidP="008F2D27">
      <w:r w:rsidRPr="00877C12">
        <w:t>Forum för internationellt ekonomiskt samarbete. Består namnet till trots av elva länder: Belgien, Frankrike, Italien, Japan, Kanada, Nederländerna, Schweiz, Storbritannien, Sverige, Tyskland och USA. Spelar en aktiv roll i BIS-arbetet med att utveckla finansiella normer och standarder. Se BIS, Bank for International Settlements.</w:t>
      </w:r>
    </w:p>
    <w:p w:rsidR="00B33B59" w:rsidRPr="00877C12" w:rsidRDefault="00B33B59" w:rsidP="0038374D">
      <w:pPr>
        <w:pStyle w:val="Rubrik5"/>
        <w:spacing w:before="180"/>
        <w:rPr>
          <w:b/>
          <w:noProof w:val="0"/>
        </w:rPr>
      </w:pPr>
      <w:r w:rsidRPr="00877C12">
        <w:rPr>
          <w:b/>
          <w:noProof w:val="0"/>
        </w:rPr>
        <w:t>Guld- och valutareserv</w:t>
      </w:r>
    </w:p>
    <w:p w:rsidR="00B33B59" w:rsidRPr="00877C12" w:rsidRDefault="00B33B59" w:rsidP="00B33B59">
      <w:r w:rsidRPr="00877C12">
        <w:t>Sveriges reserv av guld och värdepapper i utländsk valuta som förvaltas av Riksbanken. Denna buffert kan användas för att vid behov försvara värdet på den svenska kronan och ge nödkrediter till solventa banker som får problem.</w:t>
      </w:r>
    </w:p>
    <w:p w:rsidR="00B33B59" w:rsidRPr="00877C12" w:rsidRDefault="00B33B59" w:rsidP="0038374D">
      <w:pPr>
        <w:pStyle w:val="Rubrik5"/>
        <w:spacing w:before="180"/>
        <w:rPr>
          <w:b/>
          <w:noProof w:val="0"/>
        </w:rPr>
      </w:pPr>
      <w:r w:rsidRPr="00877C12">
        <w:rPr>
          <w:b/>
          <w:noProof w:val="0"/>
        </w:rPr>
        <w:t xml:space="preserve">HIKP, </w:t>
      </w:r>
      <w:r w:rsidR="006013C3" w:rsidRPr="00877C12">
        <w:rPr>
          <w:b/>
          <w:noProof w:val="0"/>
        </w:rPr>
        <w:t>h</w:t>
      </w:r>
      <w:r w:rsidRPr="00877C12">
        <w:rPr>
          <w:b/>
          <w:noProof w:val="0"/>
        </w:rPr>
        <w:t xml:space="preserve">armoniserat konsumentprisindex </w:t>
      </w:r>
    </w:p>
    <w:p w:rsidR="00B33B59" w:rsidRPr="00877C12" w:rsidRDefault="00B33B59" w:rsidP="00B33B59">
      <w:r w:rsidRPr="00877C12">
        <w:t>Harmoniserat index för konsumentpriser som används inom EU. Utgörs av KPI exklusive räntekostnader för egnahem, bostadsrättsavgifter, lotteri, tips och toto med mera. HIKP innehåller även vissa kostnader som för närvarande inte ingår i KPI, till exempel barnomsorgsavgifter.</w:t>
      </w:r>
    </w:p>
    <w:p w:rsidR="00B33B59" w:rsidRPr="00877C12" w:rsidRDefault="00B33B59" w:rsidP="0038374D">
      <w:pPr>
        <w:pStyle w:val="Rubrik5"/>
        <w:spacing w:before="180"/>
        <w:rPr>
          <w:b/>
          <w:noProof w:val="0"/>
        </w:rPr>
      </w:pPr>
      <w:r w:rsidRPr="00877C12">
        <w:rPr>
          <w:b/>
          <w:noProof w:val="0"/>
        </w:rPr>
        <w:t>IMF, International Monetary Fund eller Internationella valutafonden</w:t>
      </w:r>
    </w:p>
    <w:p w:rsidR="00B33B59" w:rsidRPr="00877C12" w:rsidRDefault="00B33B59" w:rsidP="00B33B59">
      <w:r w:rsidRPr="00877C12">
        <w:t>Organ som verkar för att det globala finansiella systemet ska vara stabilt och att det inte ska uppstå internationella finansiella kriser. Övervakar och anal</w:t>
      </w:r>
      <w:r w:rsidRPr="00877C12">
        <w:t>y</w:t>
      </w:r>
      <w:r w:rsidRPr="00877C12">
        <w:t xml:space="preserve">serar utvecklingen i de 185 medlemsländerna, ger teknisk assistans och lånar ut pengar till länder som genomför ekonomiska anpassningsprogram. </w:t>
      </w:r>
    </w:p>
    <w:p w:rsidR="00B33B59" w:rsidRPr="00877C12" w:rsidRDefault="00B33B59" w:rsidP="0038374D">
      <w:pPr>
        <w:pStyle w:val="Rubrik5"/>
        <w:spacing w:before="180"/>
        <w:rPr>
          <w:b/>
          <w:noProof w:val="0"/>
        </w:rPr>
      </w:pPr>
      <w:r w:rsidRPr="00877C12">
        <w:rPr>
          <w:b/>
          <w:noProof w:val="0"/>
        </w:rPr>
        <w:t>Inflation</w:t>
      </w:r>
    </w:p>
    <w:p w:rsidR="00B33B59" w:rsidRPr="00877C12" w:rsidRDefault="00B33B59" w:rsidP="00B33B59">
      <w:r w:rsidRPr="00877C12">
        <w:t>Allmänna prisökningar som gör att pengarnas värde minskar, det vill säga man kan köpa färre varor och tjänster för samma mängd pengar. Motsatsen är deflation.</w:t>
      </w:r>
    </w:p>
    <w:p w:rsidR="00B33B59" w:rsidRPr="00877C12" w:rsidRDefault="00B33B59" w:rsidP="0038374D">
      <w:pPr>
        <w:pStyle w:val="Rubrik5"/>
        <w:spacing w:before="180"/>
        <w:rPr>
          <w:b/>
          <w:noProof w:val="0"/>
        </w:rPr>
      </w:pPr>
      <w:r w:rsidRPr="00877C12">
        <w:rPr>
          <w:b/>
          <w:noProof w:val="0"/>
        </w:rPr>
        <w:t>Inflationsmått</w:t>
      </w:r>
    </w:p>
    <w:p w:rsidR="00B33B59" w:rsidRPr="00877C12" w:rsidRDefault="00B33B59" w:rsidP="0038374D">
      <w:r w:rsidRPr="00877C12">
        <w:t>Det finns flera olika mått på inflation, se exempelvis KPI, KPIF, KPIX eller HIKP.</w:t>
      </w:r>
    </w:p>
    <w:p w:rsidR="00B33B59" w:rsidRPr="00877C12" w:rsidRDefault="00B33B59" w:rsidP="0038374D">
      <w:pPr>
        <w:pStyle w:val="Rubrik5"/>
        <w:spacing w:before="180"/>
        <w:rPr>
          <w:b/>
          <w:noProof w:val="0"/>
        </w:rPr>
      </w:pPr>
      <w:r w:rsidRPr="00877C12">
        <w:rPr>
          <w:b/>
          <w:noProof w:val="0"/>
        </w:rPr>
        <w:t>Informationskvot</w:t>
      </w:r>
    </w:p>
    <w:p w:rsidR="00B33B59" w:rsidRPr="00877C12" w:rsidRDefault="00B33B59" w:rsidP="00B33B59">
      <w:r w:rsidRPr="00877C12">
        <w:t xml:space="preserve">Mäter relationen mellan avkastningen på en portfölj i förhållande till index och dess aktiva risk för att visa om aktiv förvaltning varit lönsam. En kvot över noll visar att förvaltningen varit lönsam. </w:t>
      </w:r>
    </w:p>
    <w:p w:rsidR="00B33B59" w:rsidRPr="00877C12" w:rsidRDefault="00B33B59" w:rsidP="0038374D">
      <w:pPr>
        <w:pStyle w:val="Rubrik5"/>
        <w:spacing w:before="180"/>
        <w:rPr>
          <w:b/>
          <w:noProof w:val="0"/>
        </w:rPr>
      </w:pPr>
      <w:r w:rsidRPr="00877C12">
        <w:rPr>
          <w:b/>
          <w:noProof w:val="0"/>
        </w:rPr>
        <w:t>Insättningsgaranti</w:t>
      </w:r>
    </w:p>
    <w:p w:rsidR="00B33B59" w:rsidRPr="00877C12" w:rsidRDefault="00B33B59" w:rsidP="00B33B59">
      <w:r w:rsidRPr="00877C12">
        <w:t>Statlig försäkring på medel insatta på konton hos anslutna kreditinstitut. Om ett kreditinstitut går i konkurs får kontoinnehavarna tillbaka sina insatta m</w:t>
      </w:r>
      <w:r w:rsidRPr="00877C12">
        <w:t>e</w:t>
      </w:r>
      <w:r w:rsidRPr="00877C12">
        <w:t>del, vanligen upp till ett visst fastställt belopp.</w:t>
      </w:r>
    </w:p>
    <w:p w:rsidR="00B33B59" w:rsidRPr="00877C12" w:rsidRDefault="00B33B59" w:rsidP="0038374D">
      <w:pPr>
        <w:pStyle w:val="Rubrik5"/>
        <w:spacing w:before="180"/>
        <w:rPr>
          <w:b/>
          <w:noProof w:val="0"/>
        </w:rPr>
      </w:pPr>
      <w:r w:rsidRPr="00877C12">
        <w:rPr>
          <w:b/>
          <w:noProof w:val="0"/>
        </w:rPr>
        <w:t>Insättningsgarantifond</w:t>
      </w:r>
    </w:p>
    <w:p w:rsidR="00B33B59" w:rsidRPr="00877C12" w:rsidRDefault="00B33B59" w:rsidP="00B33B59">
      <w:r w:rsidRPr="00877C12">
        <w:t>Statlig fond som ska finansiera de framtida förväntade kostnaderna av statens åtaganden för insättningsgarantin. Finansieras av en särskild avgift som bet</w:t>
      </w:r>
      <w:r w:rsidRPr="00877C12">
        <w:t>a</w:t>
      </w:r>
      <w:r w:rsidRPr="00877C12">
        <w:t xml:space="preserve">las av banker och vissa andra finansiella institut som har Finansinspektionens tillstånd att ta emot kunders pengar på konto. Fondens storlek uppgick till cirka 18 miljarder kronor 2008. </w:t>
      </w:r>
    </w:p>
    <w:p w:rsidR="00B33B59" w:rsidRPr="00877C12" w:rsidRDefault="00B33B59" w:rsidP="0038374D">
      <w:pPr>
        <w:pStyle w:val="Rubrik5"/>
        <w:spacing w:before="180"/>
        <w:rPr>
          <w:b/>
          <w:noProof w:val="0"/>
        </w:rPr>
      </w:pPr>
      <w:bookmarkStart w:id="51" w:name="Så_här_fungerar_Insättningsgarantin"/>
      <w:bookmarkEnd w:id="51"/>
      <w:r w:rsidRPr="00877C12">
        <w:rPr>
          <w:b/>
          <w:noProof w:val="0"/>
        </w:rPr>
        <w:t xml:space="preserve">KPI, </w:t>
      </w:r>
      <w:r w:rsidR="006013C3" w:rsidRPr="00877C12">
        <w:rPr>
          <w:b/>
          <w:noProof w:val="0"/>
        </w:rPr>
        <w:t>k</w:t>
      </w:r>
      <w:r w:rsidRPr="00877C12">
        <w:rPr>
          <w:b/>
          <w:noProof w:val="0"/>
        </w:rPr>
        <w:t>onsumentprisindex</w:t>
      </w:r>
    </w:p>
    <w:p w:rsidR="00B33B59" w:rsidRPr="00877C12" w:rsidRDefault="00B33B59" w:rsidP="00B33B59">
      <w:r w:rsidRPr="00877C12">
        <w:t>Statistiskt mått på hur konsumentpriserna utvecklas. Beräknas av Statistiska centralbyrån (SCB) varje månad. Riksbankens inflationsmål är uttryckt i termer av den årliga procentuella förändringen i KPI.</w:t>
      </w:r>
    </w:p>
    <w:p w:rsidR="00B33B59" w:rsidRPr="00877C12" w:rsidRDefault="00B33B59" w:rsidP="0038374D">
      <w:pPr>
        <w:pStyle w:val="Rubrik5"/>
        <w:spacing w:before="180"/>
        <w:rPr>
          <w:b/>
          <w:noProof w:val="0"/>
        </w:rPr>
      </w:pPr>
      <w:r w:rsidRPr="00877C12">
        <w:rPr>
          <w:b/>
          <w:noProof w:val="0"/>
        </w:rPr>
        <w:t xml:space="preserve">KPIF, </w:t>
      </w:r>
      <w:r w:rsidR="006013C3" w:rsidRPr="00877C12">
        <w:rPr>
          <w:b/>
          <w:noProof w:val="0"/>
        </w:rPr>
        <w:t>k</w:t>
      </w:r>
      <w:r w:rsidRPr="00877C12">
        <w:rPr>
          <w:b/>
          <w:noProof w:val="0"/>
        </w:rPr>
        <w:t xml:space="preserve">onsumentprisindex med fast bostadsränta </w:t>
      </w:r>
    </w:p>
    <w:p w:rsidR="00B33B59" w:rsidRPr="00877C12" w:rsidRDefault="00B33B59" w:rsidP="00B33B59">
      <w:r w:rsidRPr="00877C12">
        <w:t xml:space="preserve">Statistiskt mått på hur konsumentpriserna utvecklas exklusive direkta effekter av förändringar i bostadsräntorna. </w:t>
      </w:r>
    </w:p>
    <w:p w:rsidR="00B33B59" w:rsidRPr="00877C12" w:rsidRDefault="00B33B59" w:rsidP="0038374D">
      <w:pPr>
        <w:pStyle w:val="Rubrik5"/>
        <w:spacing w:before="180"/>
        <w:rPr>
          <w:b/>
          <w:noProof w:val="0"/>
        </w:rPr>
      </w:pPr>
      <w:r w:rsidRPr="00877C12">
        <w:rPr>
          <w:b/>
          <w:noProof w:val="0"/>
        </w:rPr>
        <w:t xml:space="preserve">KPIX, </w:t>
      </w:r>
      <w:r w:rsidR="006013C3" w:rsidRPr="00877C12">
        <w:rPr>
          <w:b/>
          <w:noProof w:val="0"/>
        </w:rPr>
        <w:t>u</w:t>
      </w:r>
      <w:r w:rsidRPr="00877C12">
        <w:rPr>
          <w:b/>
          <w:noProof w:val="0"/>
        </w:rPr>
        <w:t xml:space="preserve">nderliggande inflation </w:t>
      </w:r>
    </w:p>
    <w:p w:rsidR="00B33B59" w:rsidRPr="00877C12" w:rsidRDefault="00B33B59" w:rsidP="00B33B59">
      <w:r w:rsidRPr="00877C12">
        <w:t>Statistiskt mått på inflation som inte tar hänsyn till mer tillfälliga effekter. Beräknas månadsvis av SCB som KPI exklusive hushållens räntekostnader för egnahem och rensat för de direkta effekterna av förändringar i indirekta skatter och subventioner.</w:t>
      </w:r>
    </w:p>
    <w:p w:rsidR="00B33B59" w:rsidRPr="00877C12" w:rsidRDefault="00B33B59" w:rsidP="0038374D">
      <w:pPr>
        <w:pStyle w:val="Rubrik5"/>
        <w:spacing w:before="180"/>
        <w:rPr>
          <w:b/>
          <w:noProof w:val="0"/>
        </w:rPr>
      </w:pPr>
      <w:r w:rsidRPr="00877C12">
        <w:rPr>
          <w:b/>
          <w:noProof w:val="0"/>
        </w:rPr>
        <w:t>Kreditfacilitet</w:t>
      </w:r>
    </w:p>
    <w:p w:rsidR="00B33B59" w:rsidRPr="00877C12" w:rsidRDefault="00B33B59" w:rsidP="00B33B59">
      <w:r w:rsidRPr="00877C12">
        <w:t>Avtal om kredit som kan utnyttjas vid senare tillfälle. Vanligen medför en sådan kreditmöjlighet en avgift för den som ska ta lånet. Kallas också för lånefacilitet.</w:t>
      </w:r>
    </w:p>
    <w:p w:rsidR="00B33B59" w:rsidRPr="00877C12" w:rsidRDefault="00B33B59" w:rsidP="0038374D">
      <w:pPr>
        <w:pStyle w:val="Rubrik5"/>
        <w:spacing w:before="180"/>
        <w:rPr>
          <w:b/>
          <w:noProof w:val="0"/>
        </w:rPr>
      </w:pPr>
      <w:r w:rsidRPr="00877C12">
        <w:rPr>
          <w:b/>
          <w:noProof w:val="0"/>
        </w:rPr>
        <w:t>Likviditet</w:t>
      </w:r>
    </w:p>
    <w:p w:rsidR="00B33B59" w:rsidRPr="00877C12" w:rsidRDefault="00B33B59" w:rsidP="00B33B59">
      <w:r w:rsidRPr="00877C12">
        <w:t>Mått på ett företags eller en organisations betalningsförmåga på kort sikt. Kan även beskriva hur snabbt det är möjligt att omsätta en tillgång i pengar.</w:t>
      </w:r>
    </w:p>
    <w:p w:rsidR="00B33B59" w:rsidRPr="00877C12" w:rsidRDefault="00B33B59" w:rsidP="0038374D">
      <w:pPr>
        <w:pStyle w:val="Rubrik5"/>
        <w:spacing w:before="180"/>
        <w:rPr>
          <w:b/>
          <w:noProof w:val="0"/>
        </w:rPr>
      </w:pPr>
      <w:r w:rsidRPr="00877C12">
        <w:rPr>
          <w:b/>
          <w:noProof w:val="0"/>
        </w:rPr>
        <w:t>Likviditetsstöd</w:t>
      </w:r>
    </w:p>
    <w:p w:rsidR="00B33B59" w:rsidRPr="00877C12" w:rsidRDefault="00B33B59" w:rsidP="00B33B59">
      <w:r w:rsidRPr="00877C12">
        <w:t>Åtgärder som en centralbank kan vidta för att stödja ett eller flera finansinst</w:t>
      </w:r>
      <w:r w:rsidRPr="00877C12">
        <w:t>i</w:t>
      </w:r>
      <w:r w:rsidRPr="00877C12">
        <w:t>tuts betalningsförmåga på kort sikt i syfte att undvika en allvarlig störning i det finansiella systemet och stärka förtroendet för betalningsväsendet.</w:t>
      </w:r>
    </w:p>
    <w:p w:rsidR="00B33B59" w:rsidRPr="00877C12" w:rsidRDefault="00B33B59" w:rsidP="0038374D">
      <w:pPr>
        <w:pStyle w:val="Rubrik5"/>
        <w:spacing w:before="180"/>
        <w:rPr>
          <w:b/>
          <w:noProof w:val="0"/>
        </w:rPr>
      </w:pPr>
      <w:r w:rsidRPr="00877C12">
        <w:rPr>
          <w:b/>
          <w:noProof w:val="0"/>
        </w:rPr>
        <w:t>Marknadsoperationer</w:t>
      </w:r>
    </w:p>
    <w:p w:rsidR="00B33B59" w:rsidRPr="00877C12" w:rsidRDefault="00B33B59" w:rsidP="00B33B59">
      <w:r w:rsidRPr="00877C12">
        <w:t>Ränte- eller valutatransaktioner som en centralbank gör för att påverka räntor eller valutor, med andra ord transaktioner med penning- eller valutapolitiskt syfte.</w:t>
      </w:r>
    </w:p>
    <w:p w:rsidR="00B33B59" w:rsidRPr="00877C12" w:rsidRDefault="00B33B59" w:rsidP="0038374D">
      <w:pPr>
        <w:pStyle w:val="Rubrik5"/>
        <w:spacing w:before="180"/>
        <w:rPr>
          <w:b/>
          <w:noProof w:val="0"/>
        </w:rPr>
      </w:pPr>
      <w:r w:rsidRPr="00877C12">
        <w:rPr>
          <w:b/>
          <w:noProof w:val="0"/>
        </w:rPr>
        <w:t>Nasdaq OMX DM</w:t>
      </w:r>
    </w:p>
    <w:p w:rsidR="00B33B59" w:rsidRPr="00877C12" w:rsidRDefault="00B33B59" w:rsidP="00B33B59">
      <w:r w:rsidRPr="00877C12">
        <w:t>Clearingorganisation för derivatinstrument. Ingår som en del av verksamheten hos Nasdaq OMX Nordiska Börs Stockholm AB.</w:t>
      </w:r>
    </w:p>
    <w:p w:rsidR="00B33B59" w:rsidRPr="00877C12" w:rsidRDefault="00B33B59" w:rsidP="0038374D">
      <w:pPr>
        <w:pStyle w:val="Rubrik5"/>
        <w:spacing w:before="180"/>
        <w:rPr>
          <w:b/>
          <w:noProof w:val="0"/>
        </w:rPr>
      </w:pPr>
      <w:r w:rsidRPr="00877C12">
        <w:rPr>
          <w:b/>
          <w:noProof w:val="0"/>
        </w:rPr>
        <w:t>Nödkredit</w:t>
      </w:r>
    </w:p>
    <w:p w:rsidR="00B33B59" w:rsidRPr="00877C12" w:rsidRDefault="00B33B59" w:rsidP="00B33B59">
      <w:pPr>
        <w:autoSpaceDE w:val="0"/>
        <w:autoSpaceDN w:val="0"/>
        <w:adjustRightInd w:val="0"/>
      </w:pPr>
      <w:r w:rsidRPr="00877C12">
        <w:t>Kredit som en centralbank på särskilda villkor kan bevilja ett finansiellt inst</w:t>
      </w:r>
      <w:r w:rsidRPr="00877C12">
        <w:t>i</w:t>
      </w:r>
      <w:r w:rsidRPr="00877C12">
        <w:t>tut genom att exempelvis låna ut mot andra säkerheter än de som normalt krävs. Centralbanken kan alternativt ställa ut garantier som medför att det institut som saknar säkerheter kan låna på marknaden.</w:t>
      </w:r>
    </w:p>
    <w:p w:rsidR="00B33B59" w:rsidRPr="00877C12" w:rsidRDefault="00B33B59" w:rsidP="0038374D">
      <w:pPr>
        <w:pStyle w:val="Rubrik5"/>
        <w:spacing w:before="180"/>
        <w:rPr>
          <w:b/>
          <w:noProof w:val="0"/>
        </w:rPr>
      </w:pPr>
      <w:r w:rsidRPr="00877C12">
        <w:rPr>
          <w:b/>
          <w:noProof w:val="0"/>
        </w:rPr>
        <w:t xml:space="preserve">Penningmarknad </w:t>
      </w:r>
    </w:p>
    <w:p w:rsidR="00B33B59" w:rsidRPr="00877C12" w:rsidRDefault="00B33B59" w:rsidP="00B33B59">
      <w:r w:rsidRPr="00877C12">
        <w:t>Den del av kreditmarknaden där man handlar med instrument som har en löptid på mindre än ett år, till exempel statsskuldväxlar och certifikat. En av penningmarknadens viktigaste funktioner är att säkra tillgången till likviditet för banker och andra finansiella institut.</w:t>
      </w:r>
    </w:p>
    <w:p w:rsidR="00B33B59" w:rsidRPr="00877C12" w:rsidRDefault="00B33B59" w:rsidP="0038374D">
      <w:pPr>
        <w:pStyle w:val="Rubrik5"/>
        <w:spacing w:before="180"/>
        <w:rPr>
          <w:b/>
          <w:noProof w:val="0"/>
        </w:rPr>
      </w:pPr>
      <w:r w:rsidRPr="00877C12">
        <w:rPr>
          <w:b/>
          <w:noProof w:val="0"/>
        </w:rPr>
        <w:t>Penningpolitik</w:t>
      </w:r>
    </w:p>
    <w:p w:rsidR="00B33B59" w:rsidRPr="00877C12" w:rsidRDefault="00B33B59" w:rsidP="00B33B59">
      <w:r w:rsidRPr="00877C12">
        <w:t>Åtgärder som en centralbank vidtar för att upprätthålla prisstabilitet i ekon</w:t>
      </w:r>
      <w:r w:rsidRPr="00877C12">
        <w:t>o</w:t>
      </w:r>
      <w:r w:rsidRPr="00877C12">
        <w:t>min. Penningpolitiken kan även påverka växelkursen och effekterna av ko</w:t>
      </w:r>
      <w:r w:rsidRPr="00877C12">
        <w:t>n</w:t>
      </w:r>
      <w:r w:rsidRPr="00877C12">
        <w:t>junkturutvecklingen.</w:t>
      </w:r>
    </w:p>
    <w:p w:rsidR="00B33B59" w:rsidRPr="00877C12" w:rsidRDefault="00B33B59" w:rsidP="0038374D">
      <w:pPr>
        <w:pStyle w:val="Rubrik5"/>
        <w:spacing w:before="180"/>
        <w:rPr>
          <w:b/>
          <w:noProof w:val="0"/>
        </w:rPr>
      </w:pPr>
      <w:r w:rsidRPr="00877C12">
        <w:rPr>
          <w:b/>
          <w:noProof w:val="0"/>
        </w:rPr>
        <w:t>Prisstabilitet</w:t>
      </w:r>
    </w:p>
    <w:p w:rsidR="00B33B59" w:rsidRPr="00877C12" w:rsidRDefault="00B33B59" w:rsidP="00B33B59">
      <w:r w:rsidRPr="00877C12">
        <w:t>Tillstånd där priserna på varor och tjänster ökar endast måttligt eller inte alls. Enligt Riksbankens definition innebär prisstabilitet att inflationen, mätt med konsumentprisindex, begränsas till 2 procent med ett intervall på ±1 procen</w:t>
      </w:r>
      <w:r w:rsidRPr="00877C12">
        <w:t>t</w:t>
      </w:r>
      <w:r w:rsidRPr="00877C12">
        <w:t>enhet. Detta mål ska normalt uppnås på två års sikt.</w:t>
      </w:r>
    </w:p>
    <w:p w:rsidR="00B33B59" w:rsidRPr="00877C12" w:rsidRDefault="00B33B59" w:rsidP="0038374D">
      <w:pPr>
        <w:pStyle w:val="Rubrik5"/>
        <w:spacing w:before="180"/>
        <w:rPr>
          <w:b/>
          <w:noProof w:val="0"/>
        </w:rPr>
      </w:pPr>
      <w:r w:rsidRPr="00877C12">
        <w:rPr>
          <w:b/>
          <w:noProof w:val="0"/>
        </w:rPr>
        <w:t>Repa, repotransaktion</w:t>
      </w:r>
    </w:p>
    <w:p w:rsidR="00B33B59" w:rsidRPr="00877C12" w:rsidRDefault="00B33B59" w:rsidP="00B33B59">
      <w:r w:rsidRPr="00877C12">
        <w:t>Återköpsavtal som liknar ett kortfristigt lån. Riksbanken lånar ut pengar g</w:t>
      </w:r>
      <w:r w:rsidRPr="00877C12">
        <w:t>e</w:t>
      </w:r>
      <w:r w:rsidRPr="00877C12">
        <w:t>nom att köpa värdepapper av bankerna. Samtidigt åtar sig Riksbanken att sälja tillbaka dessa värdepapper vid ett bestämt datum för ett något högre belopp. Riksbanken får alltså då tillbaka pengarna, och värdepapperet återgår till den ursprungliga ägaren. Marknadsaktörerna kallar Riksbankens återköp av värdepapper för en omvänd repa. Reporna utförs vanligtvis varje vecka. Från engelskans repurchase agreement.</w:t>
      </w:r>
    </w:p>
    <w:p w:rsidR="00B33B59" w:rsidRPr="00877C12" w:rsidRDefault="00B33B59" w:rsidP="0038374D">
      <w:pPr>
        <w:pStyle w:val="Rubrik5"/>
        <w:spacing w:before="180"/>
        <w:rPr>
          <w:b/>
          <w:noProof w:val="0"/>
        </w:rPr>
      </w:pPr>
      <w:r w:rsidRPr="00877C12">
        <w:rPr>
          <w:b/>
          <w:noProof w:val="0"/>
        </w:rPr>
        <w:t>Reporänta</w:t>
      </w:r>
    </w:p>
    <w:p w:rsidR="00B33B59" w:rsidRPr="00877C12" w:rsidRDefault="00B33B59" w:rsidP="00B33B59">
      <w:r w:rsidRPr="00877C12">
        <w:t>Riksbankens viktigaste styrränta genom vilken Riksbanken kan styra de korta marknadsräntorna med avsikt att påverka inflationen. Motsvarar prisskilln</w:t>
      </w:r>
      <w:r w:rsidRPr="00877C12">
        <w:t>a</w:t>
      </w:r>
      <w:r w:rsidRPr="00877C12">
        <w:t xml:space="preserve">den mellan försäljning och återköp av en repa. Bankerna betalar reporänta när de lånar pengar i Riksbanken via Riksbankens repotransaktioner. </w:t>
      </w:r>
    </w:p>
    <w:p w:rsidR="00B33B59" w:rsidRPr="00877C12" w:rsidRDefault="00B33B59" w:rsidP="0038374D">
      <w:pPr>
        <w:pStyle w:val="Rubrik5"/>
        <w:spacing w:before="180"/>
        <w:rPr>
          <w:b/>
          <w:noProof w:val="0"/>
        </w:rPr>
      </w:pPr>
      <w:r w:rsidRPr="00877C12">
        <w:rPr>
          <w:b/>
          <w:noProof w:val="0"/>
        </w:rPr>
        <w:t>Riksbankens direktion</w:t>
      </w:r>
    </w:p>
    <w:p w:rsidR="00B33B59" w:rsidRPr="00877C12" w:rsidRDefault="00B33B59" w:rsidP="00B33B59">
      <w:r w:rsidRPr="00877C12">
        <w:t>Sex ledamöter som utses av riksbanksfullmäktige</w:t>
      </w:r>
      <w:r w:rsidR="009E50BE" w:rsidRPr="00877C12">
        <w:t xml:space="preserve"> med mandatperioder på fem eller sex år</w:t>
      </w:r>
      <w:r w:rsidRPr="00877C12">
        <w:t>. Direktionen ansvarar för Riksbankens verksamhet och fattar beslut om penningpolitiken, frågor om finansiell stabilitet, marknadsoperati</w:t>
      </w:r>
      <w:r w:rsidRPr="00877C12">
        <w:t>o</w:t>
      </w:r>
      <w:r w:rsidRPr="00877C12">
        <w:t>ner och betalning</w:t>
      </w:r>
      <w:r w:rsidRPr="00877C12">
        <w:t>s</w:t>
      </w:r>
      <w:r w:rsidRPr="00877C12">
        <w:t>väsende.</w:t>
      </w:r>
    </w:p>
    <w:p w:rsidR="00B33B59" w:rsidRPr="00877C12" w:rsidRDefault="00B33B59" w:rsidP="0038374D">
      <w:pPr>
        <w:pStyle w:val="Rubrik5"/>
        <w:spacing w:before="180"/>
        <w:rPr>
          <w:b/>
          <w:noProof w:val="0"/>
        </w:rPr>
      </w:pPr>
      <w:r w:rsidRPr="00877C12">
        <w:rPr>
          <w:b/>
          <w:noProof w:val="0"/>
        </w:rPr>
        <w:t>Riksbankscertifikat</w:t>
      </w:r>
    </w:p>
    <w:p w:rsidR="00B33B59" w:rsidRPr="00877C12" w:rsidRDefault="00B33B59" w:rsidP="00B33B59">
      <w:r w:rsidRPr="00877C12">
        <w:t>Värdepapper med kort löptid som kan ges ut av Riksbanken i syfte att vid behov dra in överskott av likvida medel som uppstår inom banksystemet till följd av att Riksbanken lånat ut svenska kronor för att på kort sikt underlätta bankernas finansieringssituation.</w:t>
      </w:r>
    </w:p>
    <w:p w:rsidR="00B33B59" w:rsidRPr="00877C12" w:rsidRDefault="00B33B59" w:rsidP="0038374D">
      <w:pPr>
        <w:pStyle w:val="Rubrik5"/>
        <w:spacing w:before="180"/>
        <w:rPr>
          <w:b/>
          <w:noProof w:val="0"/>
        </w:rPr>
      </w:pPr>
      <w:r w:rsidRPr="00877C12">
        <w:rPr>
          <w:b/>
          <w:noProof w:val="0"/>
        </w:rPr>
        <w:t>Riksbanksfullmäktige</w:t>
      </w:r>
    </w:p>
    <w:p w:rsidR="00B33B59" w:rsidRPr="00877C12" w:rsidRDefault="00B33B59" w:rsidP="00B33B59">
      <w:r w:rsidRPr="00877C12">
        <w:t>Elva ledamöter och lika många suppleanter som utses av riksdagen och har samma mandatperiod som riksdagsledamöterna. Utser i sin tur de sex ledam</w:t>
      </w:r>
      <w:r w:rsidRPr="00877C12">
        <w:t>ö</w:t>
      </w:r>
      <w:r w:rsidRPr="00877C12">
        <w:t xml:space="preserve">terna i Riksbankens direktion, följer upp Riksbankens verksamhet </w:t>
      </w:r>
      <w:r w:rsidR="006013C3" w:rsidRPr="00877C12">
        <w:t xml:space="preserve">och </w:t>
      </w:r>
      <w:r w:rsidRPr="00877C12">
        <w:t>besl</w:t>
      </w:r>
      <w:r w:rsidRPr="00877C12">
        <w:t>u</w:t>
      </w:r>
      <w:r w:rsidRPr="00877C12">
        <w:t>tar bland annat om utformningen av sedlar och mynt.</w:t>
      </w:r>
    </w:p>
    <w:p w:rsidR="00B33B59" w:rsidRPr="00877C12" w:rsidRDefault="00B33B59" w:rsidP="0038374D">
      <w:pPr>
        <w:pStyle w:val="Rubrik5"/>
        <w:spacing w:before="180"/>
        <w:rPr>
          <w:b/>
          <w:noProof w:val="0"/>
        </w:rPr>
      </w:pPr>
      <w:r w:rsidRPr="00877C12">
        <w:rPr>
          <w:b/>
          <w:noProof w:val="0"/>
        </w:rPr>
        <w:t>Riksbankslagen</w:t>
      </w:r>
    </w:p>
    <w:p w:rsidR="00B33B59" w:rsidRPr="00877C12" w:rsidRDefault="00B33B59" w:rsidP="00B33B59">
      <w:r w:rsidRPr="00877C12">
        <w:t xml:space="preserve">Lagen (1988:1385) om Sveriges riksbank som fastställer Riksbankens mål och arbetsuppgifter. </w:t>
      </w:r>
    </w:p>
    <w:p w:rsidR="00B33B59" w:rsidRPr="00877C12" w:rsidRDefault="00B33B59" w:rsidP="0038374D">
      <w:pPr>
        <w:pStyle w:val="Rubrik5"/>
        <w:spacing w:before="180"/>
        <w:rPr>
          <w:b/>
          <w:noProof w:val="0"/>
        </w:rPr>
      </w:pPr>
      <w:r w:rsidRPr="00877C12">
        <w:rPr>
          <w:b/>
          <w:noProof w:val="0"/>
        </w:rPr>
        <w:t>RIX, Riksbankens betalningssystem</w:t>
      </w:r>
    </w:p>
    <w:p w:rsidR="00B33B59" w:rsidRPr="00877C12" w:rsidRDefault="00B33B59" w:rsidP="00B33B59">
      <w:r w:rsidRPr="00877C12">
        <w:t>Centralt betalningssystem som hanterar betalningar till och från bankernas konton hos Riksbanken. Riksbanken fungerar som bankernas bank för beta</w:t>
      </w:r>
      <w:r w:rsidRPr="00877C12">
        <w:t>l</w:t>
      </w:r>
      <w:r w:rsidRPr="00877C12">
        <w:t xml:space="preserve">ningar i svenska kronor. </w:t>
      </w:r>
    </w:p>
    <w:p w:rsidR="00B33B59" w:rsidRPr="00877C12" w:rsidRDefault="00B33B59" w:rsidP="0038374D">
      <w:pPr>
        <w:pStyle w:val="Rubrik5"/>
        <w:spacing w:before="180"/>
        <w:rPr>
          <w:b/>
          <w:noProof w:val="0"/>
        </w:rPr>
      </w:pPr>
      <w:r w:rsidRPr="00877C12">
        <w:rPr>
          <w:b/>
          <w:noProof w:val="0"/>
        </w:rPr>
        <w:t>Ränterisk</w:t>
      </w:r>
    </w:p>
    <w:p w:rsidR="00B33B59" w:rsidRPr="00877C12" w:rsidRDefault="00B33B59" w:rsidP="00B33B59">
      <w:r w:rsidRPr="00877C12">
        <w:t>Risken för att värdet på ett räntebärande värdepapper sjunker eller stiger till följd av att marknadsräntorna ändras. Kallas även kursrisk.</w:t>
      </w:r>
    </w:p>
    <w:p w:rsidR="00B33B59" w:rsidRPr="00877C12" w:rsidRDefault="00B33B59" w:rsidP="0038374D">
      <w:pPr>
        <w:pStyle w:val="Rubrik5"/>
        <w:spacing w:before="180"/>
        <w:rPr>
          <w:b/>
          <w:noProof w:val="0"/>
        </w:rPr>
      </w:pPr>
      <w:r w:rsidRPr="00877C12">
        <w:rPr>
          <w:b/>
          <w:noProof w:val="0"/>
        </w:rPr>
        <w:t xml:space="preserve">Rörlig eller flytande växelkurs </w:t>
      </w:r>
    </w:p>
    <w:p w:rsidR="00B33B59" w:rsidRPr="00877C12" w:rsidRDefault="00B33B59" w:rsidP="00B33B59">
      <w:r w:rsidRPr="00877C12">
        <w:t>System där värdet på valutan bestäms av marknaden, det vill säga av utbud och efterfrågan. Värdet på till exempel svenska kronor bestäms på detta sätt.</w:t>
      </w:r>
    </w:p>
    <w:p w:rsidR="00B33B59" w:rsidRPr="00877C12" w:rsidRDefault="00B33B59" w:rsidP="0038374D">
      <w:pPr>
        <w:pStyle w:val="Rubrik5"/>
        <w:spacing w:before="180"/>
        <w:rPr>
          <w:b/>
          <w:noProof w:val="0"/>
        </w:rPr>
      </w:pPr>
      <w:r w:rsidRPr="00877C12">
        <w:rPr>
          <w:b/>
          <w:noProof w:val="0"/>
        </w:rPr>
        <w:t>SCB, Statistiska centralbyrån</w:t>
      </w:r>
    </w:p>
    <w:p w:rsidR="00B33B59" w:rsidRPr="00877C12" w:rsidRDefault="00B33B59" w:rsidP="00B33B59">
      <w:r w:rsidRPr="00877C12">
        <w:t>Central förvaltningsmyndighet för den officiella statistiken och för annan statlig statistik i Sverige.</w:t>
      </w:r>
    </w:p>
    <w:p w:rsidR="00B33B59" w:rsidRPr="00877C12" w:rsidRDefault="00B33B59" w:rsidP="0038374D">
      <w:pPr>
        <w:pStyle w:val="Rubrik5"/>
        <w:spacing w:before="180"/>
        <w:rPr>
          <w:b/>
          <w:noProof w:val="0"/>
        </w:rPr>
      </w:pPr>
      <w:r w:rsidRPr="00877C12">
        <w:rPr>
          <w:b/>
          <w:noProof w:val="0"/>
        </w:rPr>
        <w:t>Seignorage</w:t>
      </w:r>
    </w:p>
    <w:p w:rsidR="00B33B59" w:rsidRPr="00877C12" w:rsidRDefault="00B33B59" w:rsidP="00B33B59">
      <w:r w:rsidRPr="00877C12">
        <w:t>De inkomster som en centralbank får på sin sedel- och myntutgivning. I</w:t>
      </w:r>
      <w:r w:rsidRPr="00877C12">
        <w:t>n</w:t>
      </w:r>
      <w:r w:rsidRPr="00877C12">
        <w:t>komsterna kommer av avkastningen på de värdepapper som centralbanken köper för pengarna.</w:t>
      </w:r>
    </w:p>
    <w:p w:rsidR="00B33B59" w:rsidRPr="00877C12" w:rsidRDefault="00B33B59" w:rsidP="0038374D">
      <w:pPr>
        <w:pStyle w:val="Rubrik5"/>
        <w:spacing w:before="180"/>
        <w:rPr>
          <w:b/>
          <w:noProof w:val="0"/>
        </w:rPr>
      </w:pPr>
      <w:r w:rsidRPr="00877C12">
        <w:rPr>
          <w:b/>
          <w:noProof w:val="0"/>
        </w:rPr>
        <w:t>Solvens</w:t>
      </w:r>
    </w:p>
    <w:p w:rsidR="00B33B59" w:rsidRPr="00877C12" w:rsidRDefault="00B33B59" w:rsidP="00B33B59">
      <w:r w:rsidRPr="00877C12">
        <w:t>Mått på ett företags ekonomiska ställning och styrka. Visar företagets förm</w:t>
      </w:r>
      <w:r w:rsidRPr="00877C12">
        <w:t>å</w:t>
      </w:r>
      <w:r w:rsidR="00AA2F54" w:rsidRPr="00877C12">
        <w:t>ga att betala sina skulder allt</w:t>
      </w:r>
      <w:r w:rsidRPr="00877C12">
        <w:t>eftersom de förfaller.</w:t>
      </w:r>
    </w:p>
    <w:p w:rsidR="00B33B59" w:rsidRPr="00877C12" w:rsidRDefault="00B33B59" w:rsidP="0038374D">
      <w:pPr>
        <w:pStyle w:val="Rubrik5"/>
        <w:spacing w:before="180"/>
        <w:rPr>
          <w:b/>
          <w:noProof w:val="0"/>
        </w:rPr>
      </w:pPr>
      <w:r w:rsidRPr="00877C12">
        <w:rPr>
          <w:b/>
          <w:noProof w:val="0"/>
        </w:rPr>
        <w:t xml:space="preserve">SOM-institutet </w:t>
      </w:r>
    </w:p>
    <w:p w:rsidR="00B33B59" w:rsidRPr="00877C12" w:rsidRDefault="00B33B59" w:rsidP="00B33B59">
      <w:r w:rsidRPr="00877C12">
        <w:t>Centrum för den undersöknings- och seminarieverksamhet som drivs geme</w:t>
      </w:r>
      <w:r w:rsidRPr="00877C12">
        <w:t>n</w:t>
      </w:r>
      <w:r w:rsidRPr="00877C12">
        <w:t>samt av Institutionen för journalistik och masskommunikation (JMG), Stat</w:t>
      </w:r>
      <w:r w:rsidRPr="00877C12">
        <w:t>s</w:t>
      </w:r>
      <w:r w:rsidRPr="00877C12">
        <w:t>vetenskapliga institutionen samt Centrum för forskning om offentlig sektor (CEFOS) vid Göteborgs universitet.</w:t>
      </w:r>
    </w:p>
    <w:p w:rsidR="00B33B59" w:rsidRPr="00877C12" w:rsidRDefault="00B33B59" w:rsidP="0038374D">
      <w:pPr>
        <w:pStyle w:val="Rubrik5"/>
        <w:spacing w:before="180"/>
        <w:rPr>
          <w:b/>
          <w:noProof w:val="0"/>
        </w:rPr>
      </w:pPr>
      <w:r w:rsidRPr="00877C12">
        <w:rPr>
          <w:b/>
          <w:noProof w:val="0"/>
        </w:rPr>
        <w:t>Stabilitetsfond</w:t>
      </w:r>
    </w:p>
    <w:p w:rsidR="00B33B59" w:rsidRPr="00877C12" w:rsidRDefault="00B33B59" w:rsidP="00B33B59">
      <w:r w:rsidRPr="00877C12">
        <w:t>Statlig fond som upprättades i oktober 2008 för att hantera eventuella framt</w:t>
      </w:r>
      <w:r w:rsidRPr="00877C12">
        <w:t>i</w:t>
      </w:r>
      <w:r w:rsidRPr="00877C12">
        <w:t xml:space="preserve">da solvensproblem i svenska finansinstitut. </w:t>
      </w:r>
    </w:p>
    <w:p w:rsidR="00B33B59" w:rsidRPr="00877C12" w:rsidRDefault="00B33B59" w:rsidP="0038374D">
      <w:pPr>
        <w:pStyle w:val="Rubrik5"/>
        <w:spacing w:before="180"/>
        <w:rPr>
          <w:b/>
          <w:noProof w:val="0"/>
        </w:rPr>
      </w:pPr>
      <w:r w:rsidRPr="00877C12">
        <w:rPr>
          <w:b/>
          <w:noProof w:val="0"/>
        </w:rPr>
        <w:t>Stresstest</w:t>
      </w:r>
    </w:p>
    <w:p w:rsidR="00B33B59" w:rsidRPr="00877C12" w:rsidRDefault="00B33B59" w:rsidP="00B33B59">
      <w:r w:rsidRPr="00877C12">
        <w:t xml:space="preserve">Test för att bedöma känsligheten för en oväntad händelse. Till exempel testar Riksbanken motståndskraften i de svenska bankerna för händelser som inte är särskilt sannolika men som trots allt skulle kunna inträffa. </w:t>
      </w:r>
    </w:p>
    <w:p w:rsidR="00B33B59" w:rsidRPr="00877C12" w:rsidRDefault="00B33B59" w:rsidP="0038374D">
      <w:pPr>
        <w:pStyle w:val="Rubrik5"/>
        <w:spacing w:before="180"/>
        <w:rPr>
          <w:b/>
          <w:noProof w:val="0"/>
        </w:rPr>
      </w:pPr>
      <w:r w:rsidRPr="00877C12">
        <w:rPr>
          <w:b/>
          <w:noProof w:val="0"/>
        </w:rPr>
        <w:t>Styrräntor</w:t>
      </w:r>
    </w:p>
    <w:p w:rsidR="00B33B59" w:rsidRPr="00877C12" w:rsidRDefault="00B33B59" w:rsidP="00B33B59">
      <w:r w:rsidRPr="00877C12">
        <w:t>De räntor som en centralbank sätter i penningpolitiskt syfte. I Sverige är det reporäntan samt in- och utlåningsräntan till banksystemet.</w:t>
      </w:r>
    </w:p>
    <w:p w:rsidR="00B33B59" w:rsidRPr="00877C12" w:rsidRDefault="00B33B59" w:rsidP="0038374D">
      <w:pPr>
        <w:pStyle w:val="Rubrik5"/>
        <w:spacing w:before="180"/>
        <w:rPr>
          <w:b/>
          <w:noProof w:val="0"/>
        </w:rPr>
      </w:pPr>
      <w:r w:rsidRPr="00877C12">
        <w:rPr>
          <w:b/>
          <w:noProof w:val="0"/>
        </w:rPr>
        <w:t>Swapfacilitet</w:t>
      </w:r>
    </w:p>
    <w:p w:rsidR="00B33B59" w:rsidRPr="00877C12" w:rsidRDefault="00B33B59" w:rsidP="00B33B59">
      <w:r w:rsidRPr="00877C12">
        <w:t>Tillfälligt arrangemang om ett ömsesidigt utbyte av skilda valutor eller värd</w:t>
      </w:r>
      <w:r w:rsidRPr="00877C12">
        <w:t>e</w:t>
      </w:r>
      <w:r w:rsidRPr="00877C12">
        <w:t>papper med olika avkastningsvillkor. Priser och löptider för att utnyttja facil</w:t>
      </w:r>
      <w:r w:rsidRPr="00877C12">
        <w:t>i</w:t>
      </w:r>
      <w:r w:rsidRPr="00877C12">
        <w:t>teten avtalas i förväg mellan parterna.</w:t>
      </w:r>
    </w:p>
    <w:p w:rsidR="00B33B59" w:rsidRPr="00877C12" w:rsidRDefault="00B33B59" w:rsidP="0038374D">
      <w:pPr>
        <w:pStyle w:val="Rubrik5"/>
        <w:spacing w:before="180"/>
        <w:rPr>
          <w:b/>
          <w:noProof w:val="0"/>
        </w:rPr>
      </w:pPr>
      <w:r w:rsidRPr="00877C12">
        <w:rPr>
          <w:b/>
          <w:noProof w:val="0"/>
        </w:rPr>
        <w:t>SWIFT, Society for Worldwide Interbank Financial Telecommunication</w:t>
      </w:r>
    </w:p>
    <w:p w:rsidR="00B33B59" w:rsidRPr="00877C12" w:rsidRDefault="00B33B59" w:rsidP="00B33B59">
      <w:r w:rsidRPr="00877C12">
        <w:t xml:space="preserve">Meddelandesystem som används av aktörerna på de finansiella marknaderna för internationell betalningsförmedling via teleförbindelser med stor snabbhet och hög säkerhet. </w:t>
      </w:r>
    </w:p>
    <w:p w:rsidR="008F2D27" w:rsidRPr="00877C12" w:rsidRDefault="008F2D27" w:rsidP="008F2D27">
      <w:pPr>
        <w:pStyle w:val="Rubrik5"/>
        <w:spacing w:before="180"/>
        <w:rPr>
          <w:b/>
          <w:noProof w:val="0"/>
        </w:rPr>
      </w:pPr>
      <w:r w:rsidRPr="00877C12">
        <w:rPr>
          <w:b/>
          <w:noProof w:val="0"/>
        </w:rPr>
        <w:t>Value-at-Risk, VaR</w:t>
      </w:r>
    </w:p>
    <w:p w:rsidR="008F2D27" w:rsidRPr="00877C12" w:rsidRDefault="008F2D27" w:rsidP="008F2D27">
      <w:r w:rsidRPr="00877C12">
        <w:t>Statistisk metod som beskriver den största potentiella förlust vid en investe</w:t>
      </w:r>
      <w:r w:rsidRPr="00877C12">
        <w:t>r</w:t>
      </w:r>
      <w:r w:rsidRPr="00877C12">
        <w:t xml:space="preserve">ing som med viss sannolikhet kan uppstå under en viss tidsperiod. Används av investerare för att mäta risken i en specifik tillgång eller i en portfölj av tillgångar. </w:t>
      </w:r>
    </w:p>
    <w:p w:rsidR="00B33B59" w:rsidRPr="00877C12" w:rsidRDefault="00B33B59" w:rsidP="0038374D">
      <w:pPr>
        <w:pStyle w:val="Rubrik5"/>
        <w:spacing w:before="180"/>
        <w:rPr>
          <w:b/>
          <w:noProof w:val="0"/>
        </w:rPr>
      </w:pPr>
      <w:r w:rsidRPr="00877C12">
        <w:rPr>
          <w:b/>
          <w:noProof w:val="0"/>
        </w:rPr>
        <w:t>Valutakurs</w:t>
      </w:r>
    </w:p>
    <w:p w:rsidR="00B33B59" w:rsidRPr="00877C12" w:rsidRDefault="00B33B59" w:rsidP="00B33B59">
      <w:pPr>
        <w:rPr>
          <w:b/>
        </w:rPr>
      </w:pPr>
      <w:r w:rsidRPr="00877C12">
        <w:t>Se växelkurs.</w:t>
      </w:r>
    </w:p>
    <w:p w:rsidR="00B33B59" w:rsidRPr="00877C12" w:rsidRDefault="00B33B59" w:rsidP="00AA2F54">
      <w:pPr>
        <w:pStyle w:val="Rubrik5"/>
        <w:spacing w:before="180"/>
        <w:rPr>
          <w:b/>
          <w:noProof w:val="0"/>
        </w:rPr>
      </w:pPr>
      <w:r w:rsidRPr="00877C12">
        <w:rPr>
          <w:b/>
          <w:noProof w:val="0"/>
        </w:rPr>
        <w:t>Valutapolitik</w:t>
      </w:r>
    </w:p>
    <w:p w:rsidR="00B33B59" w:rsidRPr="00877C12" w:rsidRDefault="00B33B59" w:rsidP="00B33B59">
      <w:r w:rsidRPr="00877C12">
        <w:t xml:space="preserve">Åtgärder som en centralbank vidtar för att påverka den egna växelkursen mot andra valutor. Kallas också växelkurspolitik. I Sverige beslutar regeringen om växelkursen ska vara rörlig eller fast. Riksbanken har sedan till uppgift att sköta den dagliga politiken inom ramen för det beslutade systemet. </w:t>
      </w:r>
    </w:p>
    <w:p w:rsidR="00B33B59" w:rsidRPr="00877C12" w:rsidRDefault="00B33B59" w:rsidP="0038374D">
      <w:pPr>
        <w:pStyle w:val="Rubrik5"/>
        <w:spacing w:before="180"/>
        <w:rPr>
          <w:b/>
          <w:noProof w:val="0"/>
        </w:rPr>
      </w:pPr>
      <w:r w:rsidRPr="00877C12">
        <w:rPr>
          <w:b/>
          <w:noProof w:val="0"/>
        </w:rPr>
        <w:t>Valutareserv</w:t>
      </w:r>
    </w:p>
    <w:p w:rsidR="00B33B59" w:rsidRPr="00877C12" w:rsidRDefault="00B33B59" w:rsidP="00B33B59">
      <w:r w:rsidRPr="00877C12">
        <w:t>Se guld- och valutareserv.</w:t>
      </w:r>
    </w:p>
    <w:p w:rsidR="00B33B59" w:rsidRPr="00877C12" w:rsidRDefault="00B33B59" w:rsidP="0038374D">
      <w:pPr>
        <w:pStyle w:val="Rubrik5"/>
        <w:spacing w:before="180"/>
        <w:rPr>
          <w:b/>
          <w:noProof w:val="0"/>
        </w:rPr>
      </w:pPr>
      <w:r w:rsidRPr="00877C12">
        <w:rPr>
          <w:b/>
          <w:noProof w:val="0"/>
        </w:rPr>
        <w:t>Valutaswap</w:t>
      </w:r>
    </w:p>
    <w:p w:rsidR="00B33B59" w:rsidRPr="00877C12" w:rsidRDefault="00B33B59" w:rsidP="00B33B59">
      <w:r w:rsidRPr="00877C12">
        <w:t>Se swapfacilitet.</w:t>
      </w:r>
    </w:p>
    <w:p w:rsidR="00B33B59" w:rsidRPr="00877C12" w:rsidRDefault="00B33B59" w:rsidP="0038374D">
      <w:pPr>
        <w:pStyle w:val="Rubrik5"/>
        <w:spacing w:before="180"/>
        <w:rPr>
          <w:b/>
          <w:noProof w:val="0"/>
        </w:rPr>
      </w:pPr>
      <w:r w:rsidRPr="00877C12">
        <w:rPr>
          <w:b/>
          <w:noProof w:val="0"/>
        </w:rPr>
        <w:t>Volatilitet</w:t>
      </w:r>
    </w:p>
    <w:p w:rsidR="00B33B59" w:rsidRPr="00877C12" w:rsidRDefault="00B33B59" w:rsidP="00B33B59">
      <w:r w:rsidRPr="00877C12">
        <w:t>Uttryck för rörelse i olika priser och räntor. Hög volatilitet i till exempel en aktie betyder snabba och stora svängningar i en akties börskurs.</w:t>
      </w:r>
    </w:p>
    <w:p w:rsidR="00B33B59" w:rsidRPr="00877C12" w:rsidRDefault="00B33B59" w:rsidP="0038374D">
      <w:pPr>
        <w:pStyle w:val="Rubrik5"/>
        <w:spacing w:before="180"/>
        <w:rPr>
          <w:b/>
          <w:noProof w:val="0"/>
        </w:rPr>
      </w:pPr>
      <w:r w:rsidRPr="00877C12">
        <w:rPr>
          <w:b/>
          <w:noProof w:val="0"/>
        </w:rPr>
        <w:t>VPC AB</w:t>
      </w:r>
    </w:p>
    <w:p w:rsidR="00B33B59" w:rsidRPr="00877C12" w:rsidRDefault="00B33B59" w:rsidP="00B33B59">
      <w:r w:rsidRPr="00877C12">
        <w:t xml:space="preserve">Central värdepappersförvarare och clearingorganisation som handlägger olika rutiner inom det svenska värdepappersområdet. VPC AB står under tillsyn av Finansinspektionen. </w:t>
      </w:r>
    </w:p>
    <w:p w:rsidR="00B33B59" w:rsidRPr="00877C12" w:rsidRDefault="00B33B59" w:rsidP="0038374D">
      <w:pPr>
        <w:pStyle w:val="Rubrik5"/>
        <w:spacing w:before="180"/>
        <w:rPr>
          <w:b/>
          <w:noProof w:val="0"/>
        </w:rPr>
      </w:pPr>
      <w:r w:rsidRPr="00877C12">
        <w:rPr>
          <w:b/>
          <w:noProof w:val="0"/>
        </w:rPr>
        <w:t>Växelkurs</w:t>
      </w:r>
    </w:p>
    <w:p w:rsidR="00B33B59" w:rsidRPr="00877C12" w:rsidRDefault="00B33B59" w:rsidP="00B33B59">
      <w:r w:rsidRPr="00877C12">
        <w:t>Det pris till vilket en valuta kan växlas mot en annan, det vill säga värdefö</w:t>
      </w:r>
      <w:r w:rsidRPr="00877C12">
        <w:t>r</w:t>
      </w:r>
      <w:r w:rsidRPr="00877C12">
        <w:t>hållandet mellan två valutor. Kallas också valutakurs.</w:t>
      </w:r>
    </w:p>
    <w:p w:rsidR="00D008A5" w:rsidRPr="00877C12" w:rsidRDefault="00D008A5" w:rsidP="00B33B59">
      <w:pPr>
        <w:pStyle w:val="Normaltindrag"/>
      </w:pPr>
    </w:p>
    <w:p w:rsidR="00D008A5" w:rsidRPr="00877C12" w:rsidRDefault="00D008A5" w:rsidP="00B33B59">
      <w:pPr>
        <w:pStyle w:val="Normaltindrag"/>
        <w:sectPr w:rsidR="00D008A5" w:rsidRPr="00877C12" w:rsidSect="002E6636">
          <w:headerReference w:type="even" r:id="rId134"/>
          <w:headerReference w:type="default" r:id="rId135"/>
          <w:footerReference w:type="even" r:id="rId136"/>
          <w:footerReference w:type="default" r:id="rId137"/>
          <w:headerReference w:type="first" r:id="rId138"/>
          <w:footerReference w:type="first" r:id="rId139"/>
          <w:pgSz w:w="11906" w:h="16838" w:code="9"/>
          <w:pgMar w:top="907" w:right="4649" w:bottom="4508" w:left="1304" w:header="340" w:footer="227" w:gutter="0"/>
          <w:cols w:space="720"/>
          <w:titlePg/>
        </w:sectPr>
      </w:pPr>
    </w:p>
    <w:tbl>
      <w:tblPr>
        <w:tblStyle w:val="Tabellrutnt"/>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2185"/>
        <w:gridCol w:w="2031"/>
      </w:tblGrid>
      <w:tr w:rsidR="00D008A5" w:rsidRPr="00877C12" w:rsidTr="00BE15A8">
        <w:tc>
          <w:tcPr>
            <w:tcW w:w="6129" w:type="dxa"/>
            <w:gridSpan w:val="3"/>
          </w:tcPr>
          <w:p w:rsidR="00D008A5" w:rsidRPr="00877C12" w:rsidRDefault="00D008A5" w:rsidP="00D008A5">
            <w:r w:rsidRPr="00877C12">
              <w:t>Stockholm den 5 februari 2009</w:t>
            </w:r>
          </w:p>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vAlign w:val="bottom"/>
          </w:tcPr>
          <w:p w:rsidR="00D008A5" w:rsidRPr="00877C12" w:rsidRDefault="00D008A5" w:rsidP="00D008A5">
            <w:r w:rsidRPr="00877C12">
              <w:t xml:space="preserve">Stefan Ingves </w:t>
            </w:r>
          </w:p>
          <w:p w:rsidR="00D008A5" w:rsidRPr="00877C12" w:rsidRDefault="00D008A5" w:rsidP="00D008A5">
            <w:pPr>
              <w:pStyle w:val="Normaltindrag"/>
              <w:ind w:firstLine="0"/>
            </w:pPr>
            <w:r w:rsidRPr="00877C12">
              <w:t>Rik</w:t>
            </w:r>
            <w:r w:rsidRPr="00877C12">
              <w:t>s</w:t>
            </w:r>
            <w:r w:rsidRPr="00877C12">
              <w:t>bankschef</w:t>
            </w:r>
          </w:p>
        </w:tc>
        <w:tc>
          <w:tcPr>
            <w:tcW w:w="2185" w:type="dxa"/>
            <w:vAlign w:val="bottom"/>
          </w:tcPr>
          <w:p w:rsidR="00BE15A8" w:rsidRPr="00877C12" w:rsidRDefault="00BE15A8" w:rsidP="00BE15A8">
            <w:r w:rsidRPr="00877C12">
              <w:t>Svante Öberg</w:t>
            </w:r>
          </w:p>
          <w:p w:rsidR="00D008A5" w:rsidRPr="00877C12" w:rsidRDefault="00BE15A8" w:rsidP="00BE15A8">
            <w:pPr>
              <w:spacing w:before="0"/>
              <w:jc w:val="left"/>
            </w:pPr>
            <w:r w:rsidRPr="00877C12">
              <w:t>Förste vice riksban</w:t>
            </w:r>
            <w:r w:rsidRPr="00877C12">
              <w:t>k</w:t>
            </w:r>
            <w:r w:rsidRPr="00877C12">
              <w:t>schef</w:t>
            </w:r>
          </w:p>
        </w:tc>
        <w:tc>
          <w:tcPr>
            <w:tcW w:w="2031" w:type="dxa"/>
            <w:vAlign w:val="bottom"/>
          </w:tcPr>
          <w:p w:rsidR="00D008A5" w:rsidRPr="00877C12" w:rsidRDefault="00BE15A8" w:rsidP="00046594">
            <w:pPr>
              <w:pStyle w:val="Normaltindrag"/>
              <w:ind w:firstLine="0"/>
              <w:jc w:val="left"/>
            </w:pPr>
            <w:r w:rsidRPr="00877C12">
              <w:t xml:space="preserve">Lars Nyberg </w:t>
            </w:r>
            <w:r w:rsidRPr="00877C12">
              <w:br/>
              <w:t>Vice riksbankschef</w:t>
            </w:r>
          </w:p>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tcPr>
          <w:p w:rsidR="00D008A5" w:rsidRPr="00877C12" w:rsidRDefault="00D008A5" w:rsidP="00D008A5"/>
        </w:tc>
        <w:tc>
          <w:tcPr>
            <w:tcW w:w="2185" w:type="dxa"/>
          </w:tcPr>
          <w:p w:rsidR="00D008A5" w:rsidRPr="00877C12" w:rsidRDefault="00D008A5" w:rsidP="00D008A5"/>
        </w:tc>
        <w:tc>
          <w:tcPr>
            <w:tcW w:w="2031" w:type="dxa"/>
          </w:tcPr>
          <w:p w:rsidR="00D008A5" w:rsidRPr="00877C12" w:rsidRDefault="00D008A5" w:rsidP="00D008A5"/>
        </w:tc>
      </w:tr>
      <w:tr w:rsidR="00D008A5" w:rsidRPr="00877C12" w:rsidTr="00BE15A8">
        <w:tc>
          <w:tcPr>
            <w:tcW w:w="1913" w:type="dxa"/>
            <w:vAlign w:val="center"/>
          </w:tcPr>
          <w:p w:rsidR="00BE15A8" w:rsidRPr="00877C12" w:rsidRDefault="00BE15A8" w:rsidP="00BE15A8">
            <w:pPr>
              <w:pStyle w:val="Normaltindrag"/>
              <w:ind w:firstLine="0"/>
              <w:jc w:val="left"/>
            </w:pPr>
            <w:r w:rsidRPr="00877C12">
              <w:t>Lars E.O. Svensson</w:t>
            </w:r>
          </w:p>
          <w:p w:rsidR="00D008A5" w:rsidRPr="00877C12" w:rsidRDefault="00BE15A8" w:rsidP="00BE15A8">
            <w:pPr>
              <w:pStyle w:val="Normaltindrag"/>
              <w:ind w:firstLine="0"/>
            </w:pPr>
            <w:r w:rsidRPr="00877C12">
              <w:t>Vice riksbankschef</w:t>
            </w:r>
          </w:p>
        </w:tc>
        <w:tc>
          <w:tcPr>
            <w:tcW w:w="2185" w:type="dxa"/>
          </w:tcPr>
          <w:p w:rsidR="00BE15A8" w:rsidRPr="00877C12" w:rsidRDefault="00BE15A8" w:rsidP="00BE15A8">
            <w:r w:rsidRPr="00877C12">
              <w:t>Barbro Wickman-Parak</w:t>
            </w:r>
          </w:p>
          <w:p w:rsidR="00D008A5" w:rsidRPr="00877C12" w:rsidRDefault="00BE15A8" w:rsidP="00BE15A8">
            <w:pPr>
              <w:pStyle w:val="Normaltindrag"/>
              <w:ind w:firstLine="0"/>
            </w:pPr>
            <w:r w:rsidRPr="00877C12">
              <w:t>Vice riksbankschef</w:t>
            </w:r>
          </w:p>
        </w:tc>
        <w:tc>
          <w:tcPr>
            <w:tcW w:w="2031" w:type="dxa"/>
          </w:tcPr>
          <w:p w:rsidR="00D008A5" w:rsidRPr="00877C12" w:rsidRDefault="00D008A5" w:rsidP="00D008A5">
            <w:pPr>
              <w:spacing w:before="0"/>
            </w:pPr>
          </w:p>
        </w:tc>
      </w:tr>
    </w:tbl>
    <w:p w:rsidR="00D008A5" w:rsidRPr="00877C12" w:rsidRDefault="00D008A5" w:rsidP="00D008A5">
      <w:pPr>
        <w:pStyle w:val="Normaltindrag"/>
      </w:pPr>
    </w:p>
    <w:p w:rsidR="001B29C2" w:rsidRPr="00877C12" w:rsidRDefault="001B29C2" w:rsidP="00B33B59">
      <w:pPr>
        <w:pStyle w:val="Normaltindrag"/>
      </w:pPr>
    </w:p>
    <w:p w:rsidR="001B29C2" w:rsidRPr="00877C12" w:rsidRDefault="001B29C2" w:rsidP="001B29C2">
      <w:pPr>
        <w:pStyle w:val="Tryckort"/>
        <w:framePr w:wrap="around"/>
      </w:pPr>
      <w:r w:rsidRPr="00877C12">
        <w:t>Elanders, Vällingby  2009</w:t>
      </w:r>
    </w:p>
    <w:p w:rsidR="00B33B59" w:rsidRPr="00877C12" w:rsidRDefault="00B33B59" w:rsidP="00B33B59">
      <w:pPr>
        <w:pStyle w:val="Normaltindrag"/>
      </w:pPr>
    </w:p>
    <w:sectPr w:rsidR="00B33B59" w:rsidRPr="00877C12" w:rsidSect="002E6636">
      <w:headerReference w:type="even" r:id="rId140"/>
      <w:headerReference w:type="default" r:id="rId141"/>
      <w:footerReference w:type="even" r:id="rId142"/>
      <w:footerReference w:type="default" r:id="rId143"/>
      <w:headerReference w:type="first" r:id="rId144"/>
      <w:footerReference w:type="first" r:id="rId14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2D4" w:rsidRPr="00877C12" w:rsidRDefault="00D542D4">
      <w:r w:rsidRPr="00877C12">
        <w:separator/>
      </w:r>
    </w:p>
  </w:endnote>
  <w:endnote w:type="continuationSeparator" w:id="0">
    <w:p w:rsidR="00D542D4" w:rsidRPr="00877C12" w:rsidRDefault="00D542D4">
      <w:r w:rsidRPr="00877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ntax">
    <w:altName w:val="Corbel"/>
    <w:charset w:val="00"/>
    <w:family w:val="swiss"/>
    <w:pitch w:val="variable"/>
    <w:sig w:usb0="00000003" w:usb1="00000000" w:usb2="00000000" w:usb3="00000000" w:csb0="00000001" w:csb1="00000000"/>
  </w:font>
  <w:font w:name="New Baskerville">
    <w:charset w:val="00"/>
    <w:family w:val="auto"/>
    <w:pitch w:val="variable"/>
    <w:sig w:usb0="00000003" w:usb1="00000000" w:usb2="00000000" w:usb3="00000000" w:csb0="00000001" w:csb1="00000000"/>
  </w:font>
  <w:font w:name="New Century Schlbk">
    <w:altName w:val="NewCenturySchlbk"/>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2</w:t>
    </w:r>
    <w:r w:rsidRPr="00877C12">
      <w:fldChar w:fldCharType="end"/>
    </w:r>
  </w:p>
  <w:p w:rsidR="00D542D4" w:rsidRPr="00877C12" w:rsidRDefault="00D542D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t>2</w:t>
    </w:r>
    <w:r w:rsidRPr="00877C12">
      <w:fldChar w:fldCharType="end"/>
    </w:r>
  </w:p>
  <w:p w:rsidR="00D542D4" w:rsidRPr="00877C12" w:rsidRDefault="00D542D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9</w:t>
    </w:r>
    <w:r w:rsidRPr="00877C12">
      <w:fldChar w:fldCharType="end"/>
    </w:r>
  </w:p>
  <w:p w:rsidR="00D542D4" w:rsidRPr="00877C12" w:rsidRDefault="00D542D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8</w:instrText>
    </w:r>
    <w:r w:rsidRPr="00877C12">
      <w:fldChar w:fldCharType="end"/>
    </w:r>
    <w:r w:rsidRPr="00877C12">
      <w:instrText xml:space="preserve">/2 </w:instrText>
    </w:r>
    <w:r w:rsidRPr="00877C12">
      <w:fldChar w:fldCharType="separate"/>
    </w:r>
    <w:r w:rsidR="001F1AC4" w:rsidRPr="00877C12">
      <w:instrText>4</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8</w:instrText>
    </w:r>
    <w:r w:rsidRPr="00877C12">
      <w:fldChar w:fldCharType="end"/>
    </w:r>
    <w:r w:rsidRPr="00877C12">
      <w:instrText xml:space="preserve">/2) </w:instrText>
    </w:r>
    <w:r w:rsidRPr="00877C12">
      <w:fldChar w:fldCharType="separate"/>
    </w:r>
    <w:r w:rsidR="001F1AC4" w:rsidRPr="00877C12">
      <w:instrText>4</w:instrText>
    </w:r>
    <w:r w:rsidRPr="00877C12">
      <w:fldChar w:fldCharType="end"/>
    </w:r>
    <w:r w:rsidRPr="00877C12">
      <w:fldChar w:fldCharType="separate"/>
    </w:r>
    <w:r w:rsidR="001F1AC4" w:rsidRPr="00877C12">
      <w:instrText>0</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8</w:instrText>
    </w:r>
    <w:r w:rsidRPr="00877C12">
      <w:fldChar w:fldCharType="end"/>
    </w:r>
  </w:p>
  <w:p w:rsidR="001F1AC4" w:rsidRPr="00877C12" w:rsidRDefault="00D542D4">
    <w:pPr>
      <w:pStyle w:val="SidfotV"/>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9</w:instrText>
    </w:r>
    <w:r w:rsidRPr="00877C12">
      <w:fldChar w:fldCharType="end"/>
    </w:r>
    <w:r w:rsidRPr="00877C12">
      <w:instrText>"</w:instrText>
    </w:r>
    <w:r w:rsidRPr="00877C12">
      <w:fldChar w:fldCharType="separate"/>
    </w:r>
    <w:r w:rsidR="001F1AC4" w:rsidRPr="00877C12">
      <w:t>8</w:t>
    </w:r>
  </w:p>
  <w:p w:rsidR="00D542D4" w:rsidRPr="00877C12" w:rsidRDefault="00D542D4">
    <w:pPr>
      <w:pStyle w:val="SidfotH"/>
      <w:framePr w:w="8732" w:h="284" w:hRule="exact" w:hSpace="0" w:vSpace="0" w:wrap="around" w:xAlign="inside" w:y="13042" w:anchorLock="0"/>
    </w:pPr>
    <w:r w:rsidRPr="00877C12">
      <w:fldChar w:fldCharType="end"/>
    </w:r>
  </w:p>
  <w:p w:rsidR="00D542D4" w:rsidRPr="00877C12" w:rsidRDefault="00D542D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t>12</w:t>
    </w:r>
    <w:r w:rsidRPr="00877C12">
      <w:fldChar w:fldCharType="end"/>
    </w:r>
  </w:p>
  <w:p w:rsidR="00D542D4" w:rsidRPr="00877C12" w:rsidRDefault="00D542D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t>3</w:t>
    </w:r>
    <w:r w:rsidRPr="00877C12">
      <w:fldChar w:fldCharType="end"/>
    </w:r>
  </w:p>
  <w:p w:rsidR="00D542D4" w:rsidRPr="00877C12" w:rsidRDefault="00D542D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10</w:instrText>
    </w:r>
    <w:r w:rsidRPr="00877C12">
      <w:fldChar w:fldCharType="end"/>
    </w:r>
    <w:r w:rsidRPr="00877C12">
      <w:instrText xml:space="preserve">/2 </w:instrText>
    </w:r>
    <w:r w:rsidRPr="00877C12">
      <w:fldChar w:fldCharType="separate"/>
    </w:r>
    <w:r w:rsidR="001F1AC4" w:rsidRPr="00877C12">
      <w:instrText>5</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10</w:instrText>
    </w:r>
    <w:r w:rsidRPr="00877C12">
      <w:fldChar w:fldCharType="end"/>
    </w:r>
    <w:r w:rsidRPr="00877C12">
      <w:instrText xml:space="preserve">/2) </w:instrText>
    </w:r>
    <w:r w:rsidRPr="00877C12">
      <w:fldChar w:fldCharType="separate"/>
    </w:r>
    <w:r w:rsidR="001F1AC4" w:rsidRPr="00877C12">
      <w:instrText>5</w:instrText>
    </w:r>
    <w:r w:rsidRPr="00877C12">
      <w:fldChar w:fldCharType="end"/>
    </w:r>
    <w:r w:rsidRPr="00877C12">
      <w:fldChar w:fldCharType="separate"/>
    </w:r>
    <w:r w:rsidR="001F1AC4" w:rsidRPr="00877C12">
      <w:instrText>0</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10</w:instrText>
    </w:r>
    <w:r w:rsidRPr="00877C12">
      <w:fldChar w:fldCharType="end"/>
    </w:r>
  </w:p>
  <w:p w:rsidR="001F1AC4" w:rsidRPr="00877C12" w:rsidRDefault="00D542D4">
    <w:pPr>
      <w:pStyle w:val="SidfotV"/>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11</w:instrText>
    </w:r>
    <w:r w:rsidRPr="00877C12">
      <w:fldChar w:fldCharType="end"/>
    </w:r>
    <w:r w:rsidRPr="00877C12">
      <w:instrText>"</w:instrText>
    </w:r>
    <w:r w:rsidRPr="00877C12">
      <w:fldChar w:fldCharType="separate"/>
    </w:r>
    <w:r w:rsidR="001F1AC4" w:rsidRPr="00877C12">
      <w:t>10</w:t>
    </w:r>
  </w:p>
  <w:p w:rsidR="00D542D4" w:rsidRPr="00877C12" w:rsidRDefault="00D542D4">
    <w:pPr>
      <w:pStyle w:val="SidfotH"/>
      <w:framePr w:w="8732" w:h="284" w:hRule="exact" w:hSpace="0" w:vSpace="0" w:wrap="around" w:xAlign="inside" w:y="13042" w:anchorLock="0"/>
    </w:pPr>
    <w:r w:rsidRPr="00877C12">
      <w:fldChar w:fldCharType="end"/>
    </w:r>
  </w:p>
  <w:p w:rsidR="00D542D4" w:rsidRPr="00877C12" w:rsidRDefault="00D542D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rsidP="00314194">
    <w:pPr>
      <w:pStyle w:val="SidfotV"/>
      <w:framePr w:w="8957" w:h="283" w:hRule="exact" w:hSpace="0" w:vSpace="0" w:wrap="around" w:xAlign="inside" w:y="13040"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24</w:t>
    </w:r>
    <w:r w:rsidRPr="00877C12">
      <w:fldChar w:fldCharType="end"/>
    </w:r>
  </w:p>
  <w:p w:rsidR="00D542D4" w:rsidRPr="00877C12" w:rsidRDefault="00D542D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rsidP="00314194">
    <w:pPr>
      <w:pStyle w:val="SidfotH"/>
      <w:framePr w:w="8957" w:h="283" w:hRule="exact" w:hSpace="0" w:vSpace="0" w:wrap="around" w:xAlign="inside" w:y="13040"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25</w:t>
    </w:r>
    <w:r w:rsidRPr="00877C12">
      <w:fldChar w:fldCharType="end"/>
    </w:r>
  </w:p>
  <w:p w:rsidR="00D542D4" w:rsidRPr="00877C12" w:rsidRDefault="00D542D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rsidP="00314194">
    <w:pPr>
      <w:pStyle w:val="SidfotV"/>
      <w:framePr w:w="8957" w:h="283" w:hRule="exact" w:hSpace="0" w:vSpace="0" w:wrap="around" w:xAlign="inside" w:y="13040"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11</w:instrText>
    </w:r>
    <w:r w:rsidRPr="00877C12">
      <w:fldChar w:fldCharType="end"/>
    </w:r>
    <w:r w:rsidRPr="00877C12">
      <w:instrText xml:space="preserve">/2 </w:instrText>
    </w:r>
    <w:r w:rsidRPr="00877C12">
      <w:fldChar w:fldCharType="separate"/>
    </w:r>
    <w:r w:rsidR="001F1AC4" w:rsidRPr="00877C12">
      <w:instrText>5,5</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11</w:instrText>
    </w:r>
    <w:r w:rsidRPr="00877C12">
      <w:fldChar w:fldCharType="end"/>
    </w:r>
    <w:r w:rsidRPr="00877C12">
      <w:instrText xml:space="preserve">/2) </w:instrText>
    </w:r>
    <w:r w:rsidRPr="00877C12">
      <w:fldChar w:fldCharType="separate"/>
    </w:r>
    <w:r w:rsidR="001F1AC4" w:rsidRPr="00877C12">
      <w:instrText>5</w:instrText>
    </w:r>
    <w:r w:rsidRPr="00877C12">
      <w:fldChar w:fldCharType="end"/>
    </w:r>
    <w:r w:rsidRPr="00877C12">
      <w:fldChar w:fldCharType="separate"/>
    </w:r>
    <w:r w:rsidR="001F1AC4" w:rsidRPr="00877C12">
      <w:instrText>0,5</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14</w:instrText>
    </w:r>
    <w:r w:rsidRPr="00877C12">
      <w:fldChar w:fldCharType="end"/>
    </w:r>
  </w:p>
  <w:p w:rsidR="00D542D4" w:rsidRPr="00877C12" w:rsidRDefault="00D542D4" w:rsidP="00314194">
    <w:pPr>
      <w:pStyle w:val="SidfotH"/>
      <w:framePr w:w="8957" w:h="283" w:hRule="exact" w:hSpace="0" w:vSpace="0" w:wrap="around" w:xAlign="inside" w:y="13040"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11</w:instrText>
    </w:r>
    <w:r w:rsidRPr="00877C12">
      <w:fldChar w:fldCharType="end"/>
    </w:r>
    <w:r w:rsidRPr="00877C12">
      <w:instrText>"</w:instrText>
    </w:r>
    <w:r w:rsidRPr="00877C12">
      <w:fldChar w:fldCharType="separate"/>
    </w:r>
    <w:r w:rsidR="001F1AC4" w:rsidRPr="00877C12">
      <w:t>11</w:t>
    </w:r>
    <w:r w:rsidRPr="00877C12">
      <w:fldChar w:fldCharType="end"/>
    </w:r>
  </w:p>
  <w:p w:rsidR="00D542D4" w:rsidRPr="00877C12" w:rsidRDefault="00D542D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46</w:t>
    </w:r>
    <w:r w:rsidRPr="00877C12">
      <w:fldChar w:fldCharType="end"/>
    </w:r>
  </w:p>
  <w:p w:rsidR="00D542D4" w:rsidRPr="00877C12" w:rsidRDefault="00D542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3</w:t>
    </w:r>
    <w:r w:rsidRPr="00877C12">
      <w:fldChar w:fldCharType="end"/>
    </w:r>
  </w:p>
  <w:p w:rsidR="00D542D4" w:rsidRPr="00877C12" w:rsidRDefault="00D542D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45</w:t>
    </w:r>
    <w:r w:rsidRPr="00877C12">
      <w:fldChar w:fldCharType="end"/>
    </w:r>
  </w:p>
  <w:p w:rsidR="00D542D4" w:rsidRPr="00877C12" w:rsidRDefault="00D542D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26</w:instrText>
    </w:r>
    <w:r w:rsidRPr="00877C12">
      <w:fldChar w:fldCharType="end"/>
    </w:r>
    <w:r w:rsidRPr="00877C12">
      <w:instrText xml:space="preserve">/2 </w:instrText>
    </w:r>
    <w:r w:rsidRPr="00877C12">
      <w:fldChar w:fldCharType="separate"/>
    </w:r>
    <w:r w:rsidR="001F1AC4" w:rsidRPr="00877C12">
      <w:instrText>13</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26</w:instrText>
    </w:r>
    <w:r w:rsidRPr="00877C12">
      <w:fldChar w:fldCharType="end"/>
    </w:r>
    <w:r w:rsidRPr="00877C12">
      <w:instrText xml:space="preserve">/2) </w:instrText>
    </w:r>
    <w:r w:rsidRPr="00877C12">
      <w:fldChar w:fldCharType="separate"/>
    </w:r>
    <w:r w:rsidR="001F1AC4" w:rsidRPr="00877C12">
      <w:instrText>13</w:instrText>
    </w:r>
    <w:r w:rsidRPr="00877C12">
      <w:fldChar w:fldCharType="end"/>
    </w:r>
    <w:r w:rsidRPr="00877C12">
      <w:fldChar w:fldCharType="separate"/>
    </w:r>
    <w:r w:rsidR="001F1AC4" w:rsidRPr="00877C12">
      <w:instrText>0</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26</w:instrText>
    </w:r>
    <w:r w:rsidRPr="00877C12">
      <w:fldChar w:fldCharType="end"/>
    </w:r>
  </w:p>
  <w:p w:rsidR="001F1AC4" w:rsidRPr="00877C12" w:rsidRDefault="00D542D4">
    <w:pPr>
      <w:pStyle w:val="SidfotV"/>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25</w:instrText>
    </w:r>
    <w:r w:rsidRPr="00877C12">
      <w:fldChar w:fldCharType="end"/>
    </w:r>
    <w:r w:rsidRPr="00877C12">
      <w:instrText>"</w:instrText>
    </w:r>
    <w:r w:rsidRPr="00877C12">
      <w:fldChar w:fldCharType="separate"/>
    </w:r>
    <w:r w:rsidR="001F1AC4" w:rsidRPr="00877C12">
      <w:t>26</w:t>
    </w:r>
  </w:p>
  <w:p w:rsidR="00D542D4" w:rsidRPr="00877C12" w:rsidRDefault="00D542D4">
    <w:pPr>
      <w:pStyle w:val="SidfotH"/>
      <w:framePr w:w="8732" w:h="284" w:hRule="exact" w:hSpace="0" w:vSpace="0" w:wrap="around" w:xAlign="inside" w:y="13042" w:anchorLock="0"/>
    </w:pPr>
    <w:r w:rsidRPr="00877C12">
      <w:fldChar w:fldCharType="end"/>
    </w:r>
  </w:p>
  <w:p w:rsidR="00D542D4" w:rsidRPr="00877C12" w:rsidRDefault="00D542D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60</w:t>
    </w:r>
    <w:r w:rsidRPr="00877C12">
      <w:fldChar w:fldCharType="end"/>
    </w:r>
  </w:p>
  <w:p w:rsidR="00D542D4" w:rsidRPr="00877C12" w:rsidRDefault="00D542D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61</w:t>
    </w:r>
    <w:r w:rsidRPr="00877C12">
      <w:fldChar w:fldCharType="end"/>
    </w:r>
  </w:p>
  <w:p w:rsidR="00D542D4" w:rsidRPr="00877C12" w:rsidRDefault="00D542D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47</w:instrText>
    </w:r>
    <w:r w:rsidRPr="00877C12">
      <w:fldChar w:fldCharType="end"/>
    </w:r>
    <w:r w:rsidRPr="00877C12">
      <w:instrText xml:space="preserve">/2 </w:instrText>
    </w:r>
    <w:r w:rsidRPr="00877C12">
      <w:fldChar w:fldCharType="separate"/>
    </w:r>
    <w:r w:rsidR="001F1AC4" w:rsidRPr="00877C12">
      <w:instrText>23,5</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47</w:instrText>
    </w:r>
    <w:r w:rsidRPr="00877C12">
      <w:fldChar w:fldCharType="end"/>
    </w:r>
    <w:r w:rsidRPr="00877C12">
      <w:instrText xml:space="preserve">/2) </w:instrText>
    </w:r>
    <w:r w:rsidRPr="00877C12">
      <w:fldChar w:fldCharType="separate"/>
    </w:r>
    <w:r w:rsidR="001F1AC4" w:rsidRPr="00877C12">
      <w:instrText>23</w:instrText>
    </w:r>
    <w:r w:rsidRPr="00877C12">
      <w:fldChar w:fldCharType="end"/>
    </w:r>
    <w:r w:rsidRPr="00877C12">
      <w:fldChar w:fldCharType="separate"/>
    </w:r>
    <w:r w:rsidR="001F1AC4" w:rsidRPr="00877C12">
      <w:instrText>0,5</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48</w:instrText>
    </w:r>
    <w:r w:rsidRPr="00877C12">
      <w:fldChar w:fldCharType="end"/>
    </w:r>
  </w:p>
  <w:p w:rsidR="00D542D4" w:rsidRPr="00877C12" w:rsidRDefault="00D542D4">
    <w:pPr>
      <w:pStyle w:val="SidfotH"/>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47</w:instrText>
    </w:r>
    <w:r w:rsidRPr="00877C12">
      <w:fldChar w:fldCharType="end"/>
    </w:r>
    <w:r w:rsidRPr="00877C12">
      <w:instrText>"</w:instrText>
    </w:r>
    <w:r w:rsidRPr="00877C12">
      <w:fldChar w:fldCharType="separate"/>
    </w:r>
    <w:r w:rsidR="001F1AC4" w:rsidRPr="00877C12">
      <w:t>47</w:t>
    </w:r>
    <w:r w:rsidRPr="00877C12">
      <w:fldChar w:fldCharType="end"/>
    </w:r>
  </w:p>
  <w:p w:rsidR="00D542D4" w:rsidRPr="00877C12" w:rsidRDefault="00D542D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t>68</w:t>
    </w:r>
    <w:r w:rsidRPr="00877C12">
      <w:fldChar w:fldCharType="end"/>
    </w:r>
  </w:p>
  <w:p w:rsidR="00D542D4" w:rsidRPr="00877C12" w:rsidRDefault="00D542D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63</w:t>
    </w:r>
    <w:r w:rsidRPr="00877C12">
      <w:fldChar w:fldCharType="end"/>
    </w:r>
  </w:p>
  <w:p w:rsidR="00D542D4" w:rsidRPr="00877C12" w:rsidRDefault="00D542D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62</w:instrText>
    </w:r>
    <w:r w:rsidRPr="00877C12">
      <w:fldChar w:fldCharType="end"/>
    </w:r>
    <w:r w:rsidRPr="00877C12">
      <w:instrText xml:space="preserve">/2 </w:instrText>
    </w:r>
    <w:r w:rsidRPr="00877C12">
      <w:fldChar w:fldCharType="separate"/>
    </w:r>
    <w:r w:rsidR="001F1AC4" w:rsidRPr="00877C12">
      <w:instrText>31</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62</w:instrText>
    </w:r>
    <w:r w:rsidRPr="00877C12">
      <w:fldChar w:fldCharType="end"/>
    </w:r>
    <w:r w:rsidRPr="00877C12">
      <w:instrText xml:space="preserve">/2) </w:instrText>
    </w:r>
    <w:r w:rsidRPr="00877C12">
      <w:fldChar w:fldCharType="separate"/>
    </w:r>
    <w:r w:rsidR="001F1AC4" w:rsidRPr="00877C12">
      <w:instrText>31</w:instrText>
    </w:r>
    <w:r w:rsidRPr="00877C12">
      <w:fldChar w:fldCharType="end"/>
    </w:r>
    <w:r w:rsidRPr="00877C12">
      <w:fldChar w:fldCharType="separate"/>
    </w:r>
    <w:r w:rsidR="001F1AC4" w:rsidRPr="00877C12">
      <w:instrText>0</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62</w:instrText>
    </w:r>
    <w:r w:rsidRPr="00877C12">
      <w:fldChar w:fldCharType="end"/>
    </w:r>
  </w:p>
  <w:p w:rsidR="001F1AC4" w:rsidRPr="00877C12" w:rsidRDefault="00D542D4">
    <w:pPr>
      <w:pStyle w:val="SidfotV"/>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67</w:instrText>
    </w:r>
    <w:r w:rsidRPr="00877C12">
      <w:fldChar w:fldCharType="end"/>
    </w:r>
    <w:r w:rsidRPr="00877C12">
      <w:instrText>"</w:instrText>
    </w:r>
    <w:r w:rsidRPr="00877C12">
      <w:fldChar w:fldCharType="separate"/>
    </w:r>
    <w:r w:rsidR="001F1AC4" w:rsidRPr="00877C12">
      <w:t>62</w:t>
    </w:r>
  </w:p>
  <w:p w:rsidR="00D542D4" w:rsidRPr="00877C12" w:rsidRDefault="00D542D4">
    <w:pPr>
      <w:pStyle w:val="SidfotH"/>
      <w:framePr w:w="8732" w:h="284" w:hRule="exact" w:hSpace="0" w:vSpace="0" w:wrap="around" w:xAlign="inside" w:y="13042" w:anchorLock="0"/>
    </w:pPr>
    <w:r w:rsidRPr="00877C12">
      <w:fldChar w:fldCharType="end"/>
    </w:r>
  </w:p>
  <w:p w:rsidR="00D542D4" w:rsidRPr="00877C12" w:rsidRDefault="00D542D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66</w:t>
    </w:r>
    <w:r w:rsidRPr="00877C12">
      <w:fldChar w:fldCharType="end"/>
    </w:r>
  </w:p>
  <w:p w:rsidR="00D542D4" w:rsidRPr="00877C12" w:rsidRDefault="00D542D4">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65</w:t>
    </w:r>
    <w:r w:rsidRPr="00877C12">
      <w:fldChar w:fldCharType="end"/>
    </w:r>
  </w:p>
  <w:p w:rsidR="00D542D4" w:rsidRPr="00877C12" w:rsidRDefault="00D542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877C12">
      <w:rPr>
        <w:noProof/>
      </w:rPr>
      <w:instrText>1</w:instrText>
    </w:r>
    <w:r w:rsidRPr="00877C12">
      <w:fldChar w:fldCharType="end"/>
    </w:r>
    <w:r w:rsidRPr="00877C12">
      <w:instrText xml:space="preserve">/2 </w:instrText>
    </w:r>
    <w:r w:rsidRPr="00877C12">
      <w:fldChar w:fldCharType="separate"/>
    </w:r>
    <w:r w:rsidR="00877C12">
      <w:rPr>
        <w:noProof/>
      </w:rPr>
      <w:instrText>0,5</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877C12">
      <w:rPr>
        <w:noProof/>
      </w:rPr>
      <w:instrText>1</w:instrText>
    </w:r>
    <w:r w:rsidRPr="00877C12">
      <w:fldChar w:fldCharType="end"/>
    </w:r>
    <w:r w:rsidRPr="00877C12">
      <w:instrText xml:space="preserve">/2) </w:instrText>
    </w:r>
    <w:r w:rsidRPr="00877C12">
      <w:fldChar w:fldCharType="separate"/>
    </w:r>
    <w:r w:rsidR="00877C12">
      <w:rPr>
        <w:noProof/>
      </w:rPr>
      <w:instrText>0</w:instrText>
    </w:r>
    <w:r w:rsidRPr="00877C12">
      <w:fldChar w:fldCharType="end"/>
    </w:r>
    <w:r w:rsidRPr="00877C12">
      <w:fldChar w:fldCharType="separate"/>
    </w:r>
    <w:r w:rsidR="00877C12">
      <w:rPr>
        <w:noProof/>
      </w:rPr>
      <w:instrText>0,5</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14</w:instrText>
    </w:r>
    <w:r w:rsidRPr="00877C12">
      <w:fldChar w:fldCharType="end"/>
    </w:r>
  </w:p>
  <w:p w:rsidR="00D542D4" w:rsidRPr="00877C12" w:rsidRDefault="00D542D4">
    <w:pPr>
      <w:pStyle w:val="SidfotH"/>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877C12">
      <w:rPr>
        <w:noProof/>
      </w:rPr>
      <w:instrText>1</w:instrText>
    </w:r>
    <w:r w:rsidRPr="00877C12">
      <w:fldChar w:fldCharType="end"/>
    </w:r>
    <w:r w:rsidRPr="00877C12">
      <w:instrText>"</w:instrText>
    </w:r>
    <w:r w:rsidRPr="00877C12">
      <w:fldChar w:fldCharType="separate"/>
    </w:r>
    <w:r w:rsidR="00877C12">
      <w:rPr>
        <w:noProof/>
      </w:rPr>
      <w:t>1</w:t>
    </w:r>
    <w:r w:rsidRPr="00877C12">
      <w:fldChar w:fldCharType="end"/>
    </w:r>
  </w:p>
  <w:p w:rsidR="00D542D4" w:rsidRPr="00877C12" w:rsidRDefault="00D542D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64</w:instrText>
    </w:r>
    <w:r w:rsidRPr="00877C12">
      <w:fldChar w:fldCharType="end"/>
    </w:r>
    <w:r w:rsidRPr="00877C12">
      <w:instrText xml:space="preserve">/2 </w:instrText>
    </w:r>
    <w:r w:rsidRPr="00877C12">
      <w:fldChar w:fldCharType="separate"/>
    </w:r>
    <w:r w:rsidR="001F1AC4" w:rsidRPr="00877C12">
      <w:instrText>32</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64</w:instrText>
    </w:r>
    <w:r w:rsidRPr="00877C12">
      <w:fldChar w:fldCharType="end"/>
    </w:r>
    <w:r w:rsidRPr="00877C12">
      <w:instrText xml:space="preserve">/2) </w:instrText>
    </w:r>
    <w:r w:rsidRPr="00877C12">
      <w:fldChar w:fldCharType="separate"/>
    </w:r>
    <w:r w:rsidR="001F1AC4" w:rsidRPr="00877C12">
      <w:instrText>32</w:instrText>
    </w:r>
    <w:r w:rsidRPr="00877C12">
      <w:fldChar w:fldCharType="end"/>
    </w:r>
    <w:r w:rsidRPr="00877C12">
      <w:fldChar w:fldCharType="separate"/>
    </w:r>
    <w:r w:rsidR="001F1AC4" w:rsidRPr="00877C12">
      <w:instrText>0</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64</w:instrText>
    </w:r>
    <w:r w:rsidRPr="00877C12">
      <w:fldChar w:fldCharType="end"/>
    </w:r>
  </w:p>
  <w:p w:rsidR="001F1AC4" w:rsidRPr="00877C12" w:rsidRDefault="00D542D4">
    <w:pPr>
      <w:pStyle w:val="SidfotV"/>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69</w:instrText>
    </w:r>
    <w:r w:rsidRPr="00877C12">
      <w:fldChar w:fldCharType="end"/>
    </w:r>
    <w:r w:rsidRPr="00877C12">
      <w:instrText>"</w:instrText>
    </w:r>
    <w:r w:rsidRPr="00877C12">
      <w:fldChar w:fldCharType="separate"/>
    </w:r>
    <w:r w:rsidR="001F1AC4" w:rsidRPr="00877C12">
      <w:t>64</w:t>
    </w:r>
  </w:p>
  <w:p w:rsidR="00D542D4" w:rsidRPr="00877C12" w:rsidRDefault="00D542D4">
    <w:pPr>
      <w:pStyle w:val="SidfotH"/>
      <w:framePr w:w="8732" w:h="284" w:hRule="exact" w:hSpace="0" w:vSpace="0" w:wrap="around" w:xAlign="inside" w:y="13042" w:anchorLock="0"/>
    </w:pPr>
    <w:r w:rsidRPr="00877C12">
      <w:fldChar w:fldCharType="end"/>
    </w:r>
  </w:p>
  <w:p w:rsidR="00D542D4" w:rsidRPr="00877C12" w:rsidRDefault="00D542D4">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72</w:t>
    </w:r>
    <w:r w:rsidRPr="00877C12">
      <w:fldChar w:fldCharType="end"/>
    </w:r>
  </w:p>
  <w:p w:rsidR="00D542D4" w:rsidRPr="00877C12" w:rsidRDefault="00D542D4">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69</w:t>
    </w:r>
    <w:r w:rsidRPr="00877C12">
      <w:fldChar w:fldCharType="end"/>
    </w:r>
  </w:p>
  <w:p w:rsidR="00D542D4" w:rsidRPr="00877C12" w:rsidRDefault="00D542D4">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67</w:instrText>
    </w:r>
    <w:r w:rsidRPr="00877C12">
      <w:fldChar w:fldCharType="end"/>
    </w:r>
    <w:r w:rsidRPr="00877C12">
      <w:instrText xml:space="preserve">/2 </w:instrText>
    </w:r>
    <w:r w:rsidRPr="00877C12">
      <w:fldChar w:fldCharType="separate"/>
    </w:r>
    <w:r w:rsidR="001F1AC4" w:rsidRPr="00877C12">
      <w:instrText>33,5</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67</w:instrText>
    </w:r>
    <w:r w:rsidRPr="00877C12">
      <w:fldChar w:fldCharType="end"/>
    </w:r>
    <w:r w:rsidRPr="00877C12">
      <w:instrText xml:space="preserve">/2) </w:instrText>
    </w:r>
    <w:r w:rsidRPr="00877C12">
      <w:fldChar w:fldCharType="separate"/>
    </w:r>
    <w:r w:rsidR="001F1AC4" w:rsidRPr="00877C12">
      <w:instrText>33</w:instrText>
    </w:r>
    <w:r w:rsidRPr="00877C12">
      <w:fldChar w:fldCharType="end"/>
    </w:r>
    <w:r w:rsidRPr="00877C12">
      <w:fldChar w:fldCharType="separate"/>
    </w:r>
    <w:r w:rsidR="001F1AC4" w:rsidRPr="00877C12">
      <w:instrText>0,5</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72</w:instrText>
    </w:r>
    <w:r w:rsidRPr="00877C12">
      <w:fldChar w:fldCharType="end"/>
    </w:r>
  </w:p>
  <w:p w:rsidR="00D542D4" w:rsidRPr="00877C12" w:rsidRDefault="00D542D4">
    <w:pPr>
      <w:pStyle w:val="SidfotH"/>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67</w:instrText>
    </w:r>
    <w:r w:rsidRPr="00877C12">
      <w:fldChar w:fldCharType="end"/>
    </w:r>
    <w:r w:rsidRPr="00877C12">
      <w:instrText>"</w:instrText>
    </w:r>
    <w:r w:rsidRPr="00877C12">
      <w:fldChar w:fldCharType="separate"/>
    </w:r>
    <w:r w:rsidR="001F1AC4" w:rsidRPr="00877C12">
      <w:t>67</w:t>
    </w:r>
    <w:r w:rsidRPr="00877C12">
      <w:fldChar w:fldCharType="end"/>
    </w:r>
  </w:p>
  <w:p w:rsidR="00D542D4" w:rsidRPr="00877C12" w:rsidRDefault="00D542D4">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74</w:t>
    </w:r>
    <w:r w:rsidRPr="00877C12">
      <w:fldChar w:fldCharType="end"/>
    </w:r>
  </w:p>
  <w:p w:rsidR="00D542D4" w:rsidRPr="00877C12" w:rsidRDefault="00D542D4">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t>79</w:t>
    </w:r>
    <w:r w:rsidRPr="00877C12">
      <w:fldChar w:fldCharType="end"/>
    </w:r>
  </w:p>
  <w:p w:rsidR="00D542D4" w:rsidRPr="00877C12" w:rsidRDefault="00D542D4">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73</w:instrText>
    </w:r>
    <w:r w:rsidRPr="00877C12">
      <w:fldChar w:fldCharType="end"/>
    </w:r>
    <w:r w:rsidRPr="00877C12">
      <w:instrText xml:space="preserve">/2 </w:instrText>
    </w:r>
    <w:r w:rsidRPr="00877C12">
      <w:fldChar w:fldCharType="separate"/>
    </w:r>
    <w:r w:rsidR="001F1AC4" w:rsidRPr="00877C12">
      <w:instrText>36,5</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73</w:instrText>
    </w:r>
    <w:r w:rsidRPr="00877C12">
      <w:fldChar w:fldCharType="end"/>
    </w:r>
    <w:r w:rsidRPr="00877C12">
      <w:instrText xml:space="preserve">/2) </w:instrText>
    </w:r>
    <w:r w:rsidRPr="00877C12">
      <w:fldChar w:fldCharType="separate"/>
    </w:r>
    <w:r w:rsidR="001F1AC4" w:rsidRPr="00877C12">
      <w:instrText>36</w:instrText>
    </w:r>
    <w:r w:rsidRPr="00877C12">
      <w:fldChar w:fldCharType="end"/>
    </w:r>
    <w:r w:rsidRPr="00877C12">
      <w:fldChar w:fldCharType="separate"/>
    </w:r>
    <w:r w:rsidR="001F1AC4" w:rsidRPr="00877C12">
      <w:instrText>0,5</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78</w:instrText>
    </w:r>
    <w:r w:rsidRPr="00877C12">
      <w:fldChar w:fldCharType="end"/>
    </w:r>
  </w:p>
  <w:p w:rsidR="00D542D4" w:rsidRPr="00877C12" w:rsidRDefault="00D542D4">
    <w:pPr>
      <w:pStyle w:val="SidfotH"/>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73</w:instrText>
    </w:r>
    <w:r w:rsidRPr="00877C12">
      <w:fldChar w:fldCharType="end"/>
    </w:r>
    <w:r w:rsidRPr="00877C12">
      <w:instrText>"</w:instrText>
    </w:r>
    <w:r w:rsidRPr="00877C12">
      <w:fldChar w:fldCharType="separate"/>
    </w:r>
    <w:r w:rsidR="001F1AC4" w:rsidRPr="00877C12">
      <w:t>73</w:t>
    </w:r>
    <w:r w:rsidRPr="00877C12">
      <w:fldChar w:fldCharType="end"/>
    </w:r>
  </w:p>
  <w:p w:rsidR="00D542D4" w:rsidRPr="00877C12" w:rsidRDefault="00D542D4">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80</w:t>
    </w:r>
    <w:r w:rsidRPr="00877C12">
      <w:fldChar w:fldCharType="end"/>
    </w:r>
  </w:p>
  <w:p w:rsidR="00D542D4" w:rsidRPr="00877C12" w:rsidRDefault="00D542D4">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77</w:t>
    </w:r>
    <w:r w:rsidRPr="00877C12">
      <w:fldChar w:fldCharType="end"/>
    </w:r>
  </w:p>
  <w:p w:rsidR="00D542D4" w:rsidRPr="00877C12" w:rsidRDefault="00D542D4">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75</w:instrText>
    </w:r>
    <w:r w:rsidRPr="00877C12">
      <w:fldChar w:fldCharType="end"/>
    </w:r>
    <w:r w:rsidRPr="00877C12">
      <w:instrText xml:space="preserve">/2 </w:instrText>
    </w:r>
    <w:r w:rsidRPr="00877C12">
      <w:fldChar w:fldCharType="separate"/>
    </w:r>
    <w:r w:rsidR="001F1AC4" w:rsidRPr="00877C12">
      <w:instrText>37,5</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75</w:instrText>
    </w:r>
    <w:r w:rsidRPr="00877C12">
      <w:fldChar w:fldCharType="end"/>
    </w:r>
    <w:r w:rsidRPr="00877C12">
      <w:instrText xml:space="preserve">/2) </w:instrText>
    </w:r>
    <w:r w:rsidRPr="00877C12">
      <w:fldChar w:fldCharType="separate"/>
    </w:r>
    <w:r w:rsidR="001F1AC4" w:rsidRPr="00877C12">
      <w:instrText>37</w:instrText>
    </w:r>
    <w:r w:rsidRPr="00877C12">
      <w:fldChar w:fldCharType="end"/>
    </w:r>
    <w:r w:rsidRPr="00877C12">
      <w:fldChar w:fldCharType="separate"/>
    </w:r>
    <w:r w:rsidR="001F1AC4" w:rsidRPr="00877C12">
      <w:instrText>0,5</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80</w:instrText>
    </w:r>
    <w:r w:rsidRPr="00877C12">
      <w:fldChar w:fldCharType="end"/>
    </w:r>
  </w:p>
  <w:p w:rsidR="00D542D4" w:rsidRPr="00877C12" w:rsidRDefault="00D542D4">
    <w:pPr>
      <w:pStyle w:val="SidfotH"/>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75</w:instrText>
    </w:r>
    <w:r w:rsidRPr="00877C12">
      <w:fldChar w:fldCharType="end"/>
    </w:r>
    <w:r w:rsidRPr="00877C12">
      <w:instrText>"</w:instrText>
    </w:r>
    <w:r w:rsidRPr="00877C12">
      <w:fldChar w:fldCharType="separate"/>
    </w:r>
    <w:r w:rsidR="001F1AC4" w:rsidRPr="00877C12">
      <w:t>75</w:t>
    </w:r>
    <w:r w:rsidRPr="00877C12">
      <w:fldChar w:fldCharType="end"/>
    </w:r>
  </w:p>
  <w:p w:rsidR="00D542D4" w:rsidRPr="00877C12" w:rsidRDefault="00D542D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t>2</w:t>
    </w:r>
    <w:r w:rsidRPr="00877C12">
      <w:fldChar w:fldCharType="end"/>
    </w:r>
  </w:p>
  <w:p w:rsidR="00D542D4" w:rsidRPr="00877C12" w:rsidRDefault="00D542D4">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112</w:t>
    </w:r>
    <w:r w:rsidRPr="00877C12">
      <w:fldChar w:fldCharType="end"/>
    </w:r>
  </w:p>
  <w:p w:rsidR="00D542D4" w:rsidRPr="00877C12" w:rsidRDefault="00D542D4">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83</w:t>
    </w:r>
    <w:r w:rsidRPr="00877C12">
      <w:fldChar w:fldCharType="end"/>
    </w:r>
  </w:p>
  <w:p w:rsidR="00D542D4" w:rsidRPr="00877C12" w:rsidRDefault="00D542D4">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81</w:instrText>
    </w:r>
    <w:r w:rsidRPr="00877C12">
      <w:fldChar w:fldCharType="end"/>
    </w:r>
    <w:r w:rsidRPr="00877C12">
      <w:instrText xml:space="preserve">/2 </w:instrText>
    </w:r>
    <w:r w:rsidRPr="00877C12">
      <w:fldChar w:fldCharType="separate"/>
    </w:r>
    <w:r w:rsidR="001F1AC4" w:rsidRPr="00877C12">
      <w:instrText>40,5</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81</w:instrText>
    </w:r>
    <w:r w:rsidRPr="00877C12">
      <w:fldChar w:fldCharType="end"/>
    </w:r>
    <w:r w:rsidRPr="00877C12">
      <w:instrText xml:space="preserve">/2) </w:instrText>
    </w:r>
    <w:r w:rsidRPr="00877C12">
      <w:fldChar w:fldCharType="separate"/>
    </w:r>
    <w:r w:rsidR="001F1AC4" w:rsidRPr="00877C12">
      <w:instrText>40</w:instrText>
    </w:r>
    <w:r w:rsidRPr="00877C12">
      <w:fldChar w:fldCharType="end"/>
    </w:r>
    <w:r w:rsidRPr="00877C12">
      <w:fldChar w:fldCharType="separate"/>
    </w:r>
    <w:r w:rsidR="001F1AC4" w:rsidRPr="00877C12">
      <w:instrText>0,5</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86</w:instrText>
    </w:r>
    <w:r w:rsidRPr="00877C12">
      <w:fldChar w:fldCharType="end"/>
    </w:r>
  </w:p>
  <w:p w:rsidR="00D542D4" w:rsidRPr="00877C12" w:rsidRDefault="00D542D4">
    <w:pPr>
      <w:pStyle w:val="SidfotH"/>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81</w:instrText>
    </w:r>
    <w:r w:rsidRPr="00877C12">
      <w:fldChar w:fldCharType="end"/>
    </w:r>
    <w:r w:rsidRPr="00877C12">
      <w:instrText>"</w:instrText>
    </w:r>
    <w:r w:rsidRPr="00877C12">
      <w:fldChar w:fldCharType="separate"/>
    </w:r>
    <w:r w:rsidR="001F1AC4" w:rsidRPr="00877C12">
      <w:t>81</w:t>
    </w:r>
    <w:r w:rsidRPr="00877C12">
      <w:fldChar w:fldCharType="end"/>
    </w:r>
  </w:p>
  <w:p w:rsidR="00D542D4" w:rsidRPr="00877C12" w:rsidRDefault="00D542D4">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116</w:t>
    </w:r>
    <w:r w:rsidRPr="00877C12">
      <w:fldChar w:fldCharType="end"/>
    </w:r>
  </w:p>
  <w:p w:rsidR="00D542D4" w:rsidRPr="00877C12" w:rsidRDefault="00D542D4">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117</w:t>
    </w:r>
    <w:r w:rsidRPr="00877C12">
      <w:fldChar w:fldCharType="end"/>
    </w:r>
  </w:p>
  <w:p w:rsidR="00D542D4" w:rsidRPr="00877C12" w:rsidRDefault="00D542D4">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113</w:instrText>
    </w:r>
    <w:r w:rsidRPr="00877C12">
      <w:fldChar w:fldCharType="end"/>
    </w:r>
    <w:r w:rsidRPr="00877C12">
      <w:instrText xml:space="preserve">/2 </w:instrText>
    </w:r>
    <w:r w:rsidRPr="00877C12">
      <w:fldChar w:fldCharType="separate"/>
    </w:r>
    <w:r w:rsidR="001F1AC4" w:rsidRPr="00877C12">
      <w:instrText>56,5</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113</w:instrText>
    </w:r>
    <w:r w:rsidRPr="00877C12">
      <w:fldChar w:fldCharType="end"/>
    </w:r>
    <w:r w:rsidRPr="00877C12">
      <w:instrText xml:space="preserve">/2) </w:instrText>
    </w:r>
    <w:r w:rsidRPr="00877C12">
      <w:fldChar w:fldCharType="separate"/>
    </w:r>
    <w:r w:rsidR="001F1AC4" w:rsidRPr="00877C12">
      <w:instrText>56</w:instrText>
    </w:r>
    <w:r w:rsidRPr="00877C12">
      <w:fldChar w:fldCharType="end"/>
    </w:r>
    <w:r w:rsidRPr="00877C12">
      <w:fldChar w:fldCharType="separate"/>
    </w:r>
    <w:r w:rsidR="001F1AC4" w:rsidRPr="00877C12">
      <w:instrText>0,5</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118</w:instrText>
    </w:r>
    <w:r w:rsidRPr="00877C12">
      <w:fldChar w:fldCharType="end"/>
    </w:r>
  </w:p>
  <w:p w:rsidR="00D542D4" w:rsidRPr="00877C12" w:rsidRDefault="00D542D4">
    <w:pPr>
      <w:pStyle w:val="SidfotH"/>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113</w:instrText>
    </w:r>
    <w:r w:rsidRPr="00877C12">
      <w:fldChar w:fldCharType="end"/>
    </w:r>
    <w:r w:rsidRPr="00877C12">
      <w:instrText>"</w:instrText>
    </w:r>
    <w:r w:rsidRPr="00877C12">
      <w:fldChar w:fldCharType="separate"/>
    </w:r>
    <w:r w:rsidR="001F1AC4" w:rsidRPr="00877C12">
      <w:t>113</w:t>
    </w:r>
    <w:r w:rsidRPr="00877C12">
      <w:fldChar w:fldCharType="end"/>
    </w:r>
  </w:p>
  <w:p w:rsidR="00D542D4" w:rsidRPr="00877C12" w:rsidRDefault="00D542D4">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t>124</w:t>
    </w:r>
    <w:r w:rsidRPr="00877C12">
      <w:fldChar w:fldCharType="end"/>
    </w:r>
  </w:p>
  <w:p w:rsidR="00D542D4" w:rsidRPr="00877C12" w:rsidRDefault="00D542D4">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119</w:t>
    </w:r>
    <w:r w:rsidRPr="00877C12">
      <w:fldChar w:fldCharType="end"/>
    </w:r>
  </w:p>
  <w:p w:rsidR="00D542D4" w:rsidRPr="00877C12" w:rsidRDefault="00D542D4">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118</w:instrText>
    </w:r>
    <w:r w:rsidRPr="00877C12">
      <w:fldChar w:fldCharType="end"/>
    </w:r>
    <w:r w:rsidRPr="00877C12">
      <w:instrText xml:space="preserve">/2 </w:instrText>
    </w:r>
    <w:r w:rsidRPr="00877C12">
      <w:fldChar w:fldCharType="separate"/>
    </w:r>
    <w:r w:rsidR="001F1AC4" w:rsidRPr="00877C12">
      <w:instrText>59</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118</w:instrText>
    </w:r>
    <w:r w:rsidRPr="00877C12">
      <w:fldChar w:fldCharType="end"/>
    </w:r>
    <w:r w:rsidRPr="00877C12">
      <w:instrText xml:space="preserve">/2) </w:instrText>
    </w:r>
    <w:r w:rsidRPr="00877C12">
      <w:fldChar w:fldCharType="separate"/>
    </w:r>
    <w:r w:rsidR="001F1AC4" w:rsidRPr="00877C12">
      <w:instrText>59</w:instrText>
    </w:r>
    <w:r w:rsidRPr="00877C12">
      <w:fldChar w:fldCharType="end"/>
    </w:r>
    <w:r w:rsidRPr="00877C12">
      <w:fldChar w:fldCharType="separate"/>
    </w:r>
    <w:r w:rsidR="001F1AC4" w:rsidRPr="00877C12">
      <w:instrText>0</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118</w:instrText>
    </w:r>
    <w:r w:rsidRPr="00877C12">
      <w:fldChar w:fldCharType="end"/>
    </w:r>
  </w:p>
  <w:p w:rsidR="001F1AC4" w:rsidRPr="00877C12" w:rsidRDefault="00D542D4">
    <w:pPr>
      <w:pStyle w:val="SidfotV"/>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123</w:instrText>
    </w:r>
    <w:r w:rsidRPr="00877C12">
      <w:fldChar w:fldCharType="end"/>
    </w:r>
    <w:r w:rsidRPr="00877C12">
      <w:instrText>"</w:instrText>
    </w:r>
    <w:r w:rsidRPr="00877C12">
      <w:fldChar w:fldCharType="separate"/>
    </w:r>
    <w:r w:rsidR="001F1AC4" w:rsidRPr="00877C12">
      <w:t>118</w:t>
    </w:r>
  </w:p>
  <w:p w:rsidR="00D542D4" w:rsidRPr="00877C12" w:rsidRDefault="00D542D4">
    <w:pPr>
      <w:pStyle w:val="SidfotH"/>
      <w:framePr w:w="8732" w:h="284" w:hRule="exact" w:hSpace="0" w:vSpace="0" w:wrap="around" w:xAlign="inside" w:y="13042" w:anchorLock="0"/>
    </w:pPr>
    <w:r w:rsidRPr="00877C12">
      <w:fldChar w:fldCharType="end"/>
    </w:r>
  </w:p>
  <w:p w:rsidR="00D542D4" w:rsidRPr="00877C12" w:rsidRDefault="00D542D4">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rsidP="00B33B59">
    <w:pPr>
      <w:pStyle w:val="SidfotV"/>
      <w:framePr w:w="8957" w:h="283" w:hRule="exact" w:hSpace="0" w:vSpace="0" w:wrap="around" w:xAlign="inside" w:y="13040"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t>126</w:t>
    </w:r>
    <w:r w:rsidRPr="00877C12">
      <w:fldChar w:fldCharType="end"/>
    </w:r>
  </w:p>
  <w:p w:rsidR="00D542D4" w:rsidRPr="00877C12" w:rsidRDefault="00D542D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t>3</w:t>
    </w:r>
    <w:r w:rsidRPr="00877C12">
      <w:fldChar w:fldCharType="end"/>
    </w:r>
  </w:p>
  <w:p w:rsidR="00D542D4" w:rsidRPr="00877C12" w:rsidRDefault="00D542D4">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rsidP="00B33B59">
    <w:pPr>
      <w:pStyle w:val="SidfotH"/>
      <w:framePr w:w="8957" w:h="283" w:hRule="exact" w:hSpace="0" w:vSpace="0" w:wrap="around" w:xAlign="inside" w:y="13040"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121</w:t>
    </w:r>
    <w:r w:rsidRPr="00877C12">
      <w:fldChar w:fldCharType="end"/>
    </w:r>
  </w:p>
  <w:p w:rsidR="00D542D4" w:rsidRPr="00877C12" w:rsidRDefault="00D542D4">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rsidP="00B33B59">
    <w:pPr>
      <w:pStyle w:val="SidfotV"/>
      <w:framePr w:w="8957" w:h="283" w:hRule="exact" w:hSpace="0" w:vSpace="0" w:wrap="around" w:xAlign="inside" w:y="13040"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120</w:instrText>
    </w:r>
    <w:r w:rsidRPr="00877C12">
      <w:fldChar w:fldCharType="end"/>
    </w:r>
    <w:r w:rsidRPr="00877C12">
      <w:instrText xml:space="preserve">/2 </w:instrText>
    </w:r>
    <w:r w:rsidRPr="00877C12">
      <w:fldChar w:fldCharType="separate"/>
    </w:r>
    <w:r w:rsidR="001F1AC4" w:rsidRPr="00877C12">
      <w:instrText>60</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120</w:instrText>
    </w:r>
    <w:r w:rsidRPr="00877C12">
      <w:fldChar w:fldCharType="end"/>
    </w:r>
    <w:r w:rsidRPr="00877C12">
      <w:instrText xml:space="preserve">/2) </w:instrText>
    </w:r>
    <w:r w:rsidRPr="00877C12">
      <w:fldChar w:fldCharType="separate"/>
    </w:r>
    <w:r w:rsidR="001F1AC4" w:rsidRPr="00877C12">
      <w:instrText>60</w:instrText>
    </w:r>
    <w:r w:rsidRPr="00877C12">
      <w:fldChar w:fldCharType="end"/>
    </w:r>
    <w:r w:rsidRPr="00877C12">
      <w:fldChar w:fldCharType="separate"/>
    </w:r>
    <w:r w:rsidR="001F1AC4" w:rsidRPr="00877C12">
      <w:instrText>0</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120</w:instrText>
    </w:r>
    <w:r w:rsidRPr="00877C12">
      <w:fldChar w:fldCharType="end"/>
    </w:r>
  </w:p>
  <w:p w:rsidR="001F1AC4" w:rsidRPr="00877C12" w:rsidRDefault="00D542D4" w:rsidP="00B33B59">
    <w:pPr>
      <w:pStyle w:val="SidfotV"/>
      <w:framePr w:w="8957" w:h="283" w:hRule="exact" w:hSpace="0" w:vSpace="0" w:wrap="around" w:xAlign="inside" w:y="13040"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125</w:instrText>
    </w:r>
    <w:r w:rsidRPr="00877C12">
      <w:fldChar w:fldCharType="end"/>
    </w:r>
    <w:r w:rsidRPr="00877C12">
      <w:instrText>"</w:instrText>
    </w:r>
    <w:r w:rsidRPr="00877C12">
      <w:fldChar w:fldCharType="separate"/>
    </w:r>
    <w:r w:rsidR="001F1AC4" w:rsidRPr="00877C12">
      <w:t>120</w:t>
    </w:r>
  </w:p>
  <w:p w:rsidR="00D542D4" w:rsidRPr="00877C12" w:rsidRDefault="00D542D4" w:rsidP="00B33B59">
    <w:pPr>
      <w:pStyle w:val="SidfotH"/>
      <w:framePr w:w="8957" w:h="283" w:hRule="exact" w:hSpace="0" w:vSpace="0" w:wrap="around" w:xAlign="inside" w:y="13040" w:anchorLock="0"/>
    </w:pPr>
    <w:r w:rsidRPr="00877C12">
      <w:fldChar w:fldCharType="end"/>
    </w:r>
  </w:p>
  <w:p w:rsidR="00D542D4" w:rsidRPr="00877C12" w:rsidRDefault="00D542D4">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130</w:t>
    </w:r>
    <w:r w:rsidRPr="00877C12">
      <w:fldChar w:fldCharType="end"/>
    </w:r>
  </w:p>
  <w:p w:rsidR="00D542D4" w:rsidRPr="00877C12" w:rsidRDefault="00D542D4">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129</w:t>
    </w:r>
    <w:r w:rsidRPr="00877C12">
      <w:fldChar w:fldCharType="end"/>
    </w:r>
  </w:p>
  <w:p w:rsidR="00D542D4" w:rsidRPr="00877C12" w:rsidRDefault="00D542D4">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122</w:instrText>
    </w:r>
    <w:r w:rsidRPr="00877C12">
      <w:fldChar w:fldCharType="end"/>
    </w:r>
    <w:r w:rsidRPr="00877C12">
      <w:instrText xml:space="preserve">/2 </w:instrText>
    </w:r>
    <w:r w:rsidRPr="00877C12">
      <w:fldChar w:fldCharType="separate"/>
    </w:r>
    <w:r w:rsidR="001F1AC4" w:rsidRPr="00877C12">
      <w:instrText>61</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122</w:instrText>
    </w:r>
    <w:r w:rsidRPr="00877C12">
      <w:fldChar w:fldCharType="end"/>
    </w:r>
    <w:r w:rsidRPr="00877C12">
      <w:instrText xml:space="preserve">/2) </w:instrText>
    </w:r>
    <w:r w:rsidRPr="00877C12">
      <w:fldChar w:fldCharType="separate"/>
    </w:r>
    <w:r w:rsidR="001F1AC4" w:rsidRPr="00877C12">
      <w:instrText>61</w:instrText>
    </w:r>
    <w:r w:rsidRPr="00877C12">
      <w:fldChar w:fldCharType="end"/>
    </w:r>
    <w:r w:rsidRPr="00877C12">
      <w:fldChar w:fldCharType="separate"/>
    </w:r>
    <w:r w:rsidR="001F1AC4" w:rsidRPr="00877C12">
      <w:instrText>0</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122</w:instrText>
    </w:r>
    <w:r w:rsidRPr="00877C12">
      <w:fldChar w:fldCharType="end"/>
    </w:r>
  </w:p>
  <w:p w:rsidR="001F1AC4" w:rsidRPr="00877C12" w:rsidRDefault="00D542D4">
    <w:pPr>
      <w:pStyle w:val="SidfotV"/>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127</w:instrText>
    </w:r>
    <w:r w:rsidRPr="00877C12">
      <w:fldChar w:fldCharType="end"/>
    </w:r>
    <w:r w:rsidRPr="00877C12">
      <w:instrText>"</w:instrText>
    </w:r>
    <w:r w:rsidRPr="00877C12">
      <w:fldChar w:fldCharType="separate"/>
    </w:r>
    <w:r w:rsidR="001F1AC4" w:rsidRPr="00877C12">
      <w:t>122</w:t>
    </w:r>
  </w:p>
  <w:p w:rsidR="00D542D4" w:rsidRPr="00877C12" w:rsidRDefault="00D542D4">
    <w:pPr>
      <w:pStyle w:val="SidfotH"/>
      <w:framePr w:w="8732" w:h="284" w:hRule="exact" w:hSpace="0" w:vSpace="0" w:wrap="around" w:xAlign="inside" w:y="13042" w:anchorLock="0"/>
    </w:pPr>
    <w:r w:rsidRPr="00877C12">
      <w:fldChar w:fldCharType="end"/>
    </w:r>
  </w:p>
  <w:p w:rsidR="00D542D4" w:rsidRPr="00877C12" w:rsidRDefault="00D542D4">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t>130</w:t>
    </w:r>
    <w:r w:rsidRPr="00877C12">
      <w:fldChar w:fldCharType="end"/>
    </w:r>
  </w:p>
  <w:p w:rsidR="00D542D4" w:rsidRPr="00877C12" w:rsidRDefault="00D542D4">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t>127</w:t>
    </w:r>
    <w:r w:rsidRPr="00877C12">
      <w:fldChar w:fldCharType="end"/>
    </w:r>
  </w:p>
  <w:p w:rsidR="00D542D4" w:rsidRPr="00877C12" w:rsidRDefault="00D542D4">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131</w:instrText>
    </w:r>
    <w:r w:rsidRPr="00877C12">
      <w:fldChar w:fldCharType="end"/>
    </w:r>
    <w:r w:rsidRPr="00877C12">
      <w:instrText xml:space="preserve">/2 </w:instrText>
    </w:r>
    <w:r w:rsidRPr="00877C12">
      <w:fldChar w:fldCharType="separate"/>
    </w:r>
    <w:r w:rsidR="001F1AC4" w:rsidRPr="00877C12">
      <w:instrText>65,5</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131</w:instrText>
    </w:r>
    <w:r w:rsidRPr="00877C12">
      <w:fldChar w:fldCharType="end"/>
    </w:r>
    <w:r w:rsidRPr="00877C12">
      <w:instrText xml:space="preserve">/2) </w:instrText>
    </w:r>
    <w:r w:rsidRPr="00877C12">
      <w:fldChar w:fldCharType="separate"/>
    </w:r>
    <w:r w:rsidR="001F1AC4" w:rsidRPr="00877C12">
      <w:instrText>65</w:instrText>
    </w:r>
    <w:r w:rsidRPr="00877C12">
      <w:fldChar w:fldCharType="end"/>
    </w:r>
    <w:r w:rsidRPr="00877C12">
      <w:fldChar w:fldCharType="separate"/>
    </w:r>
    <w:r w:rsidR="001F1AC4" w:rsidRPr="00877C12">
      <w:instrText>0,5</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136</w:instrText>
    </w:r>
    <w:r w:rsidRPr="00877C12">
      <w:fldChar w:fldCharType="end"/>
    </w:r>
  </w:p>
  <w:p w:rsidR="00D542D4" w:rsidRPr="00877C12" w:rsidRDefault="00D542D4">
    <w:pPr>
      <w:pStyle w:val="SidfotH"/>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131</w:instrText>
    </w:r>
    <w:r w:rsidRPr="00877C12">
      <w:fldChar w:fldCharType="end"/>
    </w:r>
    <w:r w:rsidRPr="00877C12">
      <w:instrText>"</w:instrText>
    </w:r>
    <w:r w:rsidRPr="00877C12">
      <w:fldChar w:fldCharType="separate"/>
    </w:r>
    <w:r w:rsidR="001F1AC4" w:rsidRPr="00877C12">
      <w:t>131</w:t>
    </w:r>
    <w:r w:rsidRPr="00877C12">
      <w:fldChar w:fldCharType="end"/>
    </w:r>
  </w:p>
  <w:p w:rsidR="00D542D4" w:rsidRPr="00877C12" w:rsidRDefault="00D542D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4</w:instrText>
    </w:r>
    <w:r w:rsidRPr="00877C12">
      <w:fldChar w:fldCharType="end"/>
    </w:r>
    <w:r w:rsidRPr="00877C12">
      <w:instrText xml:space="preserve">/2 </w:instrText>
    </w:r>
    <w:r w:rsidRPr="00877C12">
      <w:fldChar w:fldCharType="separate"/>
    </w:r>
    <w:r w:rsidR="001F1AC4" w:rsidRPr="00877C12">
      <w:instrText>2</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4</w:instrText>
    </w:r>
    <w:r w:rsidRPr="00877C12">
      <w:fldChar w:fldCharType="end"/>
    </w:r>
    <w:r w:rsidRPr="00877C12">
      <w:instrText xml:space="preserve">/2) </w:instrText>
    </w:r>
    <w:r w:rsidRPr="00877C12">
      <w:fldChar w:fldCharType="separate"/>
    </w:r>
    <w:r w:rsidR="001F1AC4" w:rsidRPr="00877C12">
      <w:instrText>2</w:instrText>
    </w:r>
    <w:r w:rsidRPr="00877C12">
      <w:fldChar w:fldCharType="end"/>
    </w:r>
    <w:r w:rsidRPr="00877C12">
      <w:fldChar w:fldCharType="separate"/>
    </w:r>
    <w:r w:rsidR="001F1AC4" w:rsidRPr="00877C12">
      <w:instrText>0</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4</w:instrText>
    </w:r>
    <w:r w:rsidRPr="00877C12">
      <w:fldChar w:fldCharType="end"/>
    </w:r>
  </w:p>
  <w:p w:rsidR="001F1AC4" w:rsidRPr="00877C12" w:rsidRDefault="00D542D4">
    <w:pPr>
      <w:pStyle w:val="SidfotV"/>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1</w:instrText>
    </w:r>
    <w:r w:rsidRPr="00877C12">
      <w:fldChar w:fldCharType="end"/>
    </w:r>
    <w:r w:rsidRPr="00877C12">
      <w:instrText>"</w:instrText>
    </w:r>
    <w:r w:rsidRPr="00877C12">
      <w:fldChar w:fldCharType="separate"/>
    </w:r>
    <w:r w:rsidR="001F1AC4" w:rsidRPr="00877C12">
      <w:t>4</w:t>
    </w:r>
  </w:p>
  <w:p w:rsidR="00D542D4" w:rsidRPr="00877C12" w:rsidRDefault="00D542D4">
    <w:pPr>
      <w:pStyle w:val="SidfotH"/>
      <w:framePr w:w="8732" w:h="284" w:hRule="exact" w:hSpace="0" w:vSpace="0" w:wrap="around" w:xAlign="inside" w:y="13042" w:anchorLock="0"/>
    </w:pPr>
    <w:r w:rsidRPr="00877C12">
      <w:fldChar w:fldCharType="end"/>
    </w:r>
  </w:p>
  <w:p w:rsidR="00D542D4" w:rsidRPr="00877C12" w:rsidRDefault="00D542D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6</w:t>
    </w:r>
    <w:r w:rsidRPr="00877C12">
      <w:fldChar w:fldCharType="end"/>
    </w:r>
  </w:p>
  <w:p w:rsidR="00D542D4" w:rsidRPr="00877C12" w:rsidRDefault="00D542D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H"/>
      <w:framePr w:w="8732" w:h="284" w:hRule="exact" w:hSpace="0" w:vSpace="0" w:wrap="around" w:xAlign="inside" w:y="13042" w:anchorLock="0"/>
    </w:pP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t>7</w:t>
    </w:r>
    <w:r w:rsidRPr="00877C12">
      <w:fldChar w:fldCharType="end"/>
    </w:r>
  </w:p>
  <w:p w:rsidR="00D542D4" w:rsidRPr="00877C12" w:rsidRDefault="00D542D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fotV"/>
      <w:framePr w:w="8732" w:h="284" w:hRule="exact" w:hSpace="0" w:vSpace="0" w:wrap="around" w:xAlign="inside" w:y="13042" w:anchorLock="0"/>
    </w:pP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001F1AC4" w:rsidRPr="00877C12">
      <w:instrText>5</w:instrText>
    </w:r>
    <w:r w:rsidRPr="00877C12">
      <w:fldChar w:fldCharType="end"/>
    </w:r>
    <w:r w:rsidRPr="00877C12">
      <w:instrText xml:space="preserve">/2 </w:instrText>
    </w:r>
    <w:r w:rsidRPr="00877C12">
      <w:fldChar w:fldCharType="separate"/>
    </w:r>
    <w:r w:rsidR="001F1AC4" w:rsidRPr="00877C12">
      <w:instrText>2,5</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001F1AC4" w:rsidRPr="00877C12">
      <w:instrText>5</w:instrText>
    </w:r>
    <w:r w:rsidRPr="00877C12">
      <w:fldChar w:fldCharType="end"/>
    </w:r>
    <w:r w:rsidRPr="00877C12">
      <w:instrText xml:space="preserve">/2) </w:instrText>
    </w:r>
    <w:r w:rsidRPr="00877C12">
      <w:fldChar w:fldCharType="separate"/>
    </w:r>
    <w:r w:rsidR="001F1AC4" w:rsidRPr="00877C12">
      <w:instrText>2</w:instrText>
    </w:r>
    <w:r w:rsidRPr="00877C12">
      <w:fldChar w:fldCharType="end"/>
    </w:r>
    <w:r w:rsidRPr="00877C12">
      <w:fldChar w:fldCharType="separate"/>
    </w:r>
    <w:r w:rsidR="001F1AC4" w:rsidRPr="00877C12">
      <w:instrText>0,5</w:instrText>
    </w:r>
    <w:r w:rsidRPr="00877C12">
      <w:fldChar w:fldCharType="end"/>
    </w:r>
    <w:r w:rsidRPr="00877C12">
      <w:instrText xml:space="preserve"> = 0 "</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Pr="00877C12">
      <w:instrText>2</w:instrText>
    </w:r>
    <w:r w:rsidRPr="00877C12">
      <w:fldChar w:fldCharType="end"/>
    </w:r>
  </w:p>
  <w:p w:rsidR="00D542D4" w:rsidRPr="00877C12" w:rsidRDefault="00D542D4">
    <w:pPr>
      <w:pStyle w:val="SidfotH"/>
      <w:framePr w:w="8732" w:h="284" w:hRule="exact" w:hSpace="0" w:vSpace="0" w:wrap="around" w:xAlign="inside" w:y="13042" w:anchorLock="0"/>
    </w:pPr>
    <w:r w:rsidRPr="00877C12">
      <w:instrText>""</w:instrText>
    </w:r>
    <w:r w:rsidRPr="00877C12">
      <w:fldChar w:fldCharType="begin" w:fldLock="1"/>
    </w:r>
    <w:r w:rsidRPr="00877C12">
      <w:instrText xml:space="preserve"> P</w:instrText>
    </w:r>
    <w:r w:rsidRPr="00877C12">
      <w:instrText>A</w:instrText>
    </w:r>
    <w:r w:rsidRPr="00877C12">
      <w:instrText xml:space="preserve">GE </w:instrText>
    </w:r>
    <w:r w:rsidRPr="00877C12">
      <w:fldChar w:fldCharType="separate"/>
    </w:r>
    <w:r w:rsidR="001F1AC4" w:rsidRPr="00877C12">
      <w:instrText>5</w:instrText>
    </w:r>
    <w:r w:rsidRPr="00877C12">
      <w:fldChar w:fldCharType="end"/>
    </w:r>
    <w:r w:rsidRPr="00877C12">
      <w:instrText>"</w:instrText>
    </w:r>
    <w:r w:rsidRPr="00877C12">
      <w:fldChar w:fldCharType="separate"/>
    </w:r>
    <w:r w:rsidR="001F1AC4" w:rsidRPr="00877C12">
      <w:t>5</w:t>
    </w:r>
    <w:r w:rsidRPr="00877C12">
      <w:fldChar w:fldCharType="end"/>
    </w:r>
  </w:p>
  <w:p w:rsidR="00D542D4" w:rsidRPr="00877C12" w:rsidRDefault="00D542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2D4" w:rsidRPr="00877C12" w:rsidRDefault="00D542D4">
      <w:r w:rsidRPr="00877C12">
        <w:separator/>
      </w:r>
    </w:p>
  </w:footnote>
  <w:footnote w:type="continuationSeparator" w:id="0">
    <w:p w:rsidR="00D542D4" w:rsidRPr="00877C12" w:rsidRDefault="00D542D4">
      <w:r w:rsidRPr="00877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t>2008/09</w:t>
    </w:r>
    <w:r w:rsidRPr="00877C12">
      <w:rPr>
        <w:rStyle w:val="SidhuvudUtskott"/>
      </w:rPr>
      <w:fldChar w:fldCharType="end"/>
    </w:r>
    <w:r w:rsidRPr="00877C12">
      <w:rPr>
        <w:rStyle w:val="SidhuvudUtskott"/>
      </w:rPr>
      <w:t>:</w:t>
    </w:r>
    <w:r w:rsidRPr="00877C12">
      <w:rPr>
        <w:rStyle w:val="SidhuvudUtskott"/>
      </w:rPr>
      <w:fldChar w:fldCharType="begin" w:fldLock="1"/>
    </w:r>
    <w:r w:rsidRPr="00877C12">
      <w:rPr>
        <w:rStyle w:val="SidhuvudUtskott"/>
      </w:rPr>
      <w:instrText xml:space="preserve"> DOCPROPERTY Utskott</w:instrText>
    </w:r>
    <w:r w:rsidRPr="00877C12">
      <w:rPr>
        <w:rStyle w:val="SidhuvudUtskott"/>
      </w:rPr>
      <w:fldChar w:fldCharType="separate"/>
    </w:r>
    <w:r w:rsidRPr="00877C12">
      <w:rPr>
        <w:rStyle w:val="SidhuvudUtskott"/>
      </w:rPr>
      <w:t>RB</w: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BetänkandeNr</w:instrText>
    </w:r>
    <w:r w:rsidRPr="00877C12">
      <w:rPr>
        <w:rStyle w:val="SidhuvudUtskott"/>
      </w:rPr>
      <w:fldChar w:fldCharType="separate"/>
    </w:r>
    <w:r w:rsidRPr="00877C12">
      <w:rPr>
        <w:rStyle w:val="SidhuvudUtskott"/>
      </w:rPr>
      <w:t>1</w:t>
    </w:r>
    <w:r w:rsidRPr="00877C12">
      <w:rPr>
        <w:rStyle w:val="SidhuvudUtskott"/>
      </w:rPr>
      <w:fldChar w:fldCharType="end"/>
    </w:r>
    <w:r w:rsidRPr="00877C12">
      <w:t xml:space="preserve">     </w:t>
    </w:r>
    <w:r w:rsidRPr="00877C12">
      <w:rPr>
        <w:rStyle w:val="SidhuvudBilaga"/>
      </w:rPr>
      <w:t xml:space="preserve"> </w:t>
    </w:r>
  </w:p>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Status</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    </w:instrText>
    </w:r>
    <w:r w:rsidRPr="00877C12">
      <w:rPr>
        <w:rStyle w:val="SidhuvudUtskott"/>
      </w:rPr>
      <w:fldChar w:fldCharType="begin" w:fldLock="1"/>
    </w:r>
    <w:r w:rsidRPr="00877C12">
      <w:rPr>
        <w:rStyle w:val="SidhuvudUtskott"/>
      </w:rPr>
      <w:instrText xml:space="preserve"> PRINTDATE \@ "yyyy-MM-dd HH.mm"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end"/>
    </w:r>
  </w:p>
  <w:p w:rsidR="00D542D4" w:rsidRPr="00877C12" w:rsidRDefault="00D542D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t>2008/09</w:t>
    </w:r>
    <w:r w:rsidRPr="00877C12">
      <w:rPr>
        <w:rStyle w:val="SidhuvudUtskott"/>
      </w:rPr>
      <w:fldChar w:fldCharType="end"/>
    </w:r>
    <w:r w:rsidRPr="00877C12">
      <w:rPr>
        <w:rStyle w:val="SidhuvudUtskott"/>
      </w:rPr>
      <w:t>:</w:t>
    </w:r>
    <w:r w:rsidRPr="00877C12">
      <w:rPr>
        <w:rStyle w:val="SidhuvudUtskott"/>
      </w:rPr>
      <w:fldChar w:fldCharType="begin" w:fldLock="1"/>
    </w:r>
    <w:r w:rsidRPr="00877C12">
      <w:rPr>
        <w:rStyle w:val="SidhuvudUtskott"/>
      </w:rPr>
      <w:instrText xml:space="preserve"> DOCPROPERTY Utskott</w:instrText>
    </w:r>
    <w:r w:rsidRPr="00877C12">
      <w:rPr>
        <w:rStyle w:val="SidhuvudUtskott"/>
      </w:rPr>
      <w:fldChar w:fldCharType="separate"/>
    </w:r>
    <w:r w:rsidRPr="00877C12">
      <w:rPr>
        <w:rStyle w:val="SidhuvudUtskott"/>
      </w:rPr>
      <w:t>RB</w: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BetänkandeNr</w:instrText>
    </w:r>
    <w:r w:rsidRPr="00877C12">
      <w:rPr>
        <w:rStyle w:val="SidhuvudUtskott"/>
      </w:rPr>
      <w:fldChar w:fldCharType="separate"/>
    </w:r>
    <w:r w:rsidRPr="00877C12">
      <w:rPr>
        <w:rStyle w:val="SidhuvudUtskott"/>
      </w:rPr>
      <w:t>1</w:t>
    </w:r>
    <w:r w:rsidRPr="00877C12">
      <w:rPr>
        <w:rStyle w:val="SidhuvudUtskott"/>
      </w:rPr>
      <w:fldChar w:fldCharType="end"/>
    </w:r>
    <w:r w:rsidRPr="00877C12">
      <w:t xml:space="preserve">     </w:t>
    </w:r>
    <w:r w:rsidRPr="00877C12">
      <w:rPr>
        <w:rStyle w:val="SidhuvudBilaga"/>
      </w:rPr>
      <w:t xml:space="preserve"> </w:t>
    </w:r>
    <w:r w:rsidRPr="00877C12">
      <w:rPr>
        <w:rStyle w:val="SidhuvudRubrikReferens"/>
      </w:rPr>
      <w:fldChar w:fldCharType="begin" w:fldLock="1"/>
    </w:r>
    <w:r w:rsidRPr="00877C12">
      <w:rPr>
        <w:rStyle w:val="SidhuvudRubrikReferens"/>
      </w:rPr>
      <w:instrText xml:space="preserve"> StyleREF "Rubrik 1" </w:instrText>
    </w:r>
    <w:r w:rsidRPr="00877C12">
      <w:rPr>
        <w:rStyle w:val="SidhuvudRubrikReferens"/>
      </w:rPr>
      <w:fldChar w:fldCharType="separate"/>
    </w:r>
    <w:r w:rsidRPr="00877C12">
      <w:rPr>
        <w:rStyle w:val="SidhuvudRubrikReferens"/>
      </w:rPr>
      <w:t>Riksbankschefens kommentar</w:t>
    </w:r>
    <w:r w:rsidRPr="00877C12">
      <w:rPr>
        <w:rStyle w:val="SidhuvudRubrikReferens"/>
      </w:rPr>
      <w:fldChar w:fldCharType="end"/>
    </w:r>
  </w:p>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Status</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    </w:instrText>
    </w:r>
    <w:r w:rsidRPr="00877C12">
      <w:rPr>
        <w:rStyle w:val="SidhuvudUtskott"/>
      </w:rPr>
      <w:fldChar w:fldCharType="begin" w:fldLock="1"/>
    </w:r>
    <w:r w:rsidRPr="00877C12">
      <w:rPr>
        <w:rStyle w:val="SidhuvudUtskott"/>
      </w:rPr>
      <w:instrText xml:space="preserve"> PRINTDATE \@ "yyyy-MM-dd HH.mm"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end"/>
    </w:r>
  </w:p>
  <w:p w:rsidR="00D542D4" w:rsidRPr="00877C12" w:rsidRDefault="00D542D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pPr>
      <w:pStyle w:val="SidhuvudKantUdda"/>
      <w:framePr w:w="8732" w:h="567" w:hRule="exact" w:vSpace="0" w:wrap="around" w:vAnchor="page" w:y="341" w:anchorLock="0"/>
    </w:pPr>
    <w:r w:rsidRPr="00877C12">
      <w:rPr>
        <w:rStyle w:val="SidhuvudRubrikReferens"/>
      </w:rPr>
      <w:t>Riksbankens uppgifter och roll</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Jmn"/>
      <w:framePr w:w="8732" w:h="567" w:hRule="exact" w:vSpace="0" w:wrap="around" w:vAnchor="page" w:y="341" w:anchorLock="0"/>
    </w:pPr>
    <w:r w:rsidRPr="00877C12">
      <w:rPr>
        <w:rStyle w:val="SidhuvudUtskott"/>
      </w:rPr>
      <w:t>2008/09:RB1</w:t>
    </w:r>
    <w:r w:rsidRPr="00877C12">
      <w:t xml:space="preserve">    </w:t>
    </w:r>
  </w:p>
  <w:p w:rsidR="001F1AC4" w:rsidRPr="00877C12" w:rsidRDefault="001F1AC4">
    <w:pPr>
      <w:pStyle w:val="SidhuvudKantJmn"/>
      <w:framePr w:w="8732" w:h="567" w:hRule="exact" w:vSpace="0" w:wrap="around" w:vAnchor="page" w:y="341" w:anchorLock="0"/>
    </w:pPr>
  </w:p>
  <w:p w:rsidR="00D542D4" w:rsidRPr="00877C12" w:rsidRDefault="001F1AC4">
    <w:pPr>
      <w:pStyle w:val="SidhuvudKantUdda"/>
      <w:framePr w:w="8732" w:h="567" w:hRule="exact" w:vSpace="0" w:wrap="around" w:vAnchor="page" w:y="341" w:anchorLock="0"/>
    </w:pPr>
    <w:r w:rsidRPr="00877C12">
      <w:rPr>
        <w:rStyle w:val="SidhuvudRubrikReferens"/>
        <w:smallCaps w:val="0"/>
      </w:rPr>
      <w:t xml:space="preserve"> </w:t>
    </w:r>
  </w:p>
  <w:p w:rsidR="00D542D4" w:rsidRPr="00877C12" w:rsidRDefault="00D542D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t>2008/09</w:t>
    </w:r>
    <w:r w:rsidRPr="00877C12">
      <w:rPr>
        <w:rStyle w:val="SidhuvudUtskott"/>
      </w:rPr>
      <w:fldChar w:fldCharType="end"/>
    </w:r>
    <w:r w:rsidRPr="00877C12">
      <w:rPr>
        <w:rStyle w:val="SidhuvudUtskott"/>
      </w:rPr>
      <w:t>:</w:t>
    </w:r>
    <w:r w:rsidRPr="00877C12">
      <w:rPr>
        <w:rStyle w:val="SidhuvudUtskott"/>
      </w:rPr>
      <w:fldChar w:fldCharType="begin" w:fldLock="1"/>
    </w:r>
    <w:r w:rsidRPr="00877C12">
      <w:rPr>
        <w:rStyle w:val="SidhuvudUtskott"/>
      </w:rPr>
      <w:instrText xml:space="preserve"> DOCPROPERTY Utskott</w:instrText>
    </w:r>
    <w:r w:rsidRPr="00877C12">
      <w:rPr>
        <w:rStyle w:val="SidhuvudUtskott"/>
      </w:rPr>
      <w:fldChar w:fldCharType="separate"/>
    </w:r>
    <w:r w:rsidRPr="00877C12">
      <w:rPr>
        <w:rStyle w:val="SidhuvudUtskott"/>
      </w:rPr>
      <w:t>RB</w: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BetänkandeNr</w:instrText>
    </w:r>
    <w:r w:rsidRPr="00877C12">
      <w:rPr>
        <w:rStyle w:val="SidhuvudUtskott"/>
      </w:rPr>
      <w:fldChar w:fldCharType="separate"/>
    </w:r>
    <w:r w:rsidRPr="00877C12">
      <w:rPr>
        <w:rStyle w:val="SidhuvudUtskott"/>
      </w:rPr>
      <w:t>1</w:t>
    </w:r>
    <w:r w:rsidRPr="00877C12">
      <w:rPr>
        <w:rStyle w:val="SidhuvudUtskott"/>
      </w:rPr>
      <w:fldChar w:fldCharType="end"/>
    </w:r>
    <w:r w:rsidRPr="00877C12">
      <w:t xml:space="preserve">     </w:t>
    </w:r>
    <w:r w:rsidRPr="00877C12">
      <w:rPr>
        <w:rStyle w:val="SidhuvudBilaga"/>
      </w:rPr>
      <w:t xml:space="preserve"> </w:t>
    </w:r>
    <w:r w:rsidRPr="00877C12">
      <w:rPr>
        <w:rStyle w:val="SidhuvudRubrikReferens"/>
      </w:rPr>
      <w:fldChar w:fldCharType="begin" w:fldLock="1"/>
    </w:r>
    <w:r w:rsidRPr="00877C12">
      <w:rPr>
        <w:rStyle w:val="SidhuvudRubrikReferens"/>
      </w:rPr>
      <w:instrText xml:space="preserve"> StyleREF "Rubrik 1" </w:instrText>
    </w:r>
    <w:r w:rsidRPr="00877C12">
      <w:rPr>
        <w:rStyle w:val="SidhuvudRubrikReferens"/>
      </w:rPr>
      <w:fldChar w:fldCharType="separate"/>
    </w:r>
    <w:r w:rsidRPr="00877C12">
      <w:rPr>
        <w:rStyle w:val="SidhuvudRubrikReferens"/>
      </w:rPr>
      <w:t>Riksbankens uppgifter och roll</w:t>
    </w:r>
    <w:r w:rsidRPr="00877C12">
      <w:rPr>
        <w:rStyle w:val="SidhuvudRubrikReferens"/>
      </w:rPr>
      <w:fldChar w:fldCharType="end"/>
    </w:r>
  </w:p>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Status</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    </w:instrText>
    </w:r>
    <w:r w:rsidRPr="00877C12">
      <w:rPr>
        <w:rStyle w:val="SidhuvudUtskott"/>
      </w:rPr>
      <w:fldChar w:fldCharType="begin" w:fldLock="1"/>
    </w:r>
    <w:r w:rsidRPr="00877C12">
      <w:rPr>
        <w:rStyle w:val="SidhuvudUtskott"/>
      </w:rPr>
      <w:instrText xml:space="preserve"> PRINTDATE \@ "yyyy-MM-dd HH.mm"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end"/>
    </w:r>
  </w:p>
  <w:p w:rsidR="00D542D4" w:rsidRPr="00877C12" w:rsidRDefault="00D542D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Udda"/>
      <w:framePr w:w="8732" w:h="567" w:hRule="exact" w:vSpace="0" w:wrap="around" w:vAnchor="page" w:y="341" w:anchorLock="0"/>
    </w:pPr>
    <w:r w:rsidRPr="00877C12">
      <w:rPr>
        <w:rStyle w:val="SidhuvudRubrikReferens"/>
      </w:rPr>
      <w:fldChar w:fldCharType="begin" w:fldLock="1"/>
    </w:r>
    <w:r w:rsidRPr="00877C12">
      <w:rPr>
        <w:rStyle w:val="SidhuvudRubrikReferens"/>
      </w:rPr>
      <w:instrText xml:space="preserve"> StyleREF "Rubrik 1" </w:instrText>
    </w:r>
    <w:r w:rsidRPr="00877C12">
      <w:rPr>
        <w:rStyle w:val="SidhuvudRubrikReferens"/>
      </w:rPr>
      <w:fldChar w:fldCharType="separate"/>
    </w:r>
    <w:r w:rsidRPr="00877C12">
      <w:rPr>
        <w:rStyle w:val="SidhuvudRubrikReferens"/>
      </w:rPr>
      <w:t>Riksbankens uppgifter och roll</w:t>
    </w:r>
    <w:r w:rsidRPr="00877C12">
      <w:rPr>
        <w:rStyle w:val="SidhuvudRubrikReferens"/>
      </w:rPr>
      <w:fldChar w:fldCharType="end"/>
    </w:r>
    <w:r w:rsidRPr="00877C12">
      <w:rPr>
        <w:rStyle w:val="SidhuvudBilaga"/>
      </w:rPr>
      <w:t xml:space="preserve"> </w:t>
    </w:r>
    <w:r w:rsidRPr="00877C12">
      <w:t xml:space="preserve">     </w:t>
    </w: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t>2008/09</w:t>
    </w:r>
    <w:r w:rsidRPr="00877C12">
      <w:rPr>
        <w:rStyle w:val="SidhuvudUtskott"/>
      </w:rPr>
      <w:fldChar w:fldCharType="end"/>
    </w:r>
    <w:r w:rsidRPr="00877C12">
      <w:rPr>
        <w:rStyle w:val="SidhuvudUtskott"/>
      </w:rPr>
      <w:t>:</w:t>
    </w:r>
    <w:r w:rsidRPr="00877C12">
      <w:rPr>
        <w:rStyle w:val="SidhuvudUtskott"/>
      </w:rPr>
      <w:fldChar w:fldCharType="begin" w:fldLock="1"/>
    </w:r>
    <w:r w:rsidRPr="00877C12">
      <w:rPr>
        <w:rStyle w:val="SidhuvudUtskott"/>
      </w:rPr>
      <w:instrText xml:space="preserve"> DOCPROPERTY</w:instrText>
    </w:r>
    <w:r w:rsidRPr="00877C12">
      <w:instrText xml:space="preserve"> </w:instrText>
    </w:r>
    <w:r w:rsidRPr="00877C12">
      <w:rPr>
        <w:rStyle w:val="SidhuvudUtskott"/>
      </w:rPr>
      <w:instrText>Utskott</w:instrText>
    </w:r>
    <w:r w:rsidRPr="00877C12">
      <w:rPr>
        <w:rStyle w:val="SidhuvudUtskott"/>
      </w:rPr>
      <w:fldChar w:fldCharType="separate"/>
    </w:r>
    <w:r w:rsidRPr="00877C12">
      <w:rPr>
        <w:rStyle w:val="SidhuvudUtskott"/>
      </w:rPr>
      <w:t>RB</w: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w:instrText>
    </w:r>
    <w:r w:rsidRPr="00877C12">
      <w:rPr>
        <w:rStyle w:val="SidhuvudUtskott"/>
      </w:rPr>
      <w:instrText>n</w:instrText>
    </w:r>
    <w:r w:rsidRPr="00877C12">
      <w:rPr>
        <w:rStyle w:val="SidhuvudUtskott"/>
      </w:rPr>
      <w:instrText>kandeNr</w:instrText>
    </w:r>
    <w:r w:rsidRPr="00877C12">
      <w:rPr>
        <w:rStyle w:val="SidhuvudUtskott"/>
      </w:rPr>
      <w:fldChar w:fldCharType="separate"/>
    </w:r>
    <w:r w:rsidRPr="00877C12">
      <w:rPr>
        <w:rStyle w:val="SidhuvudUtskott"/>
      </w:rPr>
      <w:t>1</w:t>
    </w:r>
    <w:r w:rsidRPr="00877C12">
      <w:rPr>
        <w:rStyle w:val="SidhuvudUtskott"/>
      </w:rPr>
      <w:fldChar w:fldCharType="end"/>
    </w:r>
  </w:p>
  <w:p w:rsidR="00D542D4" w:rsidRPr="00877C12" w:rsidRDefault="00D542D4">
    <w:pPr>
      <w:pStyle w:val="SidhuvudKantUdda"/>
      <w:framePr w:w="8732" w:h="567" w:hRule="exact" w:vSpace="0" w:wrap="around" w:vAnchor="page" w:y="341" w:anchorLock="0"/>
    </w:pP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w:instrText>
    </w:r>
    <w:r w:rsidRPr="00877C12">
      <w:rPr>
        <w:rStyle w:val="SidhuvudUtskott"/>
      </w:rPr>
      <w:fldChar w:fldCharType="begin" w:fldLock="1"/>
    </w:r>
    <w:r w:rsidRPr="00877C12">
      <w:rPr>
        <w:rStyle w:val="SidhuvudUtskott"/>
      </w:rPr>
      <w:instrText xml:space="preserve"> PRINTDATE \@ "yyyy-MM-dd HH.mm    "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w:instrText>
    </w:r>
    <w:r w:rsidRPr="00877C12">
      <w:rPr>
        <w:rStyle w:val="SidhuvudUtskott"/>
      </w:rPr>
      <w:instrText>O</w:instrText>
    </w:r>
    <w:r w:rsidRPr="00877C12">
      <w:rPr>
        <w:rStyle w:val="SidhuvudUtskott"/>
      </w:rPr>
      <w:instrText>PERTY Status</w:instrText>
    </w:r>
    <w:r w:rsidRPr="00877C12">
      <w:rPr>
        <w:rStyle w:val="SidhuvudUtskott"/>
      </w:rPr>
      <w:fldChar w:fldCharType="end"/>
    </w:r>
  </w:p>
  <w:p w:rsidR="00D542D4" w:rsidRPr="00877C12" w:rsidRDefault="00D542D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Jmn"/>
      <w:framePr w:w="8732" w:h="567" w:hRule="exact" w:vSpace="0" w:wrap="around" w:vAnchor="page" w:y="341" w:anchorLock="0"/>
    </w:pPr>
    <w:r w:rsidRPr="00877C12">
      <w:rPr>
        <w:rStyle w:val="SidhuvudUtskott"/>
      </w:rPr>
      <w:t>2008/09:RB1</w:t>
    </w:r>
    <w:r w:rsidRPr="00877C12">
      <w:t xml:space="preserve">    </w:t>
    </w:r>
  </w:p>
  <w:p w:rsidR="001F1AC4" w:rsidRPr="00877C12" w:rsidRDefault="001F1AC4">
    <w:pPr>
      <w:pStyle w:val="SidhuvudKantJmn"/>
      <w:framePr w:w="8732" w:h="567" w:hRule="exact" w:vSpace="0" w:wrap="around" w:vAnchor="page" w:y="341" w:anchorLock="0"/>
    </w:pPr>
  </w:p>
  <w:p w:rsidR="00D542D4" w:rsidRPr="00877C12" w:rsidRDefault="001F1AC4">
    <w:pPr>
      <w:pStyle w:val="SidhuvudKantUdda"/>
      <w:framePr w:w="8732" w:h="567" w:hRule="exact" w:vSpace="0" w:wrap="around" w:vAnchor="page" w:y="341" w:anchorLock="0"/>
    </w:pPr>
    <w:r w:rsidRPr="00877C12">
      <w:rPr>
        <w:rStyle w:val="SidhuvudRubrikReferens"/>
        <w:smallCaps w:val="0"/>
      </w:rPr>
      <w:t xml:space="preserve"> </w:t>
    </w:r>
  </w:p>
  <w:p w:rsidR="00D542D4" w:rsidRPr="00877C12" w:rsidRDefault="00D542D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rsidP="00314194">
    <w:pPr>
      <w:pStyle w:val="SidhuvudKantJmn"/>
      <w:framePr w:w="8731" w:h="567" w:hRule="exact" w:vSpace="0" w:wrap="around" w:vAnchor="page" w:y="341" w:anchorLock="0"/>
    </w:pPr>
    <w:r w:rsidRPr="00877C12">
      <w:rPr>
        <w:rStyle w:val="SidhuvudUtskott"/>
      </w:rPr>
      <w:t>2008/09:RB1</w:t>
    </w:r>
    <w:r w:rsidRPr="00877C12">
      <w:t xml:space="preserve">     </w:t>
    </w:r>
    <w:r w:rsidRPr="00877C12">
      <w:rPr>
        <w:rStyle w:val="SidhuvudBilaga"/>
      </w:rPr>
      <w:t xml:space="preserve"> </w:t>
    </w:r>
    <w:r w:rsidR="001F1AC4" w:rsidRPr="00877C12">
      <w:rPr>
        <w:rStyle w:val="SidhuvudRubrikReferens"/>
      </w:rPr>
      <w:t>Ett fast penningvärde – prisstabilitet</w:t>
    </w:r>
  </w:p>
  <w:p w:rsidR="00D542D4" w:rsidRPr="00877C12" w:rsidRDefault="00D542D4" w:rsidP="00314194">
    <w:pPr>
      <w:pStyle w:val="SidhuvudKantJmn"/>
      <w:framePr w:w="8731" w:h="567" w:hRule="exact" w:vSpace="0" w:wrap="around" w:vAnchor="page" w:y="341" w:anchorLock="0"/>
    </w:pPr>
  </w:p>
  <w:p w:rsidR="00D542D4" w:rsidRPr="00877C12" w:rsidRDefault="00D542D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rsidP="00314194">
    <w:pPr>
      <w:pStyle w:val="SidhuvudKantUdda"/>
      <w:framePr w:w="8731" w:h="567" w:hRule="exact" w:vSpace="0" w:wrap="around" w:vAnchor="page" w:y="341" w:anchorLock="0"/>
    </w:pPr>
    <w:r w:rsidRPr="00877C12">
      <w:rPr>
        <w:rStyle w:val="SidhuvudRubrikReferens"/>
      </w:rPr>
      <w:t>Ett fast penningvärde – prisstabilitet</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rsidP="00314194">
    <w:pPr>
      <w:pStyle w:val="SidhuvudKantUdda"/>
      <w:framePr w:w="8731" w:h="567" w:hRule="exact" w:vSpace="0" w:wrap="around" w:vAnchor="page" w:y="341" w:anchorLock="0"/>
    </w:pPr>
  </w:p>
  <w:p w:rsidR="00D542D4" w:rsidRPr="00877C12" w:rsidRDefault="00D542D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rsidP="00314194">
    <w:pPr>
      <w:pStyle w:val="SidhuvudKantUdda"/>
      <w:framePr w:w="8731" w:h="567" w:hRule="exact" w:vSpace="0" w:wrap="around" w:vAnchor="page" w:y="341" w:anchorLock="0"/>
    </w:pPr>
    <w:r w:rsidRPr="00877C12">
      <w:t xml:space="preserve">  </w:t>
    </w:r>
    <w:r w:rsidRPr="00877C12">
      <w:rPr>
        <w:rStyle w:val="SidhuvudUtskott"/>
      </w:rPr>
      <w:t>2008/09:RB1</w:t>
    </w:r>
  </w:p>
  <w:p w:rsidR="00D542D4" w:rsidRPr="00877C12" w:rsidRDefault="00D542D4" w:rsidP="00314194">
    <w:pPr>
      <w:pStyle w:val="SidhuvudKantUdda"/>
      <w:framePr w:w="8731" w:h="567" w:hRule="exact" w:vSpace="0" w:wrap="around" w:vAnchor="page" w:y="341" w:anchorLock="0"/>
    </w:pPr>
  </w:p>
  <w:p w:rsidR="00D542D4" w:rsidRPr="00877C12" w:rsidRDefault="00D542D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t>2008/09:RB1</w:t>
    </w:r>
    <w:r w:rsidRPr="00877C12">
      <w:t xml:space="preserve">     </w:t>
    </w:r>
    <w:r w:rsidRPr="00877C12">
      <w:rPr>
        <w:rStyle w:val="SidhuvudBilaga"/>
      </w:rPr>
      <w:t xml:space="preserve"> </w:t>
    </w:r>
    <w:r w:rsidR="001F1AC4" w:rsidRPr="00877C12">
      <w:rPr>
        <w:rStyle w:val="SidhuvudRubrikReferens"/>
      </w:rPr>
      <w:t>Ett säkert och effektivt betalningsväsende</w:t>
    </w:r>
  </w:p>
  <w:p w:rsidR="00D542D4" w:rsidRPr="00877C12" w:rsidRDefault="00D542D4">
    <w:pPr>
      <w:pStyle w:val="SidhuvudKantJmn"/>
      <w:framePr w:w="8732" w:h="567" w:hRule="exact" w:vSpace="0" w:wrap="around" w:vAnchor="page" w:y="341" w:anchorLock="0"/>
    </w:pPr>
  </w:p>
  <w:p w:rsidR="00D542D4" w:rsidRPr="00877C12" w:rsidRDefault="00D542D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Udda"/>
      <w:framePr w:w="8732" w:h="567" w:hRule="exact" w:vSpace="0" w:wrap="around" w:vAnchor="page" w:y="341" w:anchorLock="0"/>
    </w:pPr>
    <w:r w:rsidRPr="00877C12">
      <w:rPr>
        <w:rStyle w:val="SidhuvudBilaga"/>
      </w:rPr>
      <w:t xml:space="preserve"> </w:t>
    </w:r>
    <w:r w:rsidRPr="00877C12">
      <w:t xml:space="preserve">     </w:t>
    </w:r>
    <w:r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pPr>
      <w:pStyle w:val="SidhuvudKantUdda"/>
      <w:framePr w:w="8732" w:h="567" w:hRule="exact" w:vSpace="0" w:wrap="around" w:vAnchor="page" w:y="341" w:anchorLock="0"/>
    </w:pPr>
    <w:r w:rsidRPr="00877C12">
      <w:rPr>
        <w:rStyle w:val="SidhuvudRubrikReferens"/>
      </w:rPr>
      <w:t>Ett säkert och effektivt betalningsväsende</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Jmn"/>
      <w:framePr w:w="8732" w:h="567" w:hRule="exact" w:vSpace="0" w:wrap="around" w:vAnchor="page" w:y="341" w:anchorLock="0"/>
    </w:pPr>
    <w:r w:rsidRPr="00877C12">
      <w:rPr>
        <w:rStyle w:val="SidhuvudUtskott"/>
      </w:rPr>
      <w:t>2008/09:RB1</w:t>
    </w:r>
    <w:r w:rsidRPr="00877C12">
      <w:t xml:space="preserve">    </w:t>
    </w:r>
  </w:p>
  <w:p w:rsidR="001F1AC4" w:rsidRPr="00877C12" w:rsidRDefault="001F1AC4">
    <w:pPr>
      <w:pStyle w:val="SidhuvudKantJmn"/>
      <w:framePr w:w="8732" w:h="567" w:hRule="exact" w:vSpace="0" w:wrap="around" w:vAnchor="page" w:y="341" w:anchorLock="0"/>
    </w:pPr>
  </w:p>
  <w:p w:rsidR="00D542D4" w:rsidRPr="00877C12" w:rsidRDefault="001F1AC4">
    <w:pPr>
      <w:pStyle w:val="SidhuvudKantUdda"/>
      <w:framePr w:w="8732" w:h="567" w:hRule="exact" w:vSpace="0" w:wrap="around" w:vAnchor="page" w:y="341" w:anchorLock="0"/>
    </w:pPr>
    <w:r w:rsidRPr="00877C12">
      <w:rPr>
        <w:rStyle w:val="SidhuvudRubrikReferens"/>
        <w:smallCaps w:val="0"/>
      </w:rPr>
      <w:t xml:space="preserve"> </w:t>
    </w:r>
  </w:p>
  <w:p w:rsidR="00D542D4" w:rsidRPr="00877C12" w:rsidRDefault="00D542D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t>2008/09:RB1</w:t>
    </w:r>
    <w:r w:rsidRPr="00877C12">
      <w:t xml:space="preserve">     </w:t>
    </w:r>
    <w:r w:rsidRPr="00877C12">
      <w:rPr>
        <w:rStyle w:val="SidhuvudBilaga"/>
      </w:rPr>
      <w:t xml:space="preserve"> </w:t>
    </w:r>
    <w:r w:rsidR="001F1AC4" w:rsidRPr="00877C12">
      <w:rPr>
        <w:rStyle w:val="SidhuvudRubrikReferens"/>
      </w:rPr>
      <w:t>Tillgångsförvaltning</w:t>
    </w:r>
  </w:p>
  <w:p w:rsidR="00D542D4" w:rsidRPr="00877C12" w:rsidRDefault="00D542D4">
    <w:pPr>
      <w:pStyle w:val="SidhuvudKantJmn"/>
      <w:framePr w:w="8732" w:h="567" w:hRule="exact" w:vSpace="0" w:wrap="around" w:vAnchor="page" w:y="341" w:anchorLock="0"/>
    </w:pPr>
  </w:p>
  <w:p w:rsidR="00D542D4" w:rsidRPr="00877C12" w:rsidRDefault="00D542D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pPr>
      <w:pStyle w:val="SidhuvudKantUdda"/>
      <w:framePr w:w="8732" w:h="567" w:hRule="exact" w:vSpace="0" w:wrap="around" w:vAnchor="page" w:y="341" w:anchorLock="0"/>
    </w:pPr>
    <w:r w:rsidRPr="00877C12">
      <w:rPr>
        <w:rStyle w:val="SidhuvudRubrikReferens"/>
      </w:rPr>
      <w:t>Tillgångsförvaltning</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Udda"/>
      <w:framePr w:w="8732" w:h="567" w:hRule="exact" w:vSpace="0" w:wrap="around" w:vAnchor="page" w:y="341" w:anchorLock="0"/>
    </w:pPr>
    <w:r w:rsidRPr="00877C12">
      <w:t xml:space="preserve">  </w:t>
    </w:r>
    <w:r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t>2008/09</w:t>
    </w:r>
    <w:r w:rsidRPr="00877C12">
      <w:rPr>
        <w:rStyle w:val="SidhuvudUtskott"/>
      </w:rPr>
      <w:fldChar w:fldCharType="end"/>
    </w:r>
    <w:r w:rsidRPr="00877C12">
      <w:rPr>
        <w:rStyle w:val="SidhuvudUtskott"/>
      </w:rPr>
      <w:t>:</w:t>
    </w:r>
    <w:r w:rsidRPr="00877C12">
      <w:rPr>
        <w:rStyle w:val="SidhuvudUtskott"/>
      </w:rPr>
      <w:fldChar w:fldCharType="begin" w:fldLock="1"/>
    </w:r>
    <w:r w:rsidRPr="00877C12">
      <w:rPr>
        <w:rStyle w:val="SidhuvudUtskott"/>
      </w:rPr>
      <w:instrText xml:space="preserve"> DOCPROPERTY Utskott</w:instrText>
    </w:r>
    <w:r w:rsidRPr="00877C12">
      <w:rPr>
        <w:rStyle w:val="SidhuvudUtskott"/>
      </w:rPr>
      <w:fldChar w:fldCharType="separate"/>
    </w:r>
    <w:r w:rsidRPr="00877C12">
      <w:rPr>
        <w:rStyle w:val="SidhuvudUtskott"/>
      </w:rPr>
      <w:t>RB</w: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BetänkandeNr</w:instrText>
    </w:r>
    <w:r w:rsidRPr="00877C12">
      <w:rPr>
        <w:rStyle w:val="SidhuvudUtskott"/>
      </w:rPr>
      <w:fldChar w:fldCharType="separate"/>
    </w:r>
    <w:r w:rsidRPr="00877C12">
      <w:rPr>
        <w:rStyle w:val="SidhuvudUtskott"/>
      </w:rPr>
      <w:t>1</w:t>
    </w:r>
    <w:r w:rsidRPr="00877C12">
      <w:rPr>
        <w:rStyle w:val="SidhuvudUtskott"/>
      </w:rPr>
      <w:fldChar w:fldCharType="end"/>
    </w:r>
    <w:r w:rsidRPr="00877C12">
      <w:t xml:space="preserve">     </w:t>
    </w:r>
    <w:r w:rsidRPr="00877C12">
      <w:rPr>
        <w:rStyle w:val="SidhuvudBilaga"/>
      </w:rPr>
      <w:t xml:space="preserve"> </w:t>
    </w:r>
    <w:r w:rsidRPr="00877C12">
      <w:rPr>
        <w:rStyle w:val="SidhuvudRubrikReferens"/>
      </w:rPr>
      <w:fldChar w:fldCharType="begin" w:fldLock="1"/>
    </w:r>
    <w:r w:rsidRPr="00877C12">
      <w:rPr>
        <w:rStyle w:val="SidhuvudRubrikReferens"/>
      </w:rPr>
      <w:instrText xml:space="preserve"> StyleREF "Rubrik 1" </w:instrText>
    </w:r>
    <w:r w:rsidRPr="00877C12">
      <w:rPr>
        <w:rStyle w:val="SidhuvudRubrikReferens"/>
      </w:rPr>
      <w:fldChar w:fldCharType="end"/>
    </w:r>
  </w:p>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Status</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    </w:instrText>
    </w:r>
    <w:r w:rsidRPr="00877C12">
      <w:rPr>
        <w:rStyle w:val="SidhuvudUtskott"/>
      </w:rPr>
      <w:fldChar w:fldCharType="begin" w:fldLock="1"/>
    </w:r>
    <w:r w:rsidRPr="00877C12">
      <w:rPr>
        <w:rStyle w:val="SidhuvudUtskott"/>
      </w:rPr>
      <w:instrText xml:space="preserve"> PRINTDATE \@ "yyyy-MM-dd HH.mm"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end"/>
    </w:r>
  </w:p>
  <w:p w:rsidR="00D542D4" w:rsidRPr="00877C12" w:rsidRDefault="00D542D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pPr>
      <w:pStyle w:val="SidhuvudKantUdda"/>
      <w:framePr w:w="8732" w:h="567" w:hRule="exact" w:vSpace="0" w:wrap="around" w:vAnchor="page" w:y="341" w:anchorLock="0"/>
    </w:pPr>
    <w:r w:rsidRPr="00877C12">
      <w:rPr>
        <w:rStyle w:val="SidhuvudRubrikReferens"/>
      </w:rPr>
      <w:t>Statistik</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Jmn"/>
      <w:framePr w:w="8732" w:h="567" w:hRule="exact" w:vSpace="0" w:wrap="around" w:vAnchor="page" w:y="341" w:anchorLock="0"/>
    </w:pPr>
    <w:r w:rsidRPr="00877C12">
      <w:rPr>
        <w:rStyle w:val="SidhuvudUtskott"/>
      </w:rPr>
      <w:t>2008/09:RB1</w:t>
    </w:r>
    <w:r w:rsidRPr="00877C12">
      <w:t xml:space="preserve">    </w:t>
    </w:r>
  </w:p>
  <w:p w:rsidR="001F1AC4" w:rsidRPr="00877C12" w:rsidRDefault="001F1AC4">
    <w:pPr>
      <w:pStyle w:val="SidhuvudKantJmn"/>
      <w:framePr w:w="8732" w:h="567" w:hRule="exact" w:vSpace="0" w:wrap="around" w:vAnchor="page" w:y="341" w:anchorLock="0"/>
    </w:pPr>
  </w:p>
  <w:p w:rsidR="00D542D4" w:rsidRPr="00877C12" w:rsidRDefault="001F1AC4">
    <w:pPr>
      <w:pStyle w:val="SidhuvudKantUdda"/>
      <w:framePr w:w="8732" w:h="567" w:hRule="exact" w:vSpace="0" w:wrap="around" w:vAnchor="page" w:y="341" w:anchorLock="0"/>
    </w:pPr>
    <w:r w:rsidRPr="00877C12">
      <w:rPr>
        <w:rStyle w:val="SidhuvudRubrikReferens"/>
        <w:smallCaps w:val="0"/>
      </w:rPr>
      <w:t xml:space="preserve"> </w:t>
    </w:r>
  </w:p>
  <w:p w:rsidR="00D542D4" w:rsidRPr="00877C12" w:rsidRDefault="00D542D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t>2008/09:RB1</w:t>
    </w:r>
    <w:r w:rsidRPr="00877C12">
      <w:t xml:space="preserve">     </w:t>
    </w:r>
    <w:r w:rsidRPr="00877C12">
      <w:rPr>
        <w:rStyle w:val="SidhuvudBilaga"/>
      </w:rPr>
      <w:t xml:space="preserve"> </w:t>
    </w:r>
    <w:r w:rsidR="001F1AC4" w:rsidRPr="00877C12">
      <w:rPr>
        <w:rStyle w:val="SidhuvudRubrikReferens"/>
      </w:rPr>
      <w:t>Internationellt samarbete</w:t>
    </w:r>
  </w:p>
  <w:p w:rsidR="00D542D4" w:rsidRPr="00877C12" w:rsidRDefault="00D542D4">
    <w:pPr>
      <w:pStyle w:val="SidhuvudKantJmn"/>
      <w:framePr w:w="8732" w:h="567" w:hRule="exact" w:vSpace="0" w:wrap="around" w:vAnchor="page" w:y="341" w:anchorLock="0"/>
    </w:pPr>
  </w:p>
  <w:p w:rsidR="00D542D4" w:rsidRPr="00877C12" w:rsidRDefault="00D542D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pPr>
      <w:pStyle w:val="SidhuvudKantUdda"/>
      <w:framePr w:w="8732" w:h="567" w:hRule="exact" w:vSpace="0" w:wrap="around" w:vAnchor="page" w:y="341" w:anchorLock="0"/>
    </w:pPr>
    <w:r w:rsidRPr="00877C12">
      <w:rPr>
        <w:rStyle w:val="SidhuvudRubrikReferens"/>
      </w:rPr>
      <w:t>Internationellt samarbete</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fldChar w:fldCharType="begin" w:fldLock="1"/>
    </w:r>
    <w:r w:rsidRPr="00877C12">
      <w:instrText xml:space="preserve"> if </w:instrText>
    </w:r>
    <w:r w:rsidRPr="00877C12">
      <w:fldChar w:fldCharType="begin" w:fldLock="1"/>
    </w:r>
    <w:r w:rsidRPr="00877C12">
      <w:instrText xml:space="preserve"> page</w:instrText>
    </w:r>
    <w:r w:rsidRPr="00877C12">
      <w:fldChar w:fldCharType="separate"/>
    </w:r>
    <w:r w:rsidR="00877C12">
      <w:rPr>
        <w:noProof/>
      </w:rPr>
      <w:instrText>1</w:instrText>
    </w:r>
    <w:r w:rsidRPr="00877C12">
      <w:fldChar w:fldCharType="end"/>
    </w:r>
    <w:r w:rsidRPr="00877C12">
      <w:instrText xml:space="preserve"> &gt; 1 "</w:instrText>
    </w:r>
    <w:r w:rsidRPr="00877C12">
      <w:fldChar w:fldCharType="begin" w:fldLock="1"/>
    </w:r>
    <w:r w:rsidRPr="00877C12">
      <w:instrText xml:space="preserve"> if </w:instrText>
    </w:r>
    <w:r w:rsidRPr="00877C12">
      <w:fldChar w:fldCharType="begin" w:fldLock="1"/>
    </w:r>
    <w:r w:rsidRPr="00877C12">
      <w:instrText xml:space="preserve"> = </w:instrText>
    </w:r>
    <w:r w:rsidRPr="00877C12">
      <w:fldChar w:fldCharType="begin" w:fldLock="1"/>
    </w:r>
    <w:r w:rsidRPr="00877C12">
      <w:instrText xml:space="preserve"> = </w:instrText>
    </w:r>
    <w:r w:rsidRPr="00877C12">
      <w:fldChar w:fldCharType="begin" w:fldLock="1"/>
    </w:r>
    <w:r w:rsidRPr="00877C12">
      <w:instrText xml:space="preserve"> page</w:instrText>
    </w:r>
    <w:r w:rsidRPr="00877C12">
      <w:fldChar w:fldCharType="separate"/>
    </w:r>
    <w:r w:rsidRPr="00877C12">
      <w:instrText>17</w:instrText>
    </w:r>
    <w:r w:rsidRPr="00877C12">
      <w:fldChar w:fldCharType="end"/>
    </w:r>
    <w:r w:rsidRPr="00877C12">
      <w:instrText xml:space="preserve">/2 </w:instrText>
    </w:r>
    <w:r w:rsidRPr="00877C12">
      <w:fldChar w:fldCharType="separate"/>
    </w:r>
    <w:r w:rsidRPr="00877C12">
      <w:instrText>8,5</w:instrText>
    </w:r>
    <w:r w:rsidRPr="00877C12">
      <w:fldChar w:fldCharType="end"/>
    </w:r>
    <w:r w:rsidRPr="00877C12">
      <w:instrText xml:space="preserve"> - </w:instrText>
    </w:r>
    <w:r w:rsidRPr="00877C12">
      <w:fldChar w:fldCharType="begin" w:fldLock="1"/>
    </w:r>
    <w:r w:rsidRPr="00877C12">
      <w:instrText xml:space="preserve"> = int(</w:instrText>
    </w:r>
    <w:r w:rsidRPr="00877C12">
      <w:fldChar w:fldCharType="begin" w:fldLock="1"/>
    </w:r>
    <w:r w:rsidRPr="00877C12">
      <w:instrText xml:space="preserve"> page</w:instrText>
    </w:r>
    <w:r w:rsidRPr="00877C12">
      <w:fldChar w:fldCharType="separate"/>
    </w:r>
    <w:r w:rsidRPr="00877C12">
      <w:instrText>17</w:instrText>
    </w:r>
    <w:r w:rsidRPr="00877C12">
      <w:fldChar w:fldCharType="end"/>
    </w:r>
    <w:r w:rsidRPr="00877C12">
      <w:instrText xml:space="preserve">/2) </w:instrText>
    </w:r>
    <w:r w:rsidRPr="00877C12">
      <w:fldChar w:fldCharType="separate"/>
    </w:r>
    <w:r w:rsidRPr="00877C12">
      <w:instrText>8</w:instrText>
    </w:r>
    <w:r w:rsidRPr="00877C12">
      <w:fldChar w:fldCharType="end"/>
    </w:r>
    <w:r w:rsidRPr="00877C12">
      <w:fldChar w:fldCharType="separate"/>
    </w:r>
    <w:r w:rsidRPr="00877C12">
      <w:instrText>0,5</w:instrText>
    </w:r>
    <w:r w:rsidRPr="00877C12">
      <w:fldChar w:fldCharType="end"/>
    </w:r>
    <w:r w:rsidRPr="00877C12">
      <w:instrText xml:space="preserve"> = 0 "</w:instrText>
    </w: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instrText>1999/2000</w:instrText>
    </w:r>
    <w:r w:rsidRPr="00877C12">
      <w:rPr>
        <w:rStyle w:val="SidhuvudUtskott"/>
      </w:rPr>
      <w:fldChar w:fldCharType="end"/>
    </w:r>
    <w:r w:rsidRPr="00877C12">
      <w:rPr>
        <w:rStyle w:val="SidhuvudUtskott"/>
      </w:rPr>
      <w:instrText>:</w:instrText>
    </w:r>
    <w:r w:rsidRPr="00877C12">
      <w:rPr>
        <w:rStyle w:val="SidhuvudUtskott"/>
      </w:rPr>
      <w:fldChar w:fldCharType="begin" w:fldLock="1"/>
    </w:r>
    <w:r w:rsidRPr="00877C12">
      <w:rPr>
        <w:rStyle w:val="SidhuvudUtskott"/>
      </w:rPr>
      <w:instrText xml:space="preserve"> DOCPR</w:instrText>
    </w:r>
    <w:r w:rsidRPr="00877C12">
      <w:rPr>
        <w:rStyle w:val="SidhuvudUtskott"/>
      </w:rPr>
      <w:instrText>O</w:instrText>
    </w:r>
    <w:r w:rsidRPr="00877C12">
      <w:rPr>
        <w:rStyle w:val="SidhuvudUtskott"/>
      </w:rPr>
      <w:instrText>PE</w:instrText>
    </w:r>
    <w:r w:rsidRPr="00877C12">
      <w:rPr>
        <w:rStyle w:val="SidhuvudUtskott"/>
      </w:rPr>
      <w:instrText>R</w:instrText>
    </w:r>
    <w:r w:rsidRPr="00877C12">
      <w:rPr>
        <w:rStyle w:val="SidhuvudUtskott"/>
      </w:rPr>
      <w:instrText>TY Utskott</w:instrText>
    </w:r>
    <w:r w:rsidRPr="00877C12">
      <w:rPr>
        <w:rStyle w:val="SidhuvudUtskott"/>
      </w:rPr>
      <w:fldChar w:fldCharType="separate"/>
    </w:r>
    <w:r w:rsidRPr="00877C12">
      <w:rPr>
        <w:rStyle w:val="SidhuvudUtskott"/>
      </w:rPr>
      <w:instrText>BoU</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BetänkandeNr</w:instrText>
    </w:r>
    <w:r w:rsidRPr="00877C12">
      <w:rPr>
        <w:rStyle w:val="SidhuvudUtskott"/>
      </w:rPr>
      <w:fldChar w:fldCharType="separate"/>
    </w:r>
    <w:r w:rsidRPr="00877C12">
      <w:rPr>
        <w:rStyle w:val="SidhuvudUtskott"/>
      </w:rPr>
      <w:instrText>6678</w:instrText>
    </w:r>
    <w:r w:rsidRPr="00877C12">
      <w:rPr>
        <w:rStyle w:val="SidhuvudUtskott"/>
      </w:rPr>
      <w:fldChar w:fldCharType="end"/>
    </w:r>
    <w:r w:rsidRPr="00877C12">
      <w:instrText xml:space="preserve">    </w:instrText>
    </w:r>
  </w:p>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Status</w:instrText>
    </w:r>
    <w:r w:rsidRPr="00877C12">
      <w:rPr>
        <w:rStyle w:val="SidhuvudUtskott"/>
      </w:rPr>
      <w:fldChar w:fldCharType="separate"/>
    </w:r>
    <w:r w:rsidRPr="00877C12">
      <w:rPr>
        <w:rStyle w:val="SidhuvudUtskott"/>
      </w:rPr>
      <w:instrText>Utkast</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    </w:instrText>
    </w:r>
    <w:r w:rsidRPr="00877C12">
      <w:rPr>
        <w:rStyle w:val="SidhuvudUtskott"/>
      </w:rPr>
      <w:fldChar w:fldCharType="begin" w:fldLock="1"/>
    </w:r>
    <w:r w:rsidRPr="00877C12">
      <w:rPr>
        <w:rStyle w:val="SidhuvudUtskott"/>
      </w:rPr>
      <w:instrText xml:space="preserve"> PRINTDATE \@ "yyyy-MM-dd HH.mm"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separate"/>
    </w:r>
    <w:r w:rsidRPr="00877C12">
      <w:rPr>
        <w:rStyle w:val="SidhuvudUtskott"/>
      </w:rPr>
      <w:fldChar w:fldCharType="end"/>
    </w:r>
  </w:p>
  <w:p w:rsidR="00D542D4" w:rsidRPr="00877C12" w:rsidRDefault="00D542D4">
    <w:pPr>
      <w:pStyle w:val="SidhuvudKantUdda"/>
      <w:framePr w:w="8732" w:h="567" w:hRule="exact" w:vSpace="0" w:wrap="around" w:vAnchor="page" w:y="341" w:anchorLock="0"/>
    </w:pPr>
    <w:r w:rsidRPr="00877C12">
      <w:rPr>
        <w:rStyle w:val="SidhuvudRubrikReferens"/>
        <w:smallCaps w:val="0"/>
      </w:rPr>
      <w:instrText xml:space="preserve"> </w:instrText>
    </w:r>
    <w:r w:rsidRPr="00877C12">
      <w:instrText xml:space="preserve">"  "  </w:instrText>
    </w: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instrText>1999/2000</w:instrText>
    </w:r>
    <w:r w:rsidRPr="00877C12">
      <w:rPr>
        <w:rStyle w:val="SidhuvudUtskott"/>
      </w:rPr>
      <w:fldChar w:fldCharType="end"/>
    </w:r>
    <w:r w:rsidRPr="00877C12">
      <w:rPr>
        <w:rStyle w:val="SidhuvudUtskott"/>
      </w:rPr>
      <w:instrText>:</w:instrText>
    </w:r>
    <w:r w:rsidRPr="00877C12">
      <w:rPr>
        <w:rStyle w:val="SidhuvudUtskott"/>
      </w:rPr>
      <w:fldChar w:fldCharType="begin" w:fldLock="1"/>
    </w:r>
    <w:r w:rsidRPr="00877C12">
      <w:rPr>
        <w:rStyle w:val="SidhuvudUtskott"/>
      </w:rPr>
      <w:instrText xml:space="preserve"> DOCPROPERTY Utskott</w:instrText>
    </w:r>
    <w:r w:rsidRPr="00877C12">
      <w:rPr>
        <w:rStyle w:val="SidhuvudUtskott"/>
      </w:rPr>
      <w:fldChar w:fldCharType="separate"/>
    </w:r>
    <w:r w:rsidRPr="00877C12">
      <w:rPr>
        <w:rStyle w:val="SidhuvudUtskott"/>
      </w:rPr>
      <w:instrText>BoU</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BetänkandeNr</w:instrText>
    </w:r>
    <w:r w:rsidRPr="00877C12">
      <w:rPr>
        <w:rStyle w:val="SidhuvudUtskott"/>
      </w:rPr>
      <w:fldChar w:fldCharType="separate"/>
    </w:r>
    <w:r w:rsidRPr="00877C12">
      <w:rPr>
        <w:rStyle w:val="SidhuvudUtskott"/>
      </w:rPr>
      <w:instrText>6678</w:instrText>
    </w:r>
    <w:r w:rsidRPr="00877C12">
      <w:rPr>
        <w:rStyle w:val="SidhuvudUtskott"/>
      </w:rPr>
      <w:fldChar w:fldCharType="end"/>
    </w:r>
  </w:p>
  <w:p w:rsidR="00D542D4" w:rsidRPr="00877C12" w:rsidRDefault="00D542D4">
    <w:pPr>
      <w:pStyle w:val="SidhuvudKantUdda"/>
      <w:framePr w:w="8732" w:h="567" w:hRule="exact" w:vSpace="0" w:wrap="around" w:vAnchor="page" w:y="341" w:anchorLock="0"/>
    </w:pP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w:instrText>
    </w:r>
    <w:r w:rsidRPr="00877C12">
      <w:rPr>
        <w:rStyle w:val="SidhuvudUtskott"/>
      </w:rPr>
      <w:fldChar w:fldCharType="begin" w:fldLock="1"/>
    </w:r>
    <w:r w:rsidRPr="00877C12">
      <w:rPr>
        <w:rStyle w:val="SidhuvudUtskott"/>
      </w:rPr>
      <w:instrText xml:space="preserve"> PRINTDATE \@ "yyyy-MM-dd HH.mm    "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separate"/>
    </w:r>
    <w:r w:rsidRPr="00877C12">
      <w:rPr>
        <w:rStyle w:val="SidhuvudUtskott"/>
      </w:rPr>
      <w:fldChar w:fldCharType="end"/>
    </w:r>
    <w:r w:rsidRPr="00877C12">
      <w:rPr>
        <w:rStyle w:val="SidhuvudUtskott"/>
      </w:rPr>
      <w:fldChar w:fldCharType="begin" w:fldLock="1"/>
    </w:r>
    <w:r w:rsidRPr="00877C12">
      <w:rPr>
        <w:rStyle w:val="SidhuvudUtskott"/>
      </w:rPr>
      <w:instrText xml:space="preserve"> DOCPR</w:instrText>
    </w:r>
    <w:r w:rsidRPr="00877C12">
      <w:rPr>
        <w:rStyle w:val="SidhuvudUtskott"/>
      </w:rPr>
      <w:instrText>O</w:instrText>
    </w:r>
    <w:r w:rsidRPr="00877C12">
      <w:rPr>
        <w:rStyle w:val="SidhuvudUtskott"/>
      </w:rPr>
      <w:instrText>PERTY Status</w:instrText>
    </w:r>
    <w:r w:rsidRPr="00877C12">
      <w:rPr>
        <w:rStyle w:val="SidhuvudUtskott"/>
      </w:rPr>
      <w:fldChar w:fldCharType="separate"/>
    </w:r>
    <w:r w:rsidRPr="00877C12">
      <w:rPr>
        <w:rStyle w:val="SidhuvudUtskott"/>
      </w:rPr>
      <w:instrText>Utkast 2</w:instrText>
    </w:r>
    <w:r w:rsidRPr="00877C12">
      <w:rPr>
        <w:rStyle w:val="SidhuvudUtskott"/>
      </w:rPr>
      <w:fldChar w:fldCharType="end"/>
    </w:r>
    <w:r w:rsidRPr="00877C12">
      <w:instrText>"</w:instrText>
    </w:r>
    <w:r w:rsidRPr="00877C12">
      <w:fldChar w:fldCharType="separate"/>
    </w:r>
    <w:r w:rsidRPr="00877C12">
      <w:rPr>
        <w:position w:val="4"/>
        <w:sz w:val="28"/>
      </w:rPr>
      <w:instrText>|</w:instrText>
    </w:r>
    <w:r w:rsidRPr="00877C12">
      <w:instrText xml:space="preserve">  </w:instrText>
    </w: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instrText>1999/2000</w:instrText>
    </w:r>
    <w:r w:rsidRPr="00877C12">
      <w:rPr>
        <w:rStyle w:val="SidhuvudUtskott"/>
      </w:rPr>
      <w:fldChar w:fldCharType="end"/>
    </w:r>
    <w:r w:rsidRPr="00877C12">
      <w:rPr>
        <w:rStyle w:val="SidhuvudUtskott"/>
      </w:rPr>
      <w:instrText>:</w:instrText>
    </w:r>
    <w:r w:rsidRPr="00877C12">
      <w:rPr>
        <w:rStyle w:val="SidhuvudUtskott"/>
      </w:rPr>
      <w:fldChar w:fldCharType="begin" w:fldLock="1"/>
    </w:r>
    <w:r w:rsidRPr="00877C12">
      <w:rPr>
        <w:rStyle w:val="SidhuvudUtskott"/>
      </w:rPr>
      <w:instrText xml:space="preserve"> DOCPROPERTY Utskott</w:instrText>
    </w:r>
    <w:r w:rsidRPr="00877C12">
      <w:rPr>
        <w:rStyle w:val="SidhuvudUtskott"/>
      </w:rPr>
      <w:fldChar w:fldCharType="separate"/>
    </w:r>
    <w:r w:rsidRPr="00877C12">
      <w:rPr>
        <w:rStyle w:val="SidhuvudUtskott"/>
      </w:rPr>
      <w:instrText>BoU</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BetänkandeNr</w:instrText>
    </w:r>
    <w:r w:rsidRPr="00877C12">
      <w:rPr>
        <w:rStyle w:val="SidhuvudUtskott"/>
      </w:rPr>
      <w:fldChar w:fldCharType="separate"/>
    </w:r>
    <w:r w:rsidRPr="00877C12">
      <w:rPr>
        <w:rStyle w:val="SidhuvudUtskott"/>
      </w:rPr>
      <w:instrText>6678</w:instrText>
    </w:r>
    <w:r w:rsidRPr="00877C12">
      <w:rPr>
        <w:rStyle w:val="SidhuvudUtskott"/>
      </w:rPr>
      <w:fldChar w:fldCharType="end"/>
    </w:r>
  </w:p>
  <w:p w:rsidR="00D542D4" w:rsidRPr="00877C12" w:rsidRDefault="00D542D4">
    <w:pPr>
      <w:pStyle w:val="SidhuvudKantUdda"/>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Status</w:instrText>
    </w:r>
    <w:r w:rsidRPr="00877C12">
      <w:rPr>
        <w:rStyle w:val="SidhuvudUtskott"/>
      </w:rPr>
      <w:fldChar w:fldCharType="separate"/>
    </w:r>
    <w:r w:rsidRPr="00877C12">
      <w:rPr>
        <w:rStyle w:val="SidhuvudUtskott"/>
      </w:rPr>
      <w:instrText>Utkast 2</w:instrText>
    </w:r>
    <w:r w:rsidRPr="00877C12">
      <w:rPr>
        <w:rStyle w:val="SidhuvudUtskott"/>
      </w:rPr>
      <w:fldChar w:fldCharType="end"/>
    </w:r>
    <w:r w:rsidRPr="00877C12">
      <w:fldChar w:fldCharType="end"/>
    </w:r>
    <w:r w:rsidRPr="00877C12">
      <w:instrText>" " "</w:instrText>
    </w:r>
    <w:r w:rsidRPr="00877C12">
      <w:fldChar w:fldCharType="separate"/>
    </w:r>
    <w:r w:rsidR="00877C12" w:rsidRPr="00877C12">
      <w:rPr>
        <w:noProof/>
      </w:rPr>
      <w:t xml:space="preserve"> </w:t>
    </w:r>
    <w:r w:rsidRPr="00877C12">
      <w:fldChar w:fldCharType="end"/>
    </w:r>
  </w:p>
  <w:p w:rsidR="00D542D4" w:rsidRPr="00877C12" w:rsidRDefault="00D542D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Jmn"/>
      <w:framePr w:w="8732" w:h="567" w:hRule="exact" w:vSpace="0" w:wrap="around" w:vAnchor="page" w:y="341" w:anchorLock="0"/>
    </w:pPr>
    <w:r w:rsidRPr="00877C12">
      <w:rPr>
        <w:rStyle w:val="SidhuvudUtskott"/>
      </w:rPr>
      <w:t>2008/09:RB1</w:t>
    </w:r>
    <w:r w:rsidRPr="00877C12">
      <w:t xml:space="preserve">    </w:t>
    </w:r>
  </w:p>
  <w:p w:rsidR="001F1AC4" w:rsidRPr="00877C12" w:rsidRDefault="001F1AC4">
    <w:pPr>
      <w:pStyle w:val="SidhuvudKantJmn"/>
      <w:framePr w:w="8732" w:h="567" w:hRule="exact" w:vSpace="0" w:wrap="around" w:vAnchor="page" w:y="341" w:anchorLock="0"/>
    </w:pPr>
  </w:p>
  <w:p w:rsidR="00D542D4" w:rsidRPr="00877C12" w:rsidRDefault="001F1AC4">
    <w:pPr>
      <w:pStyle w:val="SidhuvudKantUdda"/>
      <w:framePr w:w="8732" w:h="567" w:hRule="exact" w:vSpace="0" w:wrap="around" w:vAnchor="page" w:y="341" w:anchorLock="0"/>
    </w:pPr>
    <w:r w:rsidRPr="00877C12">
      <w:rPr>
        <w:rStyle w:val="SidhuvudRubrikReferens"/>
        <w:smallCaps w:val="0"/>
      </w:rPr>
      <w:t xml:space="preserve"> </w:t>
    </w:r>
  </w:p>
  <w:p w:rsidR="00D542D4" w:rsidRPr="00877C12" w:rsidRDefault="00D542D4">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t>2008/09:RB1</w:t>
    </w:r>
    <w:r w:rsidRPr="00877C12">
      <w:t xml:space="preserve">     </w:t>
    </w:r>
    <w:r w:rsidRPr="00877C12">
      <w:rPr>
        <w:rStyle w:val="SidhuvudBilaga"/>
      </w:rPr>
      <w:t xml:space="preserve"> </w:t>
    </w:r>
    <w:r w:rsidR="001F1AC4" w:rsidRPr="00877C12">
      <w:rPr>
        <w:rStyle w:val="SidhuvudRubrikReferens"/>
      </w:rPr>
      <w:t>Organisation och styrning</w:t>
    </w:r>
  </w:p>
  <w:p w:rsidR="00D542D4" w:rsidRPr="00877C12" w:rsidRDefault="00D542D4">
    <w:pPr>
      <w:pStyle w:val="SidhuvudKantJmn"/>
      <w:framePr w:w="8732" w:h="567" w:hRule="exact" w:vSpace="0" w:wrap="around" w:vAnchor="page" w:y="341" w:anchorLock="0"/>
    </w:pPr>
  </w:p>
  <w:p w:rsidR="00D542D4" w:rsidRPr="00877C12" w:rsidRDefault="00D542D4">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pPr>
      <w:pStyle w:val="SidhuvudKantUdda"/>
      <w:framePr w:w="8732" w:h="567" w:hRule="exact" w:vSpace="0" w:wrap="around" w:vAnchor="page" w:y="341" w:anchorLock="0"/>
    </w:pPr>
    <w:r w:rsidRPr="00877C12">
      <w:rPr>
        <w:rStyle w:val="SidhuvudRubrikReferens"/>
      </w:rPr>
      <w:t>Organisation och styrning</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Udda"/>
      <w:framePr w:w="8732" w:h="567" w:hRule="exact" w:vSpace="0" w:wrap="around" w:vAnchor="page" w:y="341" w:anchorLock="0"/>
    </w:pPr>
    <w:r w:rsidRPr="00877C12">
      <w:t xml:space="preserve">  </w:t>
    </w:r>
    <w:r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t>2008/09:RB1</w:t>
    </w:r>
    <w:r w:rsidRPr="00877C12">
      <w:t xml:space="preserve">     </w:t>
    </w:r>
    <w:r w:rsidRPr="00877C12">
      <w:rPr>
        <w:rStyle w:val="SidhuvudBilaga"/>
      </w:rPr>
      <w:t xml:space="preserve"> </w:t>
    </w:r>
    <w:r w:rsidR="001F1AC4" w:rsidRPr="00877C12">
      <w:rPr>
        <w:rStyle w:val="SidhuvudRubrikReferens"/>
      </w:rPr>
      <w:t>Medarbetare</w:t>
    </w:r>
  </w:p>
  <w:p w:rsidR="00D542D4" w:rsidRPr="00877C12" w:rsidRDefault="00D542D4">
    <w:pPr>
      <w:pStyle w:val="SidhuvudKantJmn"/>
      <w:framePr w:w="8732" w:h="567" w:hRule="exact" w:vSpace="0" w:wrap="around" w:vAnchor="page" w:y="341" w:anchorLock="0"/>
    </w:pPr>
  </w:p>
  <w:p w:rsidR="00D542D4" w:rsidRPr="00877C12" w:rsidRDefault="00D542D4">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Udda"/>
      <w:framePr w:w="8732" w:h="567" w:hRule="exact" w:vSpace="0" w:wrap="around" w:vAnchor="page" w:y="341" w:anchorLock="0"/>
    </w:pPr>
    <w:r w:rsidRPr="00877C12">
      <w:rPr>
        <w:rStyle w:val="SidhuvudRubrikReferens"/>
      </w:rPr>
      <w:fldChar w:fldCharType="begin" w:fldLock="1"/>
    </w:r>
    <w:r w:rsidRPr="00877C12">
      <w:rPr>
        <w:rStyle w:val="SidhuvudRubrikReferens"/>
      </w:rPr>
      <w:instrText xml:space="preserve"> StyleREF "Rubrik 1" </w:instrText>
    </w:r>
    <w:r w:rsidRPr="00877C12">
      <w:rPr>
        <w:rStyle w:val="SidhuvudRubrikReferens"/>
      </w:rPr>
      <w:fldChar w:fldCharType="end"/>
    </w:r>
    <w:r w:rsidRPr="00877C12">
      <w:rPr>
        <w:rStyle w:val="SidhuvudBilaga"/>
      </w:rPr>
      <w:t xml:space="preserve"> </w:t>
    </w:r>
    <w:r w:rsidRPr="00877C12">
      <w:t xml:space="preserve">     </w:t>
    </w: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t>2008/09</w:t>
    </w:r>
    <w:r w:rsidRPr="00877C12">
      <w:rPr>
        <w:rStyle w:val="SidhuvudUtskott"/>
      </w:rPr>
      <w:fldChar w:fldCharType="end"/>
    </w:r>
    <w:r w:rsidRPr="00877C12">
      <w:rPr>
        <w:rStyle w:val="SidhuvudUtskott"/>
      </w:rPr>
      <w:t>:</w:t>
    </w:r>
    <w:r w:rsidRPr="00877C12">
      <w:rPr>
        <w:rStyle w:val="SidhuvudUtskott"/>
      </w:rPr>
      <w:fldChar w:fldCharType="begin" w:fldLock="1"/>
    </w:r>
    <w:r w:rsidRPr="00877C12">
      <w:rPr>
        <w:rStyle w:val="SidhuvudUtskott"/>
      </w:rPr>
      <w:instrText xml:space="preserve"> DOCPROPERTY</w:instrText>
    </w:r>
    <w:r w:rsidRPr="00877C12">
      <w:instrText xml:space="preserve"> </w:instrText>
    </w:r>
    <w:r w:rsidRPr="00877C12">
      <w:rPr>
        <w:rStyle w:val="SidhuvudUtskott"/>
      </w:rPr>
      <w:instrText>Utskott</w:instrText>
    </w:r>
    <w:r w:rsidRPr="00877C12">
      <w:rPr>
        <w:rStyle w:val="SidhuvudUtskott"/>
      </w:rPr>
      <w:fldChar w:fldCharType="separate"/>
    </w:r>
    <w:r w:rsidRPr="00877C12">
      <w:rPr>
        <w:rStyle w:val="SidhuvudUtskott"/>
      </w:rPr>
      <w:t>RB</w: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w:instrText>
    </w:r>
    <w:r w:rsidRPr="00877C12">
      <w:rPr>
        <w:rStyle w:val="SidhuvudUtskott"/>
      </w:rPr>
      <w:instrText>n</w:instrText>
    </w:r>
    <w:r w:rsidRPr="00877C12">
      <w:rPr>
        <w:rStyle w:val="SidhuvudUtskott"/>
      </w:rPr>
      <w:instrText>kandeNr</w:instrText>
    </w:r>
    <w:r w:rsidRPr="00877C12">
      <w:rPr>
        <w:rStyle w:val="SidhuvudUtskott"/>
      </w:rPr>
      <w:fldChar w:fldCharType="separate"/>
    </w:r>
    <w:r w:rsidRPr="00877C12">
      <w:rPr>
        <w:rStyle w:val="SidhuvudUtskott"/>
      </w:rPr>
      <w:t>1</w:t>
    </w:r>
    <w:r w:rsidRPr="00877C12">
      <w:rPr>
        <w:rStyle w:val="SidhuvudUtskott"/>
      </w:rPr>
      <w:fldChar w:fldCharType="end"/>
    </w:r>
  </w:p>
  <w:p w:rsidR="00D542D4" w:rsidRPr="00877C12" w:rsidRDefault="00D542D4">
    <w:pPr>
      <w:pStyle w:val="SidhuvudKantUdda"/>
      <w:framePr w:w="8732" w:h="567" w:hRule="exact" w:vSpace="0" w:wrap="around" w:vAnchor="page" w:y="341" w:anchorLock="0"/>
    </w:pP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w:instrText>
    </w:r>
    <w:r w:rsidRPr="00877C12">
      <w:rPr>
        <w:rStyle w:val="SidhuvudUtskott"/>
      </w:rPr>
      <w:fldChar w:fldCharType="begin" w:fldLock="1"/>
    </w:r>
    <w:r w:rsidRPr="00877C12">
      <w:rPr>
        <w:rStyle w:val="SidhuvudUtskott"/>
      </w:rPr>
      <w:instrText xml:space="preserve"> PRINTDATE \@ "yyyy-MM-dd HH.mm    "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w:instrText>
    </w:r>
    <w:r w:rsidRPr="00877C12">
      <w:rPr>
        <w:rStyle w:val="SidhuvudUtskott"/>
      </w:rPr>
      <w:instrText>O</w:instrText>
    </w:r>
    <w:r w:rsidRPr="00877C12">
      <w:rPr>
        <w:rStyle w:val="SidhuvudUtskott"/>
      </w:rPr>
      <w:instrText>PERTY Status</w:instrText>
    </w:r>
    <w:r w:rsidRPr="00877C12">
      <w:rPr>
        <w:rStyle w:val="SidhuvudUtskott"/>
      </w:rPr>
      <w:fldChar w:fldCharType="end"/>
    </w:r>
  </w:p>
  <w:p w:rsidR="00D542D4" w:rsidRPr="00877C12" w:rsidRDefault="00D542D4">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Udda"/>
      <w:framePr w:w="8732" w:h="567" w:hRule="exact" w:vSpace="0" w:wrap="around" w:vAnchor="page" w:y="341" w:anchorLock="0"/>
    </w:pPr>
    <w:r w:rsidRPr="00877C12">
      <w:t xml:space="preserve">  </w:t>
    </w:r>
    <w:r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t>2008/09:RB1</w:t>
    </w:r>
    <w:r w:rsidRPr="00877C12">
      <w:t xml:space="preserve">     </w:t>
    </w:r>
    <w:r w:rsidRPr="00877C12">
      <w:rPr>
        <w:rStyle w:val="SidhuvudBilaga"/>
      </w:rPr>
      <w:t xml:space="preserve"> </w:t>
    </w:r>
    <w:r w:rsidR="001F1AC4" w:rsidRPr="00877C12">
      <w:rPr>
        <w:rStyle w:val="SidhuvudRubrikReferens"/>
      </w:rPr>
      <w:t>Ledning</w:t>
    </w:r>
  </w:p>
  <w:p w:rsidR="00D542D4" w:rsidRPr="00877C12" w:rsidRDefault="00D542D4">
    <w:pPr>
      <w:pStyle w:val="SidhuvudKantJmn"/>
      <w:framePr w:w="8732" w:h="567" w:hRule="exact" w:vSpace="0" w:wrap="around" w:vAnchor="page" w:y="341" w:anchorLock="0"/>
    </w:pPr>
  </w:p>
  <w:p w:rsidR="00D542D4" w:rsidRPr="00877C12" w:rsidRDefault="00D542D4">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pPr>
      <w:pStyle w:val="SidhuvudKantUdda"/>
      <w:framePr w:w="8732" w:h="567" w:hRule="exact" w:vSpace="0" w:wrap="around" w:vAnchor="page" w:y="341" w:anchorLock="0"/>
    </w:pPr>
    <w:r w:rsidRPr="00877C12">
      <w:rPr>
        <w:rStyle w:val="SidhuvudRubrikReferens"/>
      </w:rPr>
      <w:t>Ledning</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Udda"/>
      <w:framePr w:w="8732" w:h="567" w:hRule="exact" w:vSpace="0" w:wrap="around" w:vAnchor="page" w:y="341" w:anchorLock="0"/>
    </w:pPr>
    <w:r w:rsidRPr="00877C12">
      <w:t xml:space="preserve">  </w:t>
    </w:r>
    <w:r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t>2008/09</w:t>
    </w:r>
    <w:r w:rsidRPr="00877C12">
      <w:rPr>
        <w:rStyle w:val="SidhuvudUtskott"/>
      </w:rPr>
      <w:fldChar w:fldCharType="end"/>
    </w:r>
    <w:r w:rsidRPr="00877C12">
      <w:rPr>
        <w:rStyle w:val="SidhuvudUtskott"/>
      </w:rPr>
      <w:t>:</w:t>
    </w:r>
    <w:r w:rsidRPr="00877C12">
      <w:rPr>
        <w:rStyle w:val="SidhuvudUtskott"/>
      </w:rPr>
      <w:fldChar w:fldCharType="begin" w:fldLock="1"/>
    </w:r>
    <w:r w:rsidRPr="00877C12">
      <w:rPr>
        <w:rStyle w:val="SidhuvudUtskott"/>
      </w:rPr>
      <w:instrText xml:space="preserve"> DOCPROPERTY Utskott</w:instrText>
    </w:r>
    <w:r w:rsidRPr="00877C12">
      <w:rPr>
        <w:rStyle w:val="SidhuvudUtskott"/>
      </w:rPr>
      <w:fldChar w:fldCharType="separate"/>
    </w:r>
    <w:r w:rsidRPr="00877C12">
      <w:rPr>
        <w:rStyle w:val="SidhuvudUtskott"/>
      </w:rPr>
      <w:t>RB</w: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BetänkandeNr</w:instrText>
    </w:r>
    <w:r w:rsidRPr="00877C12">
      <w:rPr>
        <w:rStyle w:val="SidhuvudUtskott"/>
      </w:rPr>
      <w:fldChar w:fldCharType="separate"/>
    </w:r>
    <w:r w:rsidRPr="00877C12">
      <w:rPr>
        <w:rStyle w:val="SidhuvudUtskott"/>
      </w:rPr>
      <w:t>1</w:t>
    </w:r>
    <w:r w:rsidRPr="00877C12">
      <w:rPr>
        <w:rStyle w:val="SidhuvudUtskott"/>
      </w:rPr>
      <w:fldChar w:fldCharType="end"/>
    </w:r>
    <w:r w:rsidRPr="00877C12">
      <w:t xml:space="preserve">     </w:t>
    </w:r>
    <w:r w:rsidRPr="00877C12">
      <w:rPr>
        <w:rStyle w:val="SidhuvudBilaga"/>
      </w:rPr>
      <w:t xml:space="preserve"> </w:t>
    </w:r>
    <w:r w:rsidRPr="00877C12">
      <w:rPr>
        <w:rStyle w:val="SidhuvudRubrikReferens"/>
      </w:rPr>
      <w:fldChar w:fldCharType="begin" w:fldLock="1"/>
    </w:r>
    <w:r w:rsidRPr="00877C12">
      <w:rPr>
        <w:rStyle w:val="SidhuvudRubrikReferens"/>
      </w:rPr>
      <w:instrText xml:space="preserve"> StyleREF "Rubrik 1" </w:instrText>
    </w:r>
    <w:r w:rsidRPr="00877C12">
      <w:rPr>
        <w:rStyle w:val="SidhuvudRubrikReferens"/>
      </w:rPr>
      <w:fldChar w:fldCharType="separate"/>
    </w:r>
    <w:r w:rsidRPr="00877C12">
      <w:rPr>
        <w:rStyle w:val="SidhuvudRubrikReferens"/>
      </w:rPr>
      <w:t>Riksbankschefens kommentar</w:t>
    </w:r>
    <w:r w:rsidRPr="00877C12">
      <w:rPr>
        <w:rStyle w:val="SidhuvudRubrikReferens"/>
      </w:rPr>
      <w:fldChar w:fldCharType="end"/>
    </w:r>
  </w:p>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Status</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    </w:instrText>
    </w:r>
    <w:r w:rsidRPr="00877C12">
      <w:rPr>
        <w:rStyle w:val="SidhuvudUtskott"/>
      </w:rPr>
      <w:fldChar w:fldCharType="begin" w:fldLock="1"/>
    </w:r>
    <w:r w:rsidRPr="00877C12">
      <w:rPr>
        <w:rStyle w:val="SidhuvudUtskott"/>
      </w:rPr>
      <w:instrText xml:space="preserve"> PRINTDATE \@ "yyyy-MM-dd HH.mm"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end"/>
    </w:r>
  </w:p>
  <w:p w:rsidR="00D542D4" w:rsidRPr="00877C12" w:rsidRDefault="00D542D4">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t>2008/09:RB1</w:t>
    </w:r>
    <w:r w:rsidRPr="00877C12">
      <w:t xml:space="preserve">     </w:t>
    </w:r>
    <w:r w:rsidRPr="00877C12">
      <w:rPr>
        <w:rStyle w:val="SidhuvudBilaga"/>
      </w:rPr>
      <w:t xml:space="preserve"> </w:t>
    </w:r>
    <w:r w:rsidR="001F1AC4" w:rsidRPr="00877C12">
      <w:rPr>
        <w:rStyle w:val="SidhuvudRubrikReferens"/>
      </w:rPr>
      <w:t>2 BALANSRÄKNING OCH RESULTATRÄKNING</w:t>
    </w:r>
  </w:p>
  <w:p w:rsidR="00D542D4" w:rsidRPr="00877C12" w:rsidRDefault="00D542D4">
    <w:pPr>
      <w:pStyle w:val="SidhuvudKantJmn"/>
      <w:framePr w:w="8732" w:h="567" w:hRule="exact" w:vSpace="0" w:wrap="around" w:vAnchor="page" w:y="341" w:anchorLock="0"/>
    </w:pPr>
  </w:p>
  <w:p w:rsidR="00D542D4" w:rsidRPr="00877C12" w:rsidRDefault="00D542D4">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pPr>
      <w:pStyle w:val="SidhuvudKantUdda"/>
      <w:framePr w:w="8732" w:h="567" w:hRule="exact" w:vSpace="0" w:wrap="around" w:vAnchor="page" w:y="341" w:anchorLock="0"/>
    </w:pPr>
    <w:r w:rsidRPr="00877C12">
      <w:rPr>
        <w:rStyle w:val="SidhuvudRubrikReferens"/>
      </w:rPr>
      <w:t>2 BALANSRÄKNING OCH RESULTATRÄKNING</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Udda"/>
      <w:framePr w:w="8732" w:h="567" w:hRule="exact" w:vSpace="0" w:wrap="around" w:vAnchor="page" w:y="341" w:anchorLock="0"/>
    </w:pPr>
    <w:r w:rsidRPr="00877C12">
      <w:t xml:space="preserve">  </w:t>
    </w:r>
    <w:r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t>2008/09:RB1</w:t>
    </w:r>
    <w:r w:rsidRPr="00877C12">
      <w:t xml:space="preserve">     </w:t>
    </w:r>
    <w:r w:rsidRPr="00877C12">
      <w:rPr>
        <w:rStyle w:val="SidhuvudBilaga"/>
      </w:rPr>
      <w:t xml:space="preserve"> </w:t>
    </w:r>
    <w:r w:rsidR="001F1AC4" w:rsidRPr="00877C12">
      <w:rPr>
        <w:rStyle w:val="SidhuvudRubrikReferens"/>
      </w:rPr>
      <w:t>Riksbankens remissarbete</w:t>
    </w:r>
  </w:p>
  <w:p w:rsidR="00D542D4" w:rsidRPr="00877C12" w:rsidRDefault="00D542D4">
    <w:pPr>
      <w:pStyle w:val="SidhuvudKantJmn"/>
      <w:framePr w:w="8732" w:h="567" w:hRule="exact" w:vSpace="0" w:wrap="around" w:vAnchor="page" w:y="341" w:anchorLock="0"/>
    </w:pPr>
  </w:p>
  <w:p w:rsidR="00D542D4" w:rsidRPr="00877C12" w:rsidRDefault="00D542D4">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pPr>
      <w:pStyle w:val="SidhuvudKantUdda"/>
      <w:framePr w:w="8732" w:h="567" w:hRule="exact" w:vSpace="0" w:wrap="around" w:vAnchor="page" w:y="341" w:anchorLock="0"/>
    </w:pPr>
    <w:r w:rsidRPr="00877C12">
      <w:rPr>
        <w:rStyle w:val="SidhuvudRubrikReferens"/>
      </w:rPr>
      <w:t>Riksbankens remissarbete</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Udda"/>
      <w:framePr w:w="8732" w:h="567" w:hRule="exact" w:vSpace="0" w:wrap="around" w:vAnchor="page" w:y="341" w:anchorLock="0"/>
    </w:pPr>
    <w:r w:rsidRPr="00877C12">
      <w:t xml:space="preserve">  </w:t>
    </w:r>
    <w:r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t>2008/09</w:t>
    </w:r>
    <w:r w:rsidRPr="00877C12">
      <w:rPr>
        <w:rStyle w:val="SidhuvudUtskott"/>
      </w:rPr>
      <w:fldChar w:fldCharType="end"/>
    </w:r>
    <w:r w:rsidRPr="00877C12">
      <w:rPr>
        <w:rStyle w:val="SidhuvudUtskott"/>
      </w:rPr>
      <w:t>:</w:t>
    </w:r>
    <w:r w:rsidRPr="00877C12">
      <w:rPr>
        <w:rStyle w:val="SidhuvudUtskott"/>
      </w:rPr>
      <w:fldChar w:fldCharType="begin" w:fldLock="1"/>
    </w:r>
    <w:r w:rsidRPr="00877C12">
      <w:rPr>
        <w:rStyle w:val="SidhuvudUtskott"/>
      </w:rPr>
      <w:instrText xml:space="preserve"> DOCPROPERTY Utskott</w:instrText>
    </w:r>
    <w:r w:rsidRPr="00877C12">
      <w:rPr>
        <w:rStyle w:val="SidhuvudUtskott"/>
      </w:rPr>
      <w:fldChar w:fldCharType="separate"/>
    </w:r>
    <w:r w:rsidRPr="00877C12">
      <w:rPr>
        <w:rStyle w:val="SidhuvudUtskott"/>
      </w:rPr>
      <w:t>RB</w: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BetänkandeNr</w:instrText>
    </w:r>
    <w:r w:rsidRPr="00877C12">
      <w:rPr>
        <w:rStyle w:val="SidhuvudUtskott"/>
      </w:rPr>
      <w:fldChar w:fldCharType="separate"/>
    </w:r>
    <w:r w:rsidRPr="00877C12">
      <w:rPr>
        <w:rStyle w:val="SidhuvudUtskott"/>
      </w:rPr>
      <w:t>1</w:t>
    </w:r>
    <w:r w:rsidRPr="00877C12">
      <w:rPr>
        <w:rStyle w:val="SidhuvudUtskott"/>
      </w:rPr>
      <w:fldChar w:fldCharType="end"/>
    </w:r>
    <w:r w:rsidRPr="00877C12">
      <w:t xml:space="preserve">     </w:t>
    </w:r>
    <w:r w:rsidRPr="00877C12">
      <w:rPr>
        <w:rStyle w:val="SidhuvudBilaga"/>
      </w:rPr>
      <w:t xml:space="preserve"> </w:t>
    </w:r>
    <w:r w:rsidRPr="00877C12">
      <w:rPr>
        <w:rStyle w:val="SidhuvudRubrikReferens"/>
      </w:rPr>
      <w:fldChar w:fldCharType="begin" w:fldLock="1"/>
    </w:r>
    <w:r w:rsidRPr="00877C12">
      <w:rPr>
        <w:rStyle w:val="SidhuvudRubrikReferens"/>
      </w:rPr>
      <w:instrText xml:space="preserve"> StyleREF "Rubrik 1" </w:instrText>
    </w:r>
    <w:r w:rsidRPr="00877C12">
      <w:rPr>
        <w:rStyle w:val="SidhuvudRubrikReferens"/>
      </w:rPr>
      <w:fldChar w:fldCharType="end"/>
    </w:r>
  </w:p>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Status</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    </w:instrText>
    </w:r>
    <w:r w:rsidRPr="00877C12">
      <w:rPr>
        <w:rStyle w:val="SidhuvudUtskott"/>
      </w:rPr>
      <w:fldChar w:fldCharType="begin" w:fldLock="1"/>
    </w:r>
    <w:r w:rsidRPr="00877C12">
      <w:rPr>
        <w:rStyle w:val="SidhuvudUtskott"/>
      </w:rPr>
      <w:instrText xml:space="preserve"> PRINTDATE \@ "yyyy-MM-dd HH.mm"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end"/>
    </w:r>
  </w:p>
  <w:p w:rsidR="00D542D4" w:rsidRPr="00877C12" w:rsidRDefault="00D542D4">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pPr>
      <w:pStyle w:val="SidhuvudKantUdda"/>
      <w:framePr w:w="8732" w:h="567" w:hRule="exact" w:vSpace="0" w:wrap="around" w:vAnchor="page" w:y="341" w:anchorLock="0"/>
    </w:pPr>
    <w:r w:rsidRPr="00877C12">
      <w:rPr>
        <w:rStyle w:val="SidhuvudRubrikReferens"/>
      </w:rPr>
      <w:t>Publikationer</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Jmn"/>
      <w:framePr w:w="8732" w:h="567" w:hRule="exact" w:vSpace="0" w:wrap="around" w:vAnchor="page" w:y="341" w:anchorLock="0"/>
    </w:pPr>
    <w:r w:rsidRPr="00877C12">
      <w:rPr>
        <w:rStyle w:val="SidhuvudUtskott"/>
      </w:rPr>
      <w:t>2008/09:RB1</w:t>
    </w:r>
    <w:r w:rsidRPr="00877C12">
      <w:t xml:space="preserve">    </w:t>
    </w:r>
  </w:p>
  <w:p w:rsidR="001F1AC4" w:rsidRPr="00877C12" w:rsidRDefault="001F1AC4">
    <w:pPr>
      <w:pStyle w:val="SidhuvudKantJmn"/>
      <w:framePr w:w="8732" w:h="567" w:hRule="exact" w:vSpace="0" w:wrap="around" w:vAnchor="page" w:y="341" w:anchorLock="0"/>
    </w:pPr>
  </w:p>
  <w:p w:rsidR="00D542D4" w:rsidRPr="00877C12" w:rsidRDefault="001F1AC4">
    <w:pPr>
      <w:pStyle w:val="SidhuvudKantUdda"/>
      <w:framePr w:w="8732" w:h="567" w:hRule="exact" w:vSpace="0" w:wrap="around" w:vAnchor="page" w:y="341" w:anchorLock="0"/>
    </w:pPr>
    <w:r w:rsidRPr="00877C12">
      <w:rPr>
        <w:rStyle w:val="SidhuvudRubrikReferens"/>
        <w:smallCaps w:val="0"/>
      </w:rPr>
      <w:t xml:space="preserve"> </w:t>
    </w:r>
  </w:p>
  <w:p w:rsidR="00D542D4" w:rsidRPr="00877C12" w:rsidRDefault="00D542D4">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rsidP="00B33B59">
    <w:pPr>
      <w:pStyle w:val="SidhuvudKantJmn"/>
      <w:framePr w:w="8731" w:h="567" w:hRule="exact" w:vSpace="0" w:wrap="around" w:vAnchor="page" w:y="341" w:anchorLock="0"/>
    </w:pP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t>2008/09</w:t>
    </w:r>
    <w:r w:rsidRPr="00877C12">
      <w:rPr>
        <w:rStyle w:val="SidhuvudUtskott"/>
      </w:rPr>
      <w:fldChar w:fldCharType="end"/>
    </w:r>
    <w:r w:rsidRPr="00877C12">
      <w:rPr>
        <w:rStyle w:val="SidhuvudUtskott"/>
      </w:rPr>
      <w:t>:</w:t>
    </w:r>
    <w:r w:rsidRPr="00877C12">
      <w:rPr>
        <w:rStyle w:val="SidhuvudUtskott"/>
      </w:rPr>
      <w:fldChar w:fldCharType="begin" w:fldLock="1"/>
    </w:r>
    <w:r w:rsidRPr="00877C12">
      <w:rPr>
        <w:rStyle w:val="SidhuvudUtskott"/>
      </w:rPr>
      <w:instrText xml:space="preserve"> DOCPROPERTY Utskott</w:instrText>
    </w:r>
    <w:r w:rsidRPr="00877C12">
      <w:rPr>
        <w:rStyle w:val="SidhuvudUtskott"/>
      </w:rPr>
      <w:fldChar w:fldCharType="separate"/>
    </w:r>
    <w:r w:rsidRPr="00877C12">
      <w:rPr>
        <w:rStyle w:val="SidhuvudUtskott"/>
      </w:rPr>
      <w:t>RB</w: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BetänkandeNr</w:instrText>
    </w:r>
    <w:r w:rsidRPr="00877C12">
      <w:rPr>
        <w:rStyle w:val="SidhuvudUtskott"/>
      </w:rPr>
      <w:fldChar w:fldCharType="separate"/>
    </w:r>
    <w:r w:rsidRPr="00877C12">
      <w:rPr>
        <w:rStyle w:val="SidhuvudUtskott"/>
      </w:rPr>
      <w:t>1</w:t>
    </w:r>
    <w:r w:rsidRPr="00877C12">
      <w:rPr>
        <w:rStyle w:val="SidhuvudUtskott"/>
      </w:rPr>
      <w:fldChar w:fldCharType="end"/>
    </w:r>
    <w:r w:rsidRPr="00877C12">
      <w:t xml:space="preserve">     </w:t>
    </w:r>
    <w:r w:rsidRPr="00877C12">
      <w:rPr>
        <w:rStyle w:val="SidhuvudBilaga"/>
      </w:rPr>
      <w:t xml:space="preserve"> </w:t>
    </w:r>
    <w:r w:rsidRPr="00877C12">
      <w:rPr>
        <w:rStyle w:val="SidhuvudRubrikReferens"/>
      </w:rPr>
      <w:fldChar w:fldCharType="begin" w:fldLock="1"/>
    </w:r>
    <w:r w:rsidRPr="00877C12">
      <w:rPr>
        <w:rStyle w:val="SidhuvudRubrikReferens"/>
      </w:rPr>
      <w:instrText xml:space="preserve"> StyleREF "Rubrik 1" </w:instrText>
    </w:r>
    <w:r w:rsidRPr="00877C12">
      <w:rPr>
        <w:rStyle w:val="SidhuvudRubrikReferens"/>
      </w:rPr>
      <w:fldChar w:fldCharType="separate"/>
    </w:r>
    <w:r w:rsidRPr="00877C12">
      <w:rPr>
        <w:rStyle w:val="SidhuvudRubrikReferens"/>
      </w:rPr>
      <w:t>Publikationer</w:t>
    </w:r>
    <w:r w:rsidRPr="00877C12">
      <w:rPr>
        <w:rStyle w:val="SidhuvudRubrikReferens"/>
      </w:rPr>
      <w:fldChar w:fldCharType="end"/>
    </w:r>
  </w:p>
  <w:p w:rsidR="00D542D4" w:rsidRPr="00877C12" w:rsidRDefault="00D542D4" w:rsidP="00B33B59">
    <w:pPr>
      <w:pStyle w:val="SidhuvudKantJmn"/>
      <w:framePr w:w="8731" w:h="567" w:hRule="exact" w:vSpace="0" w:wrap="around" w:vAnchor="page" w:y="341" w:anchorLock="0"/>
    </w:pPr>
    <w:r w:rsidRPr="00877C12">
      <w:rPr>
        <w:rStyle w:val="SidhuvudUtskott"/>
      </w:rPr>
      <w:fldChar w:fldCharType="begin" w:fldLock="1"/>
    </w:r>
    <w:r w:rsidRPr="00877C12">
      <w:rPr>
        <w:rStyle w:val="SidhuvudUtskott"/>
      </w:rPr>
      <w:instrText xml:space="preserve"> DOCPROPERTY Status</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    </w:instrText>
    </w:r>
    <w:r w:rsidRPr="00877C12">
      <w:rPr>
        <w:rStyle w:val="SidhuvudUtskott"/>
      </w:rPr>
      <w:fldChar w:fldCharType="begin" w:fldLock="1"/>
    </w:r>
    <w:r w:rsidRPr="00877C12">
      <w:rPr>
        <w:rStyle w:val="SidhuvudUtskott"/>
      </w:rPr>
      <w:instrText xml:space="preserve"> PRINTDATE \@ "yyyy-MM-dd HH.mm"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end"/>
    </w:r>
  </w:p>
  <w:p w:rsidR="00D542D4" w:rsidRPr="00877C12" w:rsidRDefault="00D542D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Udda"/>
      <w:framePr w:w="8732" w:h="567" w:hRule="exact" w:vSpace="0" w:wrap="around" w:vAnchor="page" w:y="341" w:anchorLock="0"/>
    </w:pPr>
    <w:r w:rsidRPr="00877C12">
      <w:rPr>
        <w:rStyle w:val="SidhuvudRubrikReferens"/>
      </w:rPr>
      <w:fldChar w:fldCharType="begin" w:fldLock="1"/>
    </w:r>
    <w:r w:rsidRPr="00877C12">
      <w:rPr>
        <w:rStyle w:val="SidhuvudRubrikReferens"/>
      </w:rPr>
      <w:instrText xml:space="preserve"> StyleREF "Rubrik 1" </w:instrText>
    </w:r>
    <w:r w:rsidRPr="00877C12">
      <w:rPr>
        <w:rStyle w:val="SidhuvudRubrikReferens"/>
      </w:rPr>
      <w:fldChar w:fldCharType="separate"/>
    </w:r>
    <w:r w:rsidRPr="00877C12">
      <w:rPr>
        <w:rStyle w:val="SidhuvudRubrikReferens"/>
      </w:rPr>
      <w:t>Riksbankschefens kommentar</w:t>
    </w:r>
    <w:r w:rsidRPr="00877C12">
      <w:rPr>
        <w:rStyle w:val="SidhuvudRubrikReferens"/>
      </w:rPr>
      <w:fldChar w:fldCharType="end"/>
    </w:r>
    <w:r w:rsidRPr="00877C12">
      <w:rPr>
        <w:rStyle w:val="SidhuvudBilaga"/>
      </w:rPr>
      <w:t xml:space="preserve"> </w:t>
    </w:r>
    <w:r w:rsidRPr="00877C12">
      <w:t xml:space="preserve">     </w:t>
    </w: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t>2008/09</w:t>
    </w:r>
    <w:r w:rsidRPr="00877C12">
      <w:rPr>
        <w:rStyle w:val="SidhuvudUtskott"/>
      </w:rPr>
      <w:fldChar w:fldCharType="end"/>
    </w:r>
    <w:r w:rsidRPr="00877C12">
      <w:rPr>
        <w:rStyle w:val="SidhuvudUtskott"/>
      </w:rPr>
      <w:t>:</w:t>
    </w:r>
    <w:r w:rsidRPr="00877C12">
      <w:rPr>
        <w:rStyle w:val="SidhuvudUtskott"/>
      </w:rPr>
      <w:fldChar w:fldCharType="begin" w:fldLock="1"/>
    </w:r>
    <w:r w:rsidRPr="00877C12">
      <w:rPr>
        <w:rStyle w:val="SidhuvudUtskott"/>
      </w:rPr>
      <w:instrText xml:space="preserve"> DOCPROPERTY</w:instrText>
    </w:r>
    <w:r w:rsidRPr="00877C12">
      <w:instrText xml:space="preserve"> </w:instrText>
    </w:r>
    <w:r w:rsidRPr="00877C12">
      <w:rPr>
        <w:rStyle w:val="SidhuvudUtskott"/>
      </w:rPr>
      <w:instrText>Utskott</w:instrText>
    </w:r>
    <w:r w:rsidRPr="00877C12">
      <w:rPr>
        <w:rStyle w:val="SidhuvudUtskott"/>
      </w:rPr>
      <w:fldChar w:fldCharType="separate"/>
    </w:r>
    <w:r w:rsidRPr="00877C12">
      <w:rPr>
        <w:rStyle w:val="SidhuvudUtskott"/>
      </w:rPr>
      <w:t>RB</w: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w:instrText>
    </w:r>
    <w:r w:rsidRPr="00877C12">
      <w:rPr>
        <w:rStyle w:val="SidhuvudUtskott"/>
      </w:rPr>
      <w:instrText>n</w:instrText>
    </w:r>
    <w:r w:rsidRPr="00877C12">
      <w:rPr>
        <w:rStyle w:val="SidhuvudUtskott"/>
      </w:rPr>
      <w:instrText>kandeNr</w:instrText>
    </w:r>
    <w:r w:rsidRPr="00877C12">
      <w:rPr>
        <w:rStyle w:val="SidhuvudUtskott"/>
      </w:rPr>
      <w:fldChar w:fldCharType="separate"/>
    </w:r>
    <w:r w:rsidRPr="00877C12">
      <w:rPr>
        <w:rStyle w:val="SidhuvudUtskott"/>
      </w:rPr>
      <w:t>1</w:t>
    </w:r>
    <w:r w:rsidRPr="00877C12">
      <w:rPr>
        <w:rStyle w:val="SidhuvudUtskott"/>
      </w:rPr>
      <w:fldChar w:fldCharType="end"/>
    </w:r>
  </w:p>
  <w:p w:rsidR="00D542D4" w:rsidRPr="00877C12" w:rsidRDefault="00D542D4">
    <w:pPr>
      <w:pStyle w:val="SidhuvudKantUdda"/>
      <w:framePr w:w="8732" w:h="567" w:hRule="exact" w:vSpace="0" w:wrap="around" w:vAnchor="page" w:y="341" w:anchorLock="0"/>
    </w:pP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w:instrText>
    </w:r>
    <w:r w:rsidRPr="00877C12">
      <w:rPr>
        <w:rStyle w:val="SidhuvudUtskott"/>
      </w:rPr>
      <w:fldChar w:fldCharType="begin" w:fldLock="1"/>
    </w:r>
    <w:r w:rsidRPr="00877C12">
      <w:rPr>
        <w:rStyle w:val="SidhuvudUtskott"/>
      </w:rPr>
      <w:instrText xml:space="preserve"> PRINTDATE \@ "yyyy-MM-dd HH.mm    "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w:instrText>
    </w:r>
    <w:r w:rsidRPr="00877C12">
      <w:rPr>
        <w:rStyle w:val="SidhuvudUtskott"/>
      </w:rPr>
      <w:instrText>O</w:instrText>
    </w:r>
    <w:r w:rsidRPr="00877C12">
      <w:rPr>
        <w:rStyle w:val="SidhuvudUtskott"/>
      </w:rPr>
      <w:instrText>PERTY Status</w:instrText>
    </w:r>
    <w:r w:rsidRPr="00877C12">
      <w:rPr>
        <w:rStyle w:val="SidhuvudUtskott"/>
      </w:rPr>
      <w:fldChar w:fldCharType="end"/>
    </w:r>
  </w:p>
  <w:p w:rsidR="00D542D4" w:rsidRPr="00877C12" w:rsidRDefault="00D542D4">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rsidP="00B33B59">
    <w:pPr>
      <w:pStyle w:val="SidhuvudKantUdda"/>
      <w:framePr w:w="8731" w:h="567" w:hRule="exact" w:vSpace="0" w:wrap="around" w:vAnchor="page" w:y="341" w:anchorLock="0"/>
    </w:pPr>
    <w:r w:rsidRPr="00877C12">
      <w:rPr>
        <w:rStyle w:val="SidhuvudRubrikReferens"/>
      </w:rPr>
      <w:t>Sveriges riksbanks pris i ekonomisk vetenskap till Alfred Nobels minne 2008</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rsidP="00B33B59">
    <w:pPr>
      <w:pStyle w:val="SidhuvudKantUdda"/>
      <w:framePr w:w="8731" w:h="567" w:hRule="exact" w:vSpace="0" w:wrap="around" w:vAnchor="page" w:y="341" w:anchorLock="0"/>
    </w:pPr>
  </w:p>
  <w:p w:rsidR="00D542D4" w:rsidRPr="00877C12" w:rsidRDefault="00D542D4">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rsidP="00B33B59">
    <w:pPr>
      <w:pStyle w:val="SidhuvudKantJmn"/>
      <w:framePr w:w="8731" w:h="567" w:hRule="exact" w:vSpace="0" w:wrap="around" w:vAnchor="page" w:y="341" w:anchorLock="0"/>
    </w:pPr>
    <w:r w:rsidRPr="00877C12">
      <w:rPr>
        <w:rStyle w:val="SidhuvudUtskott"/>
      </w:rPr>
      <w:t>2008/09:RB1</w:t>
    </w:r>
    <w:r w:rsidRPr="00877C12">
      <w:t xml:space="preserve">    </w:t>
    </w:r>
  </w:p>
  <w:p w:rsidR="001F1AC4" w:rsidRPr="00877C12" w:rsidRDefault="001F1AC4" w:rsidP="00B33B59">
    <w:pPr>
      <w:pStyle w:val="SidhuvudKantJmn"/>
      <w:framePr w:w="8731" w:h="567" w:hRule="exact" w:vSpace="0" w:wrap="around" w:vAnchor="page" w:y="341" w:anchorLock="0"/>
    </w:pPr>
  </w:p>
  <w:p w:rsidR="00D542D4" w:rsidRPr="00877C12" w:rsidRDefault="001F1AC4" w:rsidP="00B33B59">
    <w:pPr>
      <w:pStyle w:val="SidhuvudKantUdda"/>
      <w:framePr w:w="8731" w:h="567" w:hRule="exact" w:vSpace="0" w:wrap="around" w:vAnchor="page" w:y="341" w:anchorLock="0"/>
    </w:pPr>
    <w:r w:rsidRPr="00877C12">
      <w:rPr>
        <w:rStyle w:val="SidhuvudRubrikReferens"/>
        <w:smallCaps w:val="0"/>
      </w:rPr>
      <w:t xml:space="preserve"> </w:t>
    </w:r>
  </w:p>
  <w:p w:rsidR="00D542D4" w:rsidRPr="00877C12" w:rsidRDefault="00D542D4">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t>2008/09:RB1</w:t>
    </w:r>
    <w:r w:rsidRPr="00877C12">
      <w:t xml:space="preserve">     </w:t>
    </w:r>
    <w:r w:rsidRPr="00877C12">
      <w:rPr>
        <w:rStyle w:val="SidhuvudBilaga"/>
      </w:rPr>
      <w:t xml:space="preserve"> </w:t>
    </w:r>
    <w:r w:rsidR="001F1AC4" w:rsidRPr="00877C12">
      <w:rPr>
        <w:rStyle w:val="SidhuvudRubrikReferens"/>
      </w:rPr>
      <w:t>Ordlista</w:t>
    </w:r>
  </w:p>
  <w:p w:rsidR="00D542D4" w:rsidRPr="00877C12" w:rsidRDefault="00D542D4">
    <w:pPr>
      <w:pStyle w:val="SidhuvudKantJmn"/>
      <w:framePr w:w="8732" w:h="567" w:hRule="exact" w:vSpace="0" w:wrap="around" w:vAnchor="page" w:y="341" w:anchorLock="0"/>
    </w:pPr>
  </w:p>
  <w:p w:rsidR="00D542D4" w:rsidRPr="00877C12" w:rsidRDefault="00D542D4">
    <w:pPr>
      <w:pStyle w:val="Sidhuvud"/>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pPr>
      <w:pStyle w:val="SidhuvudKantUdda"/>
      <w:framePr w:w="8732" w:h="567" w:hRule="exact" w:vSpace="0" w:wrap="around" w:vAnchor="page" w:y="341" w:anchorLock="0"/>
    </w:pPr>
    <w:r w:rsidRPr="00877C12">
      <w:rPr>
        <w:rStyle w:val="SidhuvudRubrikReferens"/>
      </w:rPr>
      <w:t>Ordlista</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Jmn"/>
      <w:framePr w:w="8732" w:h="567" w:hRule="exact" w:vSpace="0" w:wrap="around" w:vAnchor="page" w:y="341" w:anchorLock="0"/>
    </w:pPr>
    <w:r w:rsidRPr="00877C12">
      <w:rPr>
        <w:rStyle w:val="SidhuvudUtskott"/>
      </w:rPr>
      <w:t>2008/09:RB1</w:t>
    </w:r>
    <w:r w:rsidRPr="00877C12">
      <w:t xml:space="preserve">    </w:t>
    </w:r>
  </w:p>
  <w:p w:rsidR="001F1AC4" w:rsidRPr="00877C12" w:rsidRDefault="001F1AC4">
    <w:pPr>
      <w:pStyle w:val="SidhuvudKantJmn"/>
      <w:framePr w:w="8732" w:h="567" w:hRule="exact" w:vSpace="0" w:wrap="around" w:vAnchor="page" w:y="341" w:anchorLock="0"/>
    </w:pPr>
  </w:p>
  <w:p w:rsidR="00D542D4" w:rsidRPr="00877C12" w:rsidRDefault="001F1AC4">
    <w:pPr>
      <w:pStyle w:val="SidhuvudKantUdda"/>
      <w:framePr w:w="8732" w:h="567" w:hRule="exact" w:vSpace="0" w:wrap="around" w:vAnchor="page" w:y="341" w:anchorLock="0"/>
    </w:pPr>
    <w:r w:rsidRPr="00877C12">
      <w:rPr>
        <w:rStyle w:val="SidhuvudRubrikReferens"/>
        <w:smallCaps w:val="0"/>
      </w:rPr>
      <w:t xml:space="preserve"> </w:t>
    </w:r>
  </w:p>
  <w:p w:rsidR="00D542D4" w:rsidRPr="00877C12" w:rsidRDefault="00D542D4">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t>2008/09</w:t>
    </w:r>
    <w:r w:rsidRPr="00877C12">
      <w:rPr>
        <w:rStyle w:val="SidhuvudUtskott"/>
      </w:rPr>
      <w:fldChar w:fldCharType="end"/>
    </w:r>
    <w:r w:rsidRPr="00877C12">
      <w:rPr>
        <w:rStyle w:val="SidhuvudUtskott"/>
      </w:rPr>
      <w:t>:</w:t>
    </w:r>
    <w:r w:rsidRPr="00877C12">
      <w:rPr>
        <w:rStyle w:val="SidhuvudUtskott"/>
      </w:rPr>
      <w:fldChar w:fldCharType="begin" w:fldLock="1"/>
    </w:r>
    <w:r w:rsidRPr="00877C12">
      <w:rPr>
        <w:rStyle w:val="SidhuvudUtskott"/>
      </w:rPr>
      <w:instrText xml:space="preserve"> DOCPROPERTY Utskott</w:instrText>
    </w:r>
    <w:r w:rsidRPr="00877C12">
      <w:rPr>
        <w:rStyle w:val="SidhuvudUtskott"/>
      </w:rPr>
      <w:fldChar w:fldCharType="separate"/>
    </w:r>
    <w:r w:rsidRPr="00877C12">
      <w:rPr>
        <w:rStyle w:val="SidhuvudUtskott"/>
      </w:rPr>
      <w:t>RB</w: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BetänkandeNr</w:instrText>
    </w:r>
    <w:r w:rsidRPr="00877C12">
      <w:rPr>
        <w:rStyle w:val="SidhuvudUtskott"/>
      </w:rPr>
      <w:fldChar w:fldCharType="separate"/>
    </w:r>
    <w:r w:rsidRPr="00877C12">
      <w:rPr>
        <w:rStyle w:val="SidhuvudUtskott"/>
      </w:rPr>
      <w:t>1</w:t>
    </w:r>
    <w:r w:rsidRPr="00877C12">
      <w:rPr>
        <w:rStyle w:val="SidhuvudUtskott"/>
      </w:rPr>
      <w:fldChar w:fldCharType="end"/>
    </w:r>
    <w:r w:rsidRPr="00877C12">
      <w:t xml:space="preserve">     </w:t>
    </w:r>
    <w:r w:rsidRPr="00877C12">
      <w:rPr>
        <w:rStyle w:val="SidhuvudBilaga"/>
      </w:rPr>
      <w:t xml:space="preserve"> </w:t>
    </w:r>
    <w:r w:rsidRPr="00877C12">
      <w:rPr>
        <w:rStyle w:val="SidhuvudRubrikReferens"/>
      </w:rPr>
      <w:fldChar w:fldCharType="begin" w:fldLock="1"/>
    </w:r>
    <w:r w:rsidRPr="00877C12">
      <w:rPr>
        <w:rStyle w:val="SidhuvudRubrikReferens"/>
      </w:rPr>
      <w:instrText xml:space="preserve"> StyleREF "Rubrik 1" </w:instrText>
    </w:r>
    <w:r w:rsidRPr="00877C12">
      <w:rPr>
        <w:rStyle w:val="SidhuvudRubrikReferens"/>
      </w:rPr>
      <w:fldChar w:fldCharType="separate"/>
    </w:r>
    <w:r w:rsidRPr="00877C12">
      <w:rPr>
        <w:rStyle w:val="SidhuvudRubrikReferens"/>
      </w:rPr>
      <w:t>Ordlista</w:t>
    </w:r>
    <w:r w:rsidRPr="00877C12">
      <w:rPr>
        <w:rStyle w:val="SidhuvudRubrikReferens"/>
      </w:rPr>
      <w:fldChar w:fldCharType="end"/>
    </w:r>
  </w:p>
  <w:p w:rsidR="00D542D4" w:rsidRPr="00877C12" w:rsidRDefault="00D542D4">
    <w:pPr>
      <w:pStyle w:val="SidhuvudKantJmn"/>
      <w:framePr w:w="8732" w:h="567" w:hRule="exact" w:vSpace="0" w:wrap="around" w:vAnchor="page" w:y="341" w:anchorLock="0"/>
    </w:pPr>
    <w:r w:rsidRPr="00877C12">
      <w:rPr>
        <w:rStyle w:val="SidhuvudUtskott"/>
      </w:rPr>
      <w:fldChar w:fldCharType="begin" w:fldLock="1"/>
    </w:r>
    <w:r w:rsidRPr="00877C12">
      <w:rPr>
        <w:rStyle w:val="SidhuvudUtskott"/>
      </w:rPr>
      <w:instrText xml:space="preserve"> DOCPROPERTY Status</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    </w:instrText>
    </w:r>
    <w:r w:rsidRPr="00877C12">
      <w:rPr>
        <w:rStyle w:val="SidhuvudUtskott"/>
      </w:rPr>
      <w:fldChar w:fldCharType="begin" w:fldLock="1"/>
    </w:r>
    <w:r w:rsidRPr="00877C12">
      <w:rPr>
        <w:rStyle w:val="SidhuvudUtskott"/>
      </w:rPr>
      <w:instrText xml:space="preserve"> PRINTDATE \@ "yyyy-MM-dd HH.mm"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end"/>
    </w:r>
  </w:p>
  <w:p w:rsidR="00D542D4" w:rsidRPr="00877C12" w:rsidRDefault="00D542D4">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Udda"/>
      <w:framePr w:w="8732" w:h="567" w:hRule="exact" w:vSpace="0" w:wrap="around" w:vAnchor="page" w:y="341" w:anchorLock="0"/>
    </w:pPr>
    <w:r w:rsidRPr="00877C12">
      <w:rPr>
        <w:rStyle w:val="SidhuvudRubrikReferens"/>
      </w:rPr>
      <w:fldChar w:fldCharType="begin" w:fldLock="1"/>
    </w:r>
    <w:r w:rsidRPr="00877C12">
      <w:rPr>
        <w:rStyle w:val="SidhuvudRubrikReferens"/>
      </w:rPr>
      <w:instrText xml:space="preserve"> StyleREF "Rubrik 1" </w:instrText>
    </w:r>
    <w:r w:rsidRPr="00877C12">
      <w:rPr>
        <w:rStyle w:val="SidhuvudRubrikReferens"/>
      </w:rPr>
      <w:fldChar w:fldCharType="separate"/>
    </w:r>
    <w:r w:rsidRPr="00877C12">
      <w:rPr>
        <w:rStyle w:val="SidhuvudRubrikReferens"/>
      </w:rPr>
      <w:t>Ordlista</w:t>
    </w:r>
    <w:r w:rsidRPr="00877C12">
      <w:rPr>
        <w:rStyle w:val="SidhuvudRubrikReferens"/>
      </w:rPr>
      <w:fldChar w:fldCharType="end"/>
    </w:r>
    <w:r w:rsidRPr="00877C12">
      <w:rPr>
        <w:rStyle w:val="SidhuvudBilaga"/>
      </w:rPr>
      <w:t xml:space="preserve"> </w:t>
    </w:r>
    <w:r w:rsidRPr="00877C12">
      <w:t xml:space="preserve">     </w:t>
    </w:r>
    <w:r w:rsidRPr="00877C12">
      <w:rPr>
        <w:rStyle w:val="SidhuvudUtskott"/>
      </w:rPr>
      <w:fldChar w:fldCharType="begin" w:fldLock="1"/>
    </w:r>
    <w:r w:rsidRPr="00877C12">
      <w:rPr>
        <w:rStyle w:val="SidhuvudUtskott"/>
      </w:rPr>
      <w:instrText xml:space="preserve"> DOCPROPERTY BetänkandeÅr</w:instrText>
    </w:r>
    <w:r w:rsidRPr="00877C12">
      <w:rPr>
        <w:rStyle w:val="SidhuvudUtskott"/>
      </w:rPr>
      <w:fldChar w:fldCharType="separate"/>
    </w:r>
    <w:r w:rsidRPr="00877C12">
      <w:rPr>
        <w:rStyle w:val="SidhuvudUtskott"/>
      </w:rPr>
      <w:t>2008/09</w:t>
    </w:r>
    <w:r w:rsidRPr="00877C12">
      <w:rPr>
        <w:rStyle w:val="SidhuvudUtskott"/>
      </w:rPr>
      <w:fldChar w:fldCharType="end"/>
    </w:r>
    <w:r w:rsidRPr="00877C12">
      <w:rPr>
        <w:rStyle w:val="SidhuvudUtskott"/>
      </w:rPr>
      <w:t>:</w:t>
    </w:r>
    <w:r w:rsidRPr="00877C12">
      <w:rPr>
        <w:rStyle w:val="SidhuvudUtskott"/>
      </w:rPr>
      <w:fldChar w:fldCharType="begin" w:fldLock="1"/>
    </w:r>
    <w:r w:rsidRPr="00877C12">
      <w:rPr>
        <w:rStyle w:val="SidhuvudUtskott"/>
      </w:rPr>
      <w:instrText xml:space="preserve"> DOCPROPERTY</w:instrText>
    </w:r>
    <w:r w:rsidRPr="00877C12">
      <w:instrText xml:space="preserve"> </w:instrText>
    </w:r>
    <w:r w:rsidRPr="00877C12">
      <w:rPr>
        <w:rStyle w:val="SidhuvudUtskott"/>
      </w:rPr>
      <w:instrText>Utskott</w:instrText>
    </w:r>
    <w:r w:rsidRPr="00877C12">
      <w:rPr>
        <w:rStyle w:val="SidhuvudUtskott"/>
      </w:rPr>
      <w:fldChar w:fldCharType="separate"/>
    </w:r>
    <w:r w:rsidRPr="00877C12">
      <w:rPr>
        <w:rStyle w:val="SidhuvudUtskott"/>
      </w:rPr>
      <w:t>RB</w: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DOCPROPERTY Betä</w:instrText>
    </w:r>
    <w:r w:rsidRPr="00877C12">
      <w:rPr>
        <w:rStyle w:val="SidhuvudUtskott"/>
      </w:rPr>
      <w:instrText>n</w:instrText>
    </w:r>
    <w:r w:rsidRPr="00877C12">
      <w:rPr>
        <w:rStyle w:val="SidhuvudUtskott"/>
      </w:rPr>
      <w:instrText>kandeNr</w:instrText>
    </w:r>
    <w:r w:rsidRPr="00877C12">
      <w:rPr>
        <w:rStyle w:val="SidhuvudUtskott"/>
      </w:rPr>
      <w:fldChar w:fldCharType="separate"/>
    </w:r>
    <w:r w:rsidRPr="00877C12">
      <w:rPr>
        <w:rStyle w:val="SidhuvudUtskott"/>
      </w:rPr>
      <w:t>1</w:t>
    </w:r>
    <w:r w:rsidRPr="00877C12">
      <w:rPr>
        <w:rStyle w:val="SidhuvudUtskott"/>
      </w:rPr>
      <w:fldChar w:fldCharType="end"/>
    </w:r>
  </w:p>
  <w:p w:rsidR="00D542D4" w:rsidRPr="00877C12" w:rsidRDefault="00D542D4">
    <w:pPr>
      <w:pStyle w:val="SidhuvudKantUdda"/>
      <w:framePr w:w="8732" w:h="567" w:hRule="exact" w:vSpace="0" w:wrap="around" w:vAnchor="page" w:y="341" w:anchorLock="0"/>
    </w:pPr>
    <w:r w:rsidRPr="00877C12">
      <w:rPr>
        <w:rStyle w:val="SidhuvudUtskott"/>
      </w:rPr>
      <w:fldChar w:fldCharType="begin" w:fldLock="1"/>
    </w:r>
    <w:r w:rsidRPr="00877C12">
      <w:rPr>
        <w:rStyle w:val="SidhuvudUtskott"/>
      </w:rPr>
      <w:instrText xml:space="preserve"> if </w:instrText>
    </w:r>
    <w:r w:rsidRPr="00877C12">
      <w:rPr>
        <w:rStyle w:val="SidhuvudUtskott"/>
      </w:rPr>
      <w:fldChar w:fldCharType="begin" w:fldLock="1"/>
    </w:r>
    <w:r w:rsidRPr="00877C12">
      <w:rPr>
        <w:rStyle w:val="SidhuvudUtskott"/>
      </w:rPr>
      <w:instrText xml:space="preserve"> DOCPROPERTY "UtkastDatum"</w:instrText>
    </w:r>
    <w:r w:rsidRPr="00877C12">
      <w:rPr>
        <w:rStyle w:val="SidhuvudUtskott"/>
      </w:rPr>
      <w:fldChar w:fldCharType="separate"/>
    </w:r>
    <w:r w:rsidRPr="00877C12">
      <w:rPr>
        <w:rStyle w:val="SidhuvudUtskott"/>
      </w:rPr>
      <w:instrText>Nej</w:instrText>
    </w:r>
    <w:r w:rsidRPr="00877C12">
      <w:rPr>
        <w:rStyle w:val="SidhuvudUtskott"/>
      </w:rPr>
      <w:fldChar w:fldCharType="end"/>
    </w:r>
    <w:r w:rsidRPr="00877C12">
      <w:rPr>
        <w:rStyle w:val="SidhuvudUtskott"/>
      </w:rPr>
      <w:instrText xml:space="preserve"> = "Ja" "</w:instrText>
    </w:r>
    <w:r w:rsidRPr="00877C12">
      <w:rPr>
        <w:rStyle w:val="SidhuvudUtskott"/>
      </w:rPr>
      <w:fldChar w:fldCharType="begin" w:fldLock="1"/>
    </w:r>
    <w:r w:rsidRPr="00877C12">
      <w:rPr>
        <w:rStyle w:val="SidhuvudUtskott"/>
      </w:rPr>
      <w:instrText xml:space="preserve"> PRINTDATE \@ "yyyy-MM-dd HH.mm    " </w:instrText>
    </w:r>
    <w:r w:rsidRPr="00877C12">
      <w:rPr>
        <w:rStyle w:val="SidhuvudUtskott"/>
      </w:rPr>
      <w:fldChar w:fldCharType="separate"/>
    </w:r>
    <w:r w:rsidRPr="00877C12">
      <w:rPr>
        <w:rStyle w:val="SidhuvudUtskott"/>
      </w:rPr>
      <w:instrText>2000-08-11 16.42</w:instrText>
    </w:r>
    <w:r w:rsidRPr="00877C12">
      <w:rPr>
        <w:rStyle w:val="SidhuvudUtskott"/>
      </w:rPr>
      <w:fldChar w:fldCharType="end"/>
    </w:r>
    <w:r w:rsidRPr="00877C12">
      <w:rPr>
        <w:rStyle w:val="SidhuvudUtskott"/>
      </w:rPr>
      <w:instrText xml:space="preserve">" </w:instrText>
    </w:r>
    <w:r w:rsidRPr="00877C12">
      <w:rPr>
        <w:rStyle w:val="SidhuvudUtskott"/>
      </w:rPr>
      <w:fldChar w:fldCharType="end"/>
    </w:r>
    <w:r w:rsidRPr="00877C12">
      <w:rPr>
        <w:rStyle w:val="SidhuvudUtskott"/>
      </w:rPr>
      <w:fldChar w:fldCharType="begin" w:fldLock="1"/>
    </w:r>
    <w:r w:rsidRPr="00877C12">
      <w:rPr>
        <w:rStyle w:val="SidhuvudUtskott"/>
      </w:rPr>
      <w:instrText xml:space="preserve"> DOCPR</w:instrText>
    </w:r>
    <w:r w:rsidRPr="00877C12">
      <w:rPr>
        <w:rStyle w:val="SidhuvudUtskott"/>
      </w:rPr>
      <w:instrText>O</w:instrText>
    </w:r>
    <w:r w:rsidRPr="00877C12">
      <w:rPr>
        <w:rStyle w:val="SidhuvudUtskott"/>
      </w:rPr>
      <w:instrText>PERTY Status</w:instrText>
    </w:r>
    <w:r w:rsidRPr="00877C12">
      <w:rPr>
        <w:rStyle w:val="SidhuvudUtskott"/>
      </w:rPr>
      <w:fldChar w:fldCharType="end"/>
    </w:r>
  </w:p>
  <w:p w:rsidR="00D542D4" w:rsidRPr="00877C12" w:rsidRDefault="00D542D4">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Udda"/>
      <w:framePr w:w="8732" w:h="567" w:hRule="exact" w:vSpace="0" w:wrap="around" w:vAnchor="page" w:y="341" w:anchorLock="0"/>
    </w:pPr>
    <w:r w:rsidRPr="00877C12">
      <w:t xml:space="preserve">  </w:t>
    </w:r>
    <w:r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Jmn"/>
      <w:framePr w:w="8732" w:h="567" w:hRule="exact" w:vSpace="0" w:wrap="around" w:vAnchor="page" w:y="341" w:anchorLock="0"/>
    </w:pPr>
    <w:r w:rsidRPr="00877C12">
      <w:rPr>
        <w:rStyle w:val="SidhuvudUtskott"/>
      </w:rPr>
      <w:t>2008/09:RB1</w:t>
    </w:r>
    <w:r w:rsidRPr="00877C12">
      <w:t xml:space="preserve">    </w:t>
    </w:r>
  </w:p>
  <w:p w:rsidR="001F1AC4" w:rsidRPr="00877C12" w:rsidRDefault="001F1AC4">
    <w:pPr>
      <w:pStyle w:val="SidhuvudKantJmn"/>
      <w:framePr w:w="8732" w:h="567" w:hRule="exact" w:vSpace="0" w:wrap="around" w:vAnchor="page" w:y="341" w:anchorLock="0"/>
    </w:pPr>
  </w:p>
  <w:p w:rsidR="00D542D4" w:rsidRPr="00877C12" w:rsidRDefault="001F1AC4">
    <w:pPr>
      <w:pStyle w:val="SidhuvudKantUdda"/>
      <w:framePr w:w="8732" w:h="567" w:hRule="exact" w:vSpace="0" w:wrap="around" w:vAnchor="page" w:y="341" w:anchorLock="0"/>
    </w:pPr>
    <w:r w:rsidRPr="00877C12">
      <w:rPr>
        <w:rStyle w:val="SidhuvudRubrikReferens"/>
        <w:smallCaps w:val="0"/>
      </w:rPr>
      <w:t xml:space="preserve"> </w:t>
    </w:r>
  </w:p>
  <w:p w:rsidR="00D542D4" w:rsidRPr="00877C12" w:rsidRDefault="00D542D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D542D4">
    <w:pPr>
      <w:pStyle w:val="SidhuvudKantJmn"/>
      <w:framePr w:w="8732" w:h="567" w:hRule="exact" w:vSpace="0" w:wrap="around" w:vAnchor="page" w:y="341" w:anchorLock="0"/>
    </w:pPr>
    <w:r w:rsidRPr="00877C12">
      <w:rPr>
        <w:rStyle w:val="SidhuvudUtskott"/>
      </w:rPr>
      <w:t>2008/09:RB1</w:t>
    </w:r>
    <w:r w:rsidRPr="00877C12">
      <w:t xml:space="preserve">     </w:t>
    </w:r>
    <w:r w:rsidRPr="00877C12">
      <w:rPr>
        <w:rStyle w:val="SidhuvudBilaga"/>
      </w:rPr>
      <w:t xml:space="preserve"> </w:t>
    </w:r>
    <w:r w:rsidR="001F1AC4" w:rsidRPr="00877C12">
      <w:rPr>
        <w:rStyle w:val="SidhuvudRubrikReferens"/>
      </w:rPr>
      <w:t>Riksbankschefens kommentar</w:t>
    </w:r>
  </w:p>
  <w:p w:rsidR="00D542D4" w:rsidRPr="00877C12" w:rsidRDefault="00D542D4">
    <w:pPr>
      <w:pStyle w:val="SidhuvudKantJmn"/>
      <w:framePr w:w="8732" w:h="567" w:hRule="exact" w:vSpace="0" w:wrap="around" w:vAnchor="page" w:y="341" w:anchorLock="0"/>
    </w:pPr>
  </w:p>
  <w:p w:rsidR="00D542D4" w:rsidRPr="00877C12" w:rsidRDefault="00D542D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2D4" w:rsidRPr="00877C12" w:rsidRDefault="001F1AC4">
    <w:pPr>
      <w:pStyle w:val="SidhuvudKantUdda"/>
      <w:framePr w:w="8732" w:h="567" w:hRule="exact" w:vSpace="0" w:wrap="around" w:vAnchor="page" w:y="341" w:anchorLock="0"/>
    </w:pPr>
    <w:r w:rsidRPr="00877C12">
      <w:rPr>
        <w:rStyle w:val="SidhuvudRubrikReferens"/>
      </w:rPr>
      <w:t>Riksbankschefens kommentar</w:t>
    </w:r>
    <w:r w:rsidR="00D542D4" w:rsidRPr="00877C12">
      <w:rPr>
        <w:rStyle w:val="SidhuvudBilaga"/>
      </w:rPr>
      <w:t xml:space="preserve"> </w:t>
    </w:r>
    <w:r w:rsidR="00D542D4" w:rsidRPr="00877C12">
      <w:t xml:space="preserve">     </w:t>
    </w:r>
    <w:r w:rsidR="00D542D4"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C4" w:rsidRPr="00877C12" w:rsidRDefault="001F1AC4">
    <w:pPr>
      <w:pStyle w:val="SidhuvudKantUdda"/>
      <w:framePr w:w="8732" w:h="567" w:hRule="exact" w:vSpace="0" w:wrap="around" w:vAnchor="page" w:y="341" w:anchorLock="0"/>
    </w:pPr>
    <w:r w:rsidRPr="00877C12">
      <w:t xml:space="preserve">  </w:t>
    </w:r>
    <w:r w:rsidRPr="00877C12">
      <w:rPr>
        <w:rStyle w:val="SidhuvudUtskott"/>
      </w:rPr>
      <w:t>2008/09:RB1</w:t>
    </w:r>
  </w:p>
  <w:p w:rsidR="00D542D4" w:rsidRPr="00877C12" w:rsidRDefault="00D542D4">
    <w:pPr>
      <w:pStyle w:val="SidhuvudKantUdda"/>
      <w:framePr w:w="8732" w:h="567" w:hRule="exact" w:vSpace="0" w:wrap="around" w:vAnchor="page" w:y="341" w:anchorLock="0"/>
    </w:pPr>
  </w:p>
  <w:p w:rsidR="00D542D4" w:rsidRPr="00877C12" w:rsidRDefault="00D542D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1AC4"/>
    <w:multiLevelType w:val="hybridMultilevel"/>
    <w:tmpl w:val="045EE0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C392F"/>
    <w:multiLevelType w:val="hybridMultilevel"/>
    <w:tmpl w:val="24EE10C0"/>
    <w:lvl w:ilvl="0" w:tplc="C14ABC82">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50CCE"/>
    <w:multiLevelType w:val="hybridMultilevel"/>
    <w:tmpl w:val="CC72B26C"/>
    <w:lvl w:ilvl="0" w:tplc="2B629754">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D440B"/>
    <w:multiLevelType w:val="multilevel"/>
    <w:tmpl w:val="045EE0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8410D9"/>
    <w:multiLevelType w:val="multilevel"/>
    <w:tmpl w:val="045EE0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6B1994"/>
    <w:multiLevelType w:val="hybridMultilevel"/>
    <w:tmpl w:val="F9E67F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E7300C"/>
    <w:multiLevelType w:val="multilevel"/>
    <w:tmpl w:val="045EE0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4F5D12"/>
    <w:multiLevelType w:val="multilevel"/>
    <w:tmpl w:val="045EE0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86D6E"/>
    <w:multiLevelType w:val="hybridMultilevel"/>
    <w:tmpl w:val="A3D834BC"/>
    <w:lvl w:ilvl="0" w:tplc="1B7238CC">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46E2A"/>
    <w:multiLevelType w:val="hybridMultilevel"/>
    <w:tmpl w:val="06F8B656"/>
    <w:lvl w:ilvl="0" w:tplc="041D0001">
      <w:start w:val="1"/>
      <w:numFmt w:val="bullet"/>
      <w:lvlText w:val=""/>
      <w:lvlJc w:val="left"/>
      <w:pPr>
        <w:tabs>
          <w:tab w:val="num" w:pos="771"/>
        </w:tabs>
        <w:ind w:left="771" w:hanging="360"/>
      </w:pPr>
      <w:rPr>
        <w:rFonts w:ascii="Symbol" w:hAnsi="Symbol" w:hint="default"/>
      </w:rPr>
    </w:lvl>
    <w:lvl w:ilvl="1" w:tplc="041D0003" w:tentative="1">
      <w:start w:val="1"/>
      <w:numFmt w:val="bullet"/>
      <w:lvlText w:val="o"/>
      <w:lvlJc w:val="left"/>
      <w:pPr>
        <w:tabs>
          <w:tab w:val="num" w:pos="1491"/>
        </w:tabs>
        <w:ind w:left="1491" w:hanging="360"/>
      </w:pPr>
      <w:rPr>
        <w:rFonts w:ascii="Courier New" w:hAnsi="Courier New" w:cs="Courier New" w:hint="default"/>
      </w:rPr>
    </w:lvl>
    <w:lvl w:ilvl="2" w:tplc="041D0005" w:tentative="1">
      <w:start w:val="1"/>
      <w:numFmt w:val="bullet"/>
      <w:lvlText w:val=""/>
      <w:lvlJc w:val="left"/>
      <w:pPr>
        <w:tabs>
          <w:tab w:val="num" w:pos="2211"/>
        </w:tabs>
        <w:ind w:left="2211" w:hanging="360"/>
      </w:pPr>
      <w:rPr>
        <w:rFonts w:ascii="Wingdings" w:hAnsi="Wingdings" w:hint="default"/>
      </w:rPr>
    </w:lvl>
    <w:lvl w:ilvl="3" w:tplc="041D0001" w:tentative="1">
      <w:start w:val="1"/>
      <w:numFmt w:val="bullet"/>
      <w:lvlText w:val=""/>
      <w:lvlJc w:val="left"/>
      <w:pPr>
        <w:tabs>
          <w:tab w:val="num" w:pos="2931"/>
        </w:tabs>
        <w:ind w:left="2931" w:hanging="360"/>
      </w:pPr>
      <w:rPr>
        <w:rFonts w:ascii="Symbol" w:hAnsi="Symbol" w:hint="default"/>
      </w:rPr>
    </w:lvl>
    <w:lvl w:ilvl="4" w:tplc="041D0003" w:tentative="1">
      <w:start w:val="1"/>
      <w:numFmt w:val="bullet"/>
      <w:lvlText w:val="o"/>
      <w:lvlJc w:val="left"/>
      <w:pPr>
        <w:tabs>
          <w:tab w:val="num" w:pos="3651"/>
        </w:tabs>
        <w:ind w:left="3651" w:hanging="360"/>
      </w:pPr>
      <w:rPr>
        <w:rFonts w:ascii="Courier New" w:hAnsi="Courier New" w:cs="Courier New" w:hint="default"/>
      </w:rPr>
    </w:lvl>
    <w:lvl w:ilvl="5" w:tplc="041D0005" w:tentative="1">
      <w:start w:val="1"/>
      <w:numFmt w:val="bullet"/>
      <w:lvlText w:val=""/>
      <w:lvlJc w:val="left"/>
      <w:pPr>
        <w:tabs>
          <w:tab w:val="num" w:pos="4371"/>
        </w:tabs>
        <w:ind w:left="4371" w:hanging="360"/>
      </w:pPr>
      <w:rPr>
        <w:rFonts w:ascii="Wingdings" w:hAnsi="Wingdings" w:hint="default"/>
      </w:rPr>
    </w:lvl>
    <w:lvl w:ilvl="6" w:tplc="041D0001" w:tentative="1">
      <w:start w:val="1"/>
      <w:numFmt w:val="bullet"/>
      <w:lvlText w:val=""/>
      <w:lvlJc w:val="left"/>
      <w:pPr>
        <w:tabs>
          <w:tab w:val="num" w:pos="5091"/>
        </w:tabs>
        <w:ind w:left="5091" w:hanging="360"/>
      </w:pPr>
      <w:rPr>
        <w:rFonts w:ascii="Symbol" w:hAnsi="Symbol" w:hint="default"/>
      </w:rPr>
    </w:lvl>
    <w:lvl w:ilvl="7" w:tplc="041D0003" w:tentative="1">
      <w:start w:val="1"/>
      <w:numFmt w:val="bullet"/>
      <w:lvlText w:val="o"/>
      <w:lvlJc w:val="left"/>
      <w:pPr>
        <w:tabs>
          <w:tab w:val="num" w:pos="5811"/>
        </w:tabs>
        <w:ind w:left="5811" w:hanging="360"/>
      </w:pPr>
      <w:rPr>
        <w:rFonts w:ascii="Courier New" w:hAnsi="Courier New" w:cs="Courier New" w:hint="default"/>
      </w:rPr>
    </w:lvl>
    <w:lvl w:ilvl="8" w:tplc="041D0005" w:tentative="1">
      <w:start w:val="1"/>
      <w:numFmt w:val="bullet"/>
      <w:lvlText w:val=""/>
      <w:lvlJc w:val="left"/>
      <w:pPr>
        <w:tabs>
          <w:tab w:val="num" w:pos="6531"/>
        </w:tabs>
        <w:ind w:left="6531" w:hanging="360"/>
      </w:pPr>
      <w:rPr>
        <w:rFonts w:ascii="Wingdings" w:hAnsi="Wingdings" w:hint="default"/>
      </w:rPr>
    </w:lvl>
  </w:abstractNum>
  <w:abstractNum w:abstractNumId="10" w15:restartNumberingAfterBreak="0">
    <w:nsid w:val="68FB40FA"/>
    <w:multiLevelType w:val="hybridMultilevel"/>
    <w:tmpl w:val="AD8A2C92"/>
    <w:lvl w:ilvl="0" w:tplc="1F66D2F0">
      <w:start w:val="1"/>
      <w:numFmt w:val="bullet"/>
      <w:pStyle w:val="PunktlistaLitenBomb"/>
      <w:lvlText w:val=""/>
      <w:lvlJc w:val="left"/>
      <w:pPr>
        <w:tabs>
          <w:tab w:val="num" w:pos="587"/>
        </w:tabs>
        <w:ind w:left="587" w:hanging="227"/>
      </w:pPr>
      <w:rPr>
        <w:rFonts w:ascii="Symbol" w:hAnsi="Symbol" w:hint="default"/>
        <w:sz w:val="20"/>
      </w:rPr>
    </w:lvl>
    <w:lvl w:ilvl="1" w:tplc="041D0003" w:tentative="1">
      <w:start w:val="1"/>
      <w:numFmt w:val="bullet"/>
      <w:lvlText w:val="o"/>
      <w:lvlJc w:val="left"/>
      <w:pPr>
        <w:tabs>
          <w:tab w:val="num" w:pos="2384"/>
        </w:tabs>
        <w:ind w:left="2384" w:hanging="360"/>
      </w:pPr>
      <w:rPr>
        <w:rFonts w:ascii="Courier New" w:hAnsi="Courier New" w:cs="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cs="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cs="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11"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F62838"/>
    <w:multiLevelType w:val="multilevel"/>
    <w:tmpl w:val="045EE0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F3060D"/>
    <w:multiLevelType w:val="hybridMultilevel"/>
    <w:tmpl w:val="BA12CF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9845317">
    <w:abstractNumId w:val="11"/>
  </w:num>
  <w:num w:numId="2" w16cid:durableId="637883266">
    <w:abstractNumId w:val="5"/>
  </w:num>
  <w:num w:numId="3" w16cid:durableId="2013676690">
    <w:abstractNumId w:val="9"/>
  </w:num>
  <w:num w:numId="4" w16cid:durableId="1237520168">
    <w:abstractNumId w:val="13"/>
  </w:num>
  <w:num w:numId="5" w16cid:durableId="809638257">
    <w:abstractNumId w:val="8"/>
  </w:num>
  <w:num w:numId="6" w16cid:durableId="1126243827">
    <w:abstractNumId w:val="2"/>
  </w:num>
  <w:num w:numId="7" w16cid:durableId="660351876">
    <w:abstractNumId w:val="1"/>
  </w:num>
  <w:num w:numId="8" w16cid:durableId="305939190">
    <w:abstractNumId w:val="10"/>
  </w:num>
  <w:num w:numId="9" w16cid:durableId="195240435">
    <w:abstractNumId w:val="0"/>
  </w:num>
  <w:num w:numId="10" w16cid:durableId="770469541">
    <w:abstractNumId w:val="10"/>
  </w:num>
  <w:num w:numId="11" w16cid:durableId="208995556">
    <w:abstractNumId w:val="10"/>
  </w:num>
  <w:num w:numId="12" w16cid:durableId="1400597074">
    <w:abstractNumId w:val="10"/>
  </w:num>
  <w:num w:numId="13" w16cid:durableId="365370585">
    <w:abstractNumId w:val="7"/>
  </w:num>
  <w:num w:numId="14" w16cid:durableId="1611279847">
    <w:abstractNumId w:val="6"/>
  </w:num>
  <w:num w:numId="15" w16cid:durableId="975641211">
    <w:abstractNumId w:val="10"/>
  </w:num>
  <w:num w:numId="16" w16cid:durableId="550968674">
    <w:abstractNumId w:val="4"/>
  </w:num>
  <w:num w:numId="17" w16cid:durableId="1955867401">
    <w:abstractNumId w:val="12"/>
  </w:num>
  <w:num w:numId="18" w16cid:durableId="661324031">
    <w:abstractNumId w:val="3"/>
  </w:num>
  <w:num w:numId="19" w16cid:durableId="1926524671">
    <w:abstractNumId w:val="10"/>
  </w:num>
  <w:num w:numId="20" w16cid:durableId="1915119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0809"/>
  </w:docVars>
  <w:rsids>
    <w:rsidRoot w:val="00CE735A"/>
    <w:rsid w:val="00004CC9"/>
    <w:rsid w:val="00006B2D"/>
    <w:rsid w:val="000075EC"/>
    <w:rsid w:val="0003358F"/>
    <w:rsid w:val="00046594"/>
    <w:rsid w:val="00057167"/>
    <w:rsid w:val="00085E5A"/>
    <w:rsid w:val="000923C2"/>
    <w:rsid w:val="000A4AE5"/>
    <w:rsid w:val="000B6852"/>
    <w:rsid w:val="000C3CB0"/>
    <w:rsid w:val="000E0219"/>
    <w:rsid w:val="000F7651"/>
    <w:rsid w:val="001142A6"/>
    <w:rsid w:val="00114CF7"/>
    <w:rsid w:val="00125B93"/>
    <w:rsid w:val="00143ED2"/>
    <w:rsid w:val="00155475"/>
    <w:rsid w:val="001555D6"/>
    <w:rsid w:val="001622C4"/>
    <w:rsid w:val="00165456"/>
    <w:rsid w:val="00172097"/>
    <w:rsid w:val="00192816"/>
    <w:rsid w:val="0019399E"/>
    <w:rsid w:val="001B29C2"/>
    <w:rsid w:val="001B766C"/>
    <w:rsid w:val="001C3F63"/>
    <w:rsid w:val="001D2F50"/>
    <w:rsid w:val="001D3D7E"/>
    <w:rsid w:val="001D725B"/>
    <w:rsid w:val="001F1AC4"/>
    <w:rsid w:val="001F5F34"/>
    <w:rsid w:val="001F6198"/>
    <w:rsid w:val="0020008A"/>
    <w:rsid w:val="00207A2A"/>
    <w:rsid w:val="0021235C"/>
    <w:rsid w:val="002165D9"/>
    <w:rsid w:val="00222192"/>
    <w:rsid w:val="00234448"/>
    <w:rsid w:val="00234F91"/>
    <w:rsid w:val="00242C27"/>
    <w:rsid w:val="002541A6"/>
    <w:rsid w:val="00260BEF"/>
    <w:rsid w:val="00262D01"/>
    <w:rsid w:val="00263BFC"/>
    <w:rsid w:val="00281637"/>
    <w:rsid w:val="0028289C"/>
    <w:rsid w:val="002906D2"/>
    <w:rsid w:val="002B0969"/>
    <w:rsid w:val="002B2D8B"/>
    <w:rsid w:val="002C4159"/>
    <w:rsid w:val="002C5DA2"/>
    <w:rsid w:val="002C7C6F"/>
    <w:rsid w:val="002D5C1B"/>
    <w:rsid w:val="002E3920"/>
    <w:rsid w:val="002E6636"/>
    <w:rsid w:val="002F19B5"/>
    <w:rsid w:val="002F5157"/>
    <w:rsid w:val="002F5E90"/>
    <w:rsid w:val="00314194"/>
    <w:rsid w:val="00322737"/>
    <w:rsid w:val="003364CB"/>
    <w:rsid w:val="00347D8C"/>
    <w:rsid w:val="00357C84"/>
    <w:rsid w:val="0036285C"/>
    <w:rsid w:val="0038374D"/>
    <w:rsid w:val="00386484"/>
    <w:rsid w:val="003A0DF1"/>
    <w:rsid w:val="003A18FD"/>
    <w:rsid w:val="003B4132"/>
    <w:rsid w:val="003B4EDB"/>
    <w:rsid w:val="003B5D52"/>
    <w:rsid w:val="003B67B8"/>
    <w:rsid w:val="003B709E"/>
    <w:rsid w:val="003D227C"/>
    <w:rsid w:val="003D3009"/>
    <w:rsid w:val="003D4A96"/>
    <w:rsid w:val="003D56C1"/>
    <w:rsid w:val="003D6376"/>
    <w:rsid w:val="003E2EE3"/>
    <w:rsid w:val="003F5F64"/>
    <w:rsid w:val="004032B4"/>
    <w:rsid w:val="00405C84"/>
    <w:rsid w:val="0041532A"/>
    <w:rsid w:val="004178AC"/>
    <w:rsid w:val="00423B2D"/>
    <w:rsid w:val="00431DAE"/>
    <w:rsid w:val="00431E1C"/>
    <w:rsid w:val="00433805"/>
    <w:rsid w:val="0044601F"/>
    <w:rsid w:val="004476EC"/>
    <w:rsid w:val="00467B42"/>
    <w:rsid w:val="00484F62"/>
    <w:rsid w:val="004B4701"/>
    <w:rsid w:val="004D1AFD"/>
    <w:rsid w:val="004D7650"/>
    <w:rsid w:val="004F6CAC"/>
    <w:rsid w:val="00504296"/>
    <w:rsid w:val="00520FBE"/>
    <w:rsid w:val="00521C95"/>
    <w:rsid w:val="00526214"/>
    <w:rsid w:val="00526D5D"/>
    <w:rsid w:val="005430E4"/>
    <w:rsid w:val="005826B2"/>
    <w:rsid w:val="00593375"/>
    <w:rsid w:val="00596F06"/>
    <w:rsid w:val="005A37DC"/>
    <w:rsid w:val="005C7B8E"/>
    <w:rsid w:val="005F629B"/>
    <w:rsid w:val="006013C3"/>
    <w:rsid w:val="00601AFA"/>
    <w:rsid w:val="00612577"/>
    <w:rsid w:val="006241FF"/>
    <w:rsid w:val="00642321"/>
    <w:rsid w:val="00652F8D"/>
    <w:rsid w:val="00653FA7"/>
    <w:rsid w:val="00654859"/>
    <w:rsid w:val="0065710A"/>
    <w:rsid w:val="00661667"/>
    <w:rsid w:val="00662099"/>
    <w:rsid w:val="00662473"/>
    <w:rsid w:val="006849E4"/>
    <w:rsid w:val="006A08B1"/>
    <w:rsid w:val="006B2C21"/>
    <w:rsid w:val="006B44DC"/>
    <w:rsid w:val="006C167D"/>
    <w:rsid w:val="00701864"/>
    <w:rsid w:val="0073119F"/>
    <w:rsid w:val="00751670"/>
    <w:rsid w:val="00757663"/>
    <w:rsid w:val="00777EAD"/>
    <w:rsid w:val="00780327"/>
    <w:rsid w:val="00780D10"/>
    <w:rsid w:val="007813B8"/>
    <w:rsid w:val="00787981"/>
    <w:rsid w:val="00791A30"/>
    <w:rsid w:val="007923AC"/>
    <w:rsid w:val="007A1823"/>
    <w:rsid w:val="007B02E6"/>
    <w:rsid w:val="007B1E7A"/>
    <w:rsid w:val="007B36DB"/>
    <w:rsid w:val="007C0514"/>
    <w:rsid w:val="007C21AF"/>
    <w:rsid w:val="007E45BD"/>
    <w:rsid w:val="00813979"/>
    <w:rsid w:val="00813DBF"/>
    <w:rsid w:val="00841599"/>
    <w:rsid w:val="008434AF"/>
    <w:rsid w:val="00843E2C"/>
    <w:rsid w:val="0084598B"/>
    <w:rsid w:val="00854B6C"/>
    <w:rsid w:val="00855373"/>
    <w:rsid w:val="00860361"/>
    <w:rsid w:val="00871089"/>
    <w:rsid w:val="00877C12"/>
    <w:rsid w:val="0088549E"/>
    <w:rsid w:val="00892BC0"/>
    <w:rsid w:val="008A4779"/>
    <w:rsid w:val="008A5C68"/>
    <w:rsid w:val="008A6C84"/>
    <w:rsid w:val="008C04DC"/>
    <w:rsid w:val="008C51DB"/>
    <w:rsid w:val="008D1177"/>
    <w:rsid w:val="008D168D"/>
    <w:rsid w:val="008D7AC5"/>
    <w:rsid w:val="008E5491"/>
    <w:rsid w:val="008F2D27"/>
    <w:rsid w:val="009002A1"/>
    <w:rsid w:val="0090361D"/>
    <w:rsid w:val="00912103"/>
    <w:rsid w:val="009451CE"/>
    <w:rsid w:val="009671CF"/>
    <w:rsid w:val="00985A56"/>
    <w:rsid w:val="00991E53"/>
    <w:rsid w:val="0099750C"/>
    <w:rsid w:val="009C3F8A"/>
    <w:rsid w:val="009E350B"/>
    <w:rsid w:val="009E50BE"/>
    <w:rsid w:val="009F0FC4"/>
    <w:rsid w:val="009F6F39"/>
    <w:rsid w:val="00A15714"/>
    <w:rsid w:val="00A20D53"/>
    <w:rsid w:val="00A25968"/>
    <w:rsid w:val="00A31392"/>
    <w:rsid w:val="00A43495"/>
    <w:rsid w:val="00A56BCB"/>
    <w:rsid w:val="00A730EA"/>
    <w:rsid w:val="00AA2F54"/>
    <w:rsid w:val="00AB1016"/>
    <w:rsid w:val="00AF4619"/>
    <w:rsid w:val="00B16B04"/>
    <w:rsid w:val="00B17CA8"/>
    <w:rsid w:val="00B2058E"/>
    <w:rsid w:val="00B274A3"/>
    <w:rsid w:val="00B33B59"/>
    <w:rsid w:val="00B3635A"/>
    <w:rsid w:val="00B45C93"/>
    <w:rsid w:val="00B468F1"/>
    <w:rsid w:val="00B529C5"/>
    <w:rsid w:val="00B53855"/>
    <w:rsid w:val="00B549CF"/>
    <w:rsid w:val="00B56DD9"/>
    <w:rsid w:val="00B70759"/>
    <w:rsid w:val="00B73084"/>
    <w:rsid w:val="00B770E4"/>
    <w:rsid w:val="00B9592F"/>
    <w:rsid w:val="00BA5CFE"/>
    <w:rsid w:val="00BB107E"/>
    <w:rsid w:val="00BC09D3"/>
    <w:rsid w:val="00BC0B32"/>
    <w:rsid w:val="00BC73C4"/>
    <w:rsid w:val="00BD70C2"/>
    <w:rsid w:val="00BE15A8"/>
    <w:rsid w:val="00BE7891"/>
    <w:rsid w:val="00BF37BE"/>
    <w:rsid w:val="00C02B06"/>
    <w:rsid w:val="00C22B74"/>
    <w:rsid w:val="00C232B7"/>
    <w:rsid w:val="00C44A69"/>
    <w:rsid w:val="00C54605"/>
    <w:rsid w:val="00C7259F"/>
    <w:rsid w:val="00C72D1C"/>
    <w:rsid w:val="00C7481C"/>
    <w:rsid w:val="00C8573E"/>
    <w:rsid w:val="00C865A5"/>
    <w:rsid w:val="00C911E5"/>
    <w:rsid w:val="00CA15F3"/>
    <w:rsid w:val="00CB52CC"/>
    <w:rsid w:val="00CC6781"/>
    <w:rsid w:val="00CE735A"/>
    <w:rsid w:val="00D008A5"/>
    <w:rsid w:val="00D21F65"/>
    <w:rsid w:val="00D306D0"/>
    <w:rsid w:val="00D31A4A"/>
    <w:rsid w:val="00D52D57"/>
    <w:rsid w:val="00D53068"/>
    <w:rsid w:val="00D542D4"/>
    <w:rsid w:val="00D5692E"/>
    <w:rsid w:val="00D60903"/>
    <w:rsid w:val="00D737F2"/>
    <w:rsid w:val="00D93222"/>
    <w:rsid w:val="00D93732"/>
    <w:rsid w:val="00DA2D00"/>
    <w:rsid w:val="00DA2D5D"/>
    <w:rsid w:val="00E00FB5"/>
    <w:rsid w:val="00E03E31"/>
    <w:rsid w:val="00E06D25"/>
    <w:rsid w:val="00E10C8D"/>
    <w:rsid w:val="00E12C56"/>
    <w:rsid w:val="00E23B47"/>
    <w:rsid w:val="00E34ECE"/>
    <w:rsid w:val="00E64517"/>
    <w:rsid w:val="00E7173C"/>
    <w:rsid w:val="00E73E78"/>
    <w:rsid w:val="00E84977"/>
    <w:rsid w:val="00E86ABE"/>
    <w:rsid w:val="00E90AF9"/>
    <w:rsid w:val="00EB2BAC"/>
    <w:rsid w:val="00EF1DFA"/>
    <w:rsid w:val="00EF7A87"/>
    <w:rsid w:val="00F20662"/>
    <w:rsid w:val="00F2504F"/>
    <w:rsid w:val="00F2576D"/>
    <w:rsid w:val="00F35084"/>
    <w:rsid w:val="00F450A6"/>
    <w:rsid w:val="00F53A97"/>
    <w:rsid w:val="00F55239"/>
    <w:rsid w:val="00F61242"/>
    <w:rsid w:val="00F61D6B"/>
    <w:rsid w:val="00F80057"/>
    <w:rsid w:val="00F85E32"/>
    <w:rsid w:val="00F907BE"/>
    <w:rsid w:val="00F97D02"/>
    <w:rsid w:val="00FA0D09"/>
    <w:rsid w:val="00FA1F04"/>
    <w:rsid w:val="00FA7237"/>
    <w:rsid w:val="00FB756D"/>
    <w:rsid w:val="00FC339D"/>
    <w:rsid w:val="00FD4632"/>
    <w:rsid w:val="00FE7111"/>
    <w:rsid w:val="00FF03B7"/>
    <w:rsid w:val="00FF584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E0A272A-F56C-41E8-98A7-3CFEEA5A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character" w:customStyle="1" w:styleId="NormaltindragChar">
    <w:name w:val="Normalt indrag Char"/>
    <w:basedOn w:val="Standardstycketeckensnitt"/>
    <w:link w:val="Normaltindrag"/>
    <w:rsid w:val="007813B8"/>
    <w:rPr>
      <w:sz w:val="19"/>
      <w:lang w:val="sv-SE" w:eastAsia="sv-SE" w:bidi="ar-SA"/>
    </w:r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link w:val="DiagramrubrikChar1"/>
  </w:style>
  <w:style w:type="character" w:customStyle="1" w:styleId="DiagramrubrikChar1">
    <w:name w:val="Diagramrubrik Char1"/>
    <w:basedOn w:val="Standardstycketeckensnitt"/>
    <w:link w:val="Diagramrubrik"/>
    <w:rsid w:val="00260BEF"/>
    <w:rPr>
      <w:caps/>
      <w:spacing w:val="8"/>
      <w:sz w:val="14"/>
      <w:lang w:val="sv-SE" w:eastAsia="sv-SE" w:bidi="ar-SA"/>
    </w:rPr>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rsid w:val="00751670"/>
    <w:rPr>
      <w:sz w:val="19"/>
      <w:vertAlign w:val="superscript"/>
    </w:rPr>
  </w:style>
  <w:style w:type="paragraph" w:styleId="Fotnotstext">
    <w:name w:val="footnote text"/>
    <w:basedOn w:val="Normal"/>
    <w:next w:val="Fotnotstextindrag"/>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
      </w:numPr>
    </w:pPr>
  </w:style>
  <w:style w:type="paragraph" w:styleId="Brdtext">
    <w:name w:val="Body Text"/>
    <w:basedOn w:val="Normal"/>
    <w:rsid w:val="001C3F63"/>
    <w:pPr>
      <w:spacing w:before="0" w:after="150" w:line="280" w:lineRule="exact"/>
      <w:jc w:val="left"/>
    </w:pPr>
    <w:rPr>
      <w:rFonts w:ascii="Syntax" w:hAnsi="Syntax"/>
      <w:sz w:val="20"/>
    </w:rPr>
  </w:style>
  <w:style w:type="table" w:styleId="Tabellrutnt">
    <w:name w:val="Table Grid"/>
    <w:basedOn w:val="Normaltabell"/>
    <w:rsid w:val="0088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qFormat/>
    <w:rsid w:val="00260BEF"/>
    <w:rPr>
      <w:b/>
      <w:bCs/>
    </w:rPr>
  </w:style>
  <w:style w:type="character" w:styleId="Hyperlnk">
    <w:name w:val="Hyperlink"/>
    <w:basedOn w:val="Standardstycketeckensnitt"/>
    <w:rsid w:val="00260BEF"/>
    <w:rPr>
      <w:color w:val="0000FF"/>
      <w:u w:val="single"/>
    </w:rPr>
  </w:style>
  <w:style w:type="paragraph" w:styleId="Normalwebb">
    <w:name w:val="Normal (Web)"/>
    <w:aliases w:val=" webb"/>
    <w:basedOn w:val="Normal"/>
    <w:rsid w:val="00260BEF"/>
    <w:pPr>
      <w:spacing w:before="100" w:beforeAutospacing="1" w:after="100" w:afterAutospacing="1" w:line="240" w:lineRule="auto"/>
      <w:jc w:val="left"/>
    </w:pPr>
    <w:rPr>
      <w:sz w:val="24"/>
      <w:szCs w:val="24"/>
    </w:rPr>
  </w:style>
  <w:style w:type="table" w:styleId="Enkeltabell1">
    <w:name w:val="Table Simple 1"/>
    <w:basedOn w:val="Normaltabell"/>
    <w:rsid w:val="00260BE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nvndHyperlnk">
    <w:name w:val="FollowedHyperlink"/>
    <w:basedOn w:val="Standardstycketeckensnitt"/>
    <w:rsid w:val="00260BEF"/>
    <w:rPr>
      <w:color w:val="606420"/>
      <w:u w:val="single"/>
    </w:rPr>
  </w:style>
  <w:style w:type="paragraph" w:customStyle="1" w:styleId="rIngress">
    <w:name w:val="årIngress"/>
    <w:basedOn w:val="Normal"/>
    <w:rsid w:val="00260BEF"/>
    <w:pPr>
      <w:spacing w:before="0" w:line="240" w:lineRule="auto"/>
      <w:jc w:val="left"/>
    </w:pPr>
    <w:rPr>
      <w:rFonts w:ascii="New Baskerville" w:hAnsi="New Baskerville"/>
      <w:i/>
      <w:sz w:val="24"/>
    </w:rPr>
  </w:style>
  <w:style w:type="paragraph" w:styleId="Brdtext2">
    <w:name w:val="Body Text 2"/>
    <w:basedOn w:val="Normal"/>
    <w:rsid w:val="00260BEF"/>
    <w:pPr>
      <w:spacing w:before="0" w:after="120" w:line="480" w:lineRule="auto"/>
      <w:jc w:val="left"/>
    </w:pPr>
    <w:rPr>
      <w:rFonts w:ascii="New Baskerville" w:hAnsi="New Baskerville"/>
      <w:sz w:val="24"/>
    </w:rPr>
  </w:style>
  <w:style w:type="paragraph" w:customStyle="1" w:styleId="rBrdtext">
    <w:name w:val="årBrödtext"/>
    <w:basedOn w:val="Normal"/>
    <w:rsid w:val="00260BEF"/>
    <w:pPr>
      <w:spacing w:before="0" w:line="240" w:lineRule="auto"/>
      <w:jc w:val="left"/>
    </w:pPr>
    <w:rPr>
      <w:rFonts w:ascii="New Baskerville" w:hAnsi="New Baskerville"/>
      <w:sz w:val="24"/>
    </w:rPr>
  </w:style>
  <w:style w:type="paragraph" w:customStyle="1" w:styleId="NormMB">
    <w:name w:val="NormMB"/>
    <w:basedOn w:val="Normal"/>
    <w:rsid w:val="00260BEF"/>
    <w:pPr>
      <w:spacing w:before="0" w:line="240" w:lineRule="auto"/>
      <w:jc w:val="left"/>
    </w:pPr>
    <w:rPr>
      <w:rFonts w:ascii="Arial" w:hAnsi="Arial"/>
      <w:sz w:val="24"/>
    </w:rPr>
  </w:style>
  <w:style w:type="paragraph" w:styleId="Brdtextmedindrag">
    <w:name w:val="Body Text Indent"/>
    <w:basedOn w:val="Normal"/>
    <w:rsid w:val="00260BEF"/>
    <w:pPr>
      <w:spacing w:before="0" w:line="240" w:lineRule="auto"/>
      <w:ind w:left="1276" w:hanging="1276"/>
      <w:jc w:val="left"/>
    </w:pPr>
    <w:rPr>
      <w:rFonts w:ascii="New Baskerville" w:hAnsi="New Baskerville"/>
      <w:sz w:val="24"/>
    </w:rPr>
  </w:style>
  <w:style w:type="paragraph" w:styleId="Brdtextmedindrag2">
    <w:name w:val="Body Text Indent 2"/>
    <w:basedOn w:val="Normal"/>
    <w:rsid w:val="00260BEF"/>
    <w:pPr>
      <w:spacing w:before="0" w:line="240" w:lineRule="auto"/>
      <w:ind w:left="1134" w:hanging="1134"/>
      <w:jc w:val="left"/>
    </w:pPr>
    <w:rPr>
      <w:rFonts w:ascii="New Baskerville" w:hAnsi="New Baskerville"/>
      <w:sz w:val="24"/>
    </w:rPr>
  </w:style>
  <w:style w:type="paragraph" w:styleId="Brdtextmedindrag3">
    <w:name w:val="Body Text Indent 3"/>
    <w:basedOn w:val="Normal"/>
    <w:rsid w:val="00260BEF"/>
    <w:pPr>
      <w:spacing w:before="0" w:line="240" w:lineRule="auto"/>
      <w:ind w:left="1134" w:hanging="1304"/>
      <w:jc w:val="left"/>
    </w:pPr>
    <w:rPr>
      <w:rFonts w:ascii="New Baskerville" w:hAnsi="New Baskerville"/>
      <w:sz w:val="24"/>
    </w:rPr>
  </w:style>
  <w:style w:type="paragraph" w:styleId="Brdtext3">
    <w:name w:val="Body Text 3"/>
    <w:basedOn w:val="Normal"/>
    <w:rsid w:val="00260BEF"/>
    <w:pPr>
      <w:spacing w:before="0" w:line="360" w:lineRule="auto"/>
      <w:ind w:right="2268"/>
      <w:jc w:val="left"/>
    </w:pPr>
    <w:rPr>
      <w:rFonts w:ascii="New Baskerville" w:hAnsi="New Baskerville"/>
      <w:sz w:val="24"/>
    </w:rPr>
  </w:style>
  <w:style w:type="paragraph" w:customStyle="1" w:styleId="rRubrik2">
    <w:name w:val="årRubrik 2"/>
    <w:basedOn w:val="Normal"/>
    <w:rsid w:val="00260BEF"/>
    <w:pPr>
      <w:spacing w:before="0" w:line="240" w:lineRule="auto"/>
      <w:jc w:val="left"/>
    </w:pPr>
    <w:rPr>
      <w:rFonts w:ascii="New Baskerville" w:hAnsi="New Baskerville"/>
      <w:b/>
      <w:sz w:val="36"/>
    </w:rPr>
  </w:style>
  <w:style w:type="paragraph" w:customStyle="1" w:styleId="NormalBrdtextbr">
    <w:name w:val="Normal.Brödtext.br"/>
    <w:rsid w:val="00260BEF"/>
    <w:pPr>
      <w:spacing w:line="320" w:lineRule="atLeast"/>
    </w:pPr>
    <w:rPr>
      <w:rFonts w:ascii="New Century Schlbk" w:hAnsi="New Century Schlbk"/>
      <w:kern w:val="18"/>
      <w:lang w:val="sv-SE" w:eastAsia="sv-SE"/>
    </w:rPr>
  </w:style>
  <w:style w:type="paragraph" w:styleId="Avslutandetext">
    <w:name w:val="Closing"/>
    <w:basedOn w:val="Normal"/>
    <w:next w:val="Signatur"/>
    <w:rsid w:val="00260BEF"/>
    <w:pPr>
      <w:keepNext/>
      <w:spacing w:before="0" w:after="60" w:line="220" w:lineRule="atLeast"/>
    </w:pPr>
    <w:rPr>
      <w:rFonts w:ascii="New Baskerville" w:hAnsi="New Baskerville"/>
      <w:sz w:val="24"/>
    </w:rPr>
  </w:style>
  <w:style w:type="paragraph" w:styleId="Signatur">
    <w:name w:val="Signature"/>
    <w:basedOn w:val="Normal"/>
    <w:rsid w:val="00260BEF"/>
    <w:pPr>
      <w:spacing w:before="0" w:line="240" w:lineRule="auto"/>
      <w:ind w:left="4252"/>
      <w:jc w:val="left"/>
    </w:pPr>
    <w:rPr>
      <w:rFonts w:ascii="New Baskerville" w:hAnsi="New Baskerville"/>
      <w:sz w:val="24"/>
    </w:rPr>
  </w:style>
  <w:style w:type="paragraph" w:customStyle="1" w:styleId="rende">
    <w:name w:val="ärende"/>
    <w:basedOn w:val="Normal"/>
    <w:next w:val="Normal"/>
    <w:rsid w:val="00260BEF"/>
    <w:pPr>
      <w:spacing w:before="0" w:line="240" w:lineRule="auto"/>
      <w:jc w:val="left"/>
    </w:pPr>
    <w:rPr>
      <w:b/>
      <w:sz w:val="24"/>
    </w:rPr>
  </w:style>
  <w:style w:type="paragraph" w:styleId="Indragetstycke">
    <w:name w:val="Block Text"/>
    <w:basedOn w:val="Normal"/>
    <w:rsid w:val="00260BEF"/>
    <w:pPr>
      <w:spacing w:before="0" w:line="360" w:lineRule="auto"/>
      <w:ind w:left="1418" w:right="567" w:hanging="1418"/>
      <w:jc w:val="left"/>
    </w:pPr>
    <w:rPr>
      <w:rFonts w:ascii="New Baskerville" w:hAnsi="New Baskerville"/>
      <w:sz w:val="24"/>
    </w:rPr>
  </w:style>
  <w:style w:type="paragraph" w:styleId="Rubrik">
    <w:name w:val="Title"/>
    <w:basedOn w:val="Normal"/>
    <w:next w:val="Normal"/>
    <w:qFormat/>
    <w:rsid w:val="00260BEF"/>
    <w:pPr>
      <w:spacing w:before="240" w:after="60" w:line="240" w:lineRule="auto"/>
      <w:jc w:val="left"/>
      <w:outlineLvl w:val="0"/>
    </w:pPr>
    <w:rPr>
      <w:rFonts w:ascii="Syntax" w:hAnsi="Syntax" w:cs="Arial"/>
      <w:b/>
      <w:bCs/>
      <w:kern w:val="28"/>
      <w:sz w:val="36"/>
      <w:szCs w:val="32"/>
    </w:rPr>
  </w:style>
  <w:style w:type="paragraph" w:styleId="Punktlista">
    <w:name w:val="List Bullet"/>
    <w:basedOn w:val="Normal"/>
    <w:autoRedefine/>
    <w:rsid w:val="00260BEF"/>
    <w:pPr>
      <w:tabs>
        <w:tab w:val="num" w:pos="360"/>
      </w:tabs>
      <w:spacing w:before="0" w:line="240" w:lineRule="auto"/>
      <w:ind w:left="360" w:hanging="360"/>
      <w:jc w:val="left"/>
    </w:pPr>
    <w:rPr>
      <w:rFonts w:ascii="New Baskerville" w:hAnsi="New Baskerville"/>
      <w:sz w:val="24"/>
    </w:rPr>
  </w:style>
  <w:style w:type="character" w:styleId="Betoning">
    <w:name w:val="Emphasis"/>
    <w:basedOn w:val="Standardstycketeckensnitt"/>
    <w:qFormat/>
    <w:rsid w:val="00260BEF"/>
    <w:rPr>
      <w:i/>
      <w:iCs/>
    </w:rPr>
  </w:style>
  <w:style w:type="paragraph" w:customStyle="1" w:styleId="Titel">
    <w:name w:val="Titel"/>
    <w:basedOn w:val="Normal"/>
    <w:next w:val="Brdtext"/>
    <w:rsid w:val="00260BEF"/>
    <w:pPr>
      <w:spacing w:before="420" w:after="320" w:line="360" w:lineRule="exact"/>
      <w:jc w:val="left"/>
    </w:pPr>
    <w:rPr>
      <w:rFonts w:ascii="Syntax" w:hAnsi="Syntax"/>
      <w:b/>
      <w:sz w:val="32"/>
      <w:szCs w:val="21"/>
    </w:rPr>
  </w:style>
  <w:style w:type="paragraph" w:customStyle="1" w:styleId="ingress">
    <w:name w:val="ingress"/>
    <w:basedOn w:val="Normal"/>
    <w:rsid w:val="00260BEF"/>
    <w:pPr>
      <w:spacing w:before="100" w:beforeAutospacing="1" w:after="100" w:afterAutospacing="1" w:line="360" w:lineRule="auto"/>
      <w:jc w:val="left"/>
    </w:pPr>
    <w:rPr>
      <w:b/>
      <w:bCs/>
      <w:sz w:val="24"/>
      <w:szCs w:val="24"/>
    </w:rPr>
  </w:style>
  <w:style w:type="character" w:customStyle="1" w:styleId="intro">
    <w:name w:val="intro"/>
    <w:basedOn w:val="Standardstycketeckensnitt"/>
    <w:rsid w:val="00260BEF"/>
  </w:style>
  <w:style w:type="character" w:customStyle="1" w:styleId="normaltext">
    <w:name w:val="normaltext"/>
    <w:basedOn w:val="Standardstycketeckensnitt"/>
    <w:rsid w:val="00260BEF"/>
  </w:style>
  <w:style w:type="paragraph" w:customStyle="1" w:styleId="brodtextstext">
    <w:name w:val="brodtext stext"/>
    <w:basedOn w:val="Normal"/>
    <w:link w:val="brodtextstextChar"/>
    <w:rsid w:val="00260BEF"/>
    <w:pPr>
      <w:spacing w:before="0" w:line="240" w:lineRule="auto"/>
      <w:jc w:val="left"/>
    </w:pPr>
    <w:rPr>
      <w:sz w:val="24"/>
      <w:szCs w:val="24"/>
    </w:rPr>
  </w:style>
  <w:style w:type="character" w:customStyle="1" w:styleId="brodtextstextChar">
    <w:name w:val="brodtext stext Char"/>
    <w:basedOn w:val="Standardstycketeckensnitt"/>
    <w:link w:val="brodtextstext"/>
    <w:rsid w:val="00260BEF"/>
    <w:rPr>
      <w:sz w:val="24"/>
      <w:szCs w:val="24"/>
      <w:lang w:val="sv-SE" w:eastAsia="sv-SE" w:bidi="ar-SA"/>
    </w:rPr>
  </w:style>
  <w:style w:type="paragraph" w:customStyle="1" w:styleId="CharCharChar1">
    <w:name w:val=" Char Char Char1"/>
    <w:basedOn w:val="Normal"/>
    <w:rsid w:val="00260BEF"/>
    <w:pPr>
      <w:spacing w:before="0" w:after="160" w:line="240" w:lineRule="exact"/>
      <w:jc w:val="left"/>
    </w:pPr>
    <w:rPr>
      <w:rFonts w:ascii="Tahoma" w:hAnsi="Tahoma"/>
      <w:sz w:val="20"/>
      <w:lang w:val="en-US" w:eastAsia="en-US"/>
    </w:rPr>
  </w:style>
  <w:style w:type="paragraph" w:customStyle="1" w:styleId="RUTA">
    <w:name w:val="RUTA"/>
    <w:basedOn w:val="Normal"/>
    <w:next w:val="Brdtext"/>
    <w:rsid w:val="00260BEF"/>
    <w:pPr>
      <w:keepNext/>
      <w:spacing w:before="240" w:after="160" w:line="280" w:lineRule="exact"/>
      <w:jc w:val="left"/>
      <w:outlineLvl w:val="1"/>
    </w:pPr>
    <w:rPr>
      <w:rFonts w:ascii="Syntax" w:hAnsi="Syntax" w:cs="Arial"/>
      <w:b/>
      <w:bCs/>
      <w:iCs/>
      <w:sz w:val="24"/>
      <w:szCs w:val="28"/>
    </w:rPr>
  </w:style>
  <w:style w:type="paragraph" w:customStyle="1" w:styleId="Default">
    <w:name w:val="Default"/>
    <w:rsid w:val="00260BEF"/>
    <w:pPr>
      <w:autoSpaceDE w:val="0"/>
      <w:autoSpaceDN w:val="0"/>
      <w:adjustRightInd w:val="0"/>
    </w:pPr>
    <w:rPr>
      <w:rFonts w:ascii="New Baskerville" w:hAnsi="New Baskerville" w:cs="New Baskerville"/>
      <w:color w:val="000000"/>
      <w:sz w:val="24"/>
      <w:szCs w:val="24"/>
      <w:lang w:val="sv-SE" w:eastAsia="sv-SE"/>
    </w:rPr>
  </w:style>
  <w:style w:type="character" w:customStyle="1" w:styleId="Rubrik1Char">
    <w:name w:val="Rubrik 1 Char"/>
    <w:basedOn w:val="Standardstycketeckensnitt"/>
    <w:link w:val="Rubrik1"/>
    <w:rsid w:val="002E6636"/>
    <w:rPr>
      <w:noProof/>
      <w:sz w:val="32"/>
      <w:lang w:val="sv-SE" w:eastAsia="sv-SE" w:bidi="ar-SA"/>
    </w:rPr>
  </w:style>
  <w:style w:type="paragraph" w:styleId="Ballongtext">
    <w:name w:val="Balloon Text"/>
    <w:basedOn w:val="Normal"/>
    <w:semiHidden/>
    <w:rsid w:val="00843E2C"/>
    <w:rPr>
      <w:rFonts w:ascii="Tahoma" w:hAnsi="Tahoma" w:cs="Tahoma"/>
      <w:sz w:val="16"/>
      <w:szCs w:val="16"/>
    </w:rPr>
  </w:style>
  <w:style w:type="paragraph" w:customStyle="1" w:styleId="PunktlistaLitenBomb">
    <w:name w:val="Punktlista LitenBomb"/>
    <w:basedOn w:val="Normal"/>
    <w:rsid w:val="00C8573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eader" Target="header44.xml"/><Relationship Id="rId21" Type="http://schemas.openxmlformats.org/officeDocument/2006/relationships/header" Target="header8.xml"/><Relationship Id="rId42" Type="http://schemas.openxmlformats.org/officeDocument/2006/relationships/image" Target="media/image6.emf"/><Relationship Id="rId63" Type="http://schemas.openxmlformats.org/officeDocument/2006/relationships/image" Target="media/image15.emf"/><Relationship Id="rId84" Type="http://schemas.openxmlformats.org/officeDocument/2006/relationships/header" Target="header28.xml"/><Relationship Id="rId138" Type="http://schemas.openxmlformats.org/officeDocument/2006/relationships/header" Target="header54.xml"/><Relationship Id="rId107" Type="http://schemas.openxmlformats.org/officeDocument/2006/relationships/header" Target="header39.xml"/><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image" Target="media/image11.emf"/><Relationship Id="rId74" Type="http://schemas.openxmlformats.org/officeDocument/2006/relationships/footer" Target="footer22.xml"/><Relationship Id="rId128" Type="http://schemas.openxmlformats.org/officeDocument/2006/relationships/header" Target="header49.xml"/><Relationship Id="rId5" Type="http://schemas.openxmlformats.org/officeDocument/2006/relationships/footnotes" Target="footnotes.xml"/><Relationship Id="rId90" Type="http://schemas.openxmlformats.org/officeDocument/2006/relationships/image" Target="media/image24.emf"/><Relationship Id="rId95" Type="http://schemas.openxmlformats.org/officeDocument/2006/relationships/header" Target="header33.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image" Target="media/image7.emf"/><Relationship Id="rId48" Type="http://schemas.openxmlformats.org/officeDocument/2006/relationships/footer" Target="footer16.xml"/><Relationship Id="rId64" Type="http://schemas.openxmlformats.org/officeDocument/2006/relationships/image" Target="media/image16.emf"/><Relationship Id="rId69" Type="http://schemas.openxmlformats.org/officeDocument/2006/relationships/image" Target="media/image21.emf"/><Relationship Id="rId113" Type="http://schemas.openxmlformats.org/officeDocument/2006/relationships/footer" Target="footer41.xml"/><Relationship Id="rId118" Type="http://schemas.openxmlformats.org/officeDocument/2006/relationships/footer" Target="footer43.xml"/><Relationship Id="rId134" Type="http://schemas.openxmlformats.org/officeDocument/2006/relationships/header" Target="header52.xml"/><Relationship Id="rId139" Type="http://schemas.openxmlformats.org/officeDocument/2006/relationships/footer" Target="footer54.xml"/><Relationship Id="rId80" Type="http://schemas.openxmlformats.org/officeDocument/2006/relationships/footer" Target="footer25.xml"/><Relationship Id="rId85" Type="http://schemas.openxmlformats.org/officeDocument/2006/relationships/header" Target="header2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image" Target="media/image2.emf"/><Relationship Id="rId59" Type="http://schemas.openxmlformats.org/officeDocument/2006/relationships/footer" Target="footer20.xml"/><Relationship Id="rId103" Type="http://schemas.openxmlformats.org/officeDocument/2006/relationships/header" Target="header37.xml"/><Relationship Id="rId108" Type="http://schemas.openxmlformats.org/officeDocument/2006/relationships/footer" Target="footer39.xml"/><Relationship Id="rId124" Type="http://schemas.openxmlformats.org/officeDocument/2006/relationships/footer" Target="footer46.xml"/><Relationship Id="rId129" Type="http://schemas.openxmlformats.org/officeDocument/2006/relationships/header" Target="header50.xml"/><Relationship Id="rId54" Type="http://schemas.openxmlformats.org/officeDocument/2006/relationships/image" Target="media/image12.emf"/><Relationship Id="rId70" Type="http://schemas.openxmlformats.org/officeDocument/2006/relationships/image" Target="media/image22.emf"/><Relationship Id="rId75" Type="http://schemas.openxmlformats.org/officeDocument/2006/relationships/footer" Target="footer23.xml"/><Relationship Id="rId91" Type="http://schemas.openxmlformats.org/officeDocument/2006/relationships/header" Target="header31.xml"/><Relationship Id="rId96" Type="http://schemas.openxmlformats.org/officeDocument/2006/relationships/footer" Target="footer33.xml"/><Relationship Id="rId140" Type="http://schemas.openxmlformats.org/officeDocument/2006/relationships/header" Target="header55.xml"/><Relationship Id="rId145" Type="http://schemas.openxmlformats.org/officeDocument/2006/relationships/footer" Target="footer5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17.xml"/><Relationship Id="rId114" Type="http://schemas.openxmlformats.org/officeDocument/2006/relationships/header" Target="header42.xml"/><Relationship Id="rId119" Type="http://schemas.openxmlformats.org/officeDocument/2006/relationships/footer" Target="footer44.xml"/><Relationship Id="rId44" Type="http://schemas.openxmlformats.org/officeDocument/2006/relationships/image" Target="media/image8.emf"/><Relationship Id="rId60" Type="http://schemas.openxmlformats.org/officeDocument/2006/relationships/header" Target="header21.xml"/><Relationship Id="rId65" Type="http://schemas.openxmlformats.org/officeDocument/2006/relationships/image" Target="media/image17.emf"/><Relationship Id="rId81" Type="http://schemas.openxmlformats.org/officeDocument/2006/relationships/footer" Target="footer26.xml"/><Relationship Id="rId86" Type="http://schemas.openxmlformats.org/officeDocument/2006/relationships/footer" Target="footer28.xml"/><Relationship Id="rId130" Type="http://schemas.openxmlformats.org/officeDocument/2006/relationships/footer" Target="footer49.xml"/><Relationship Id="rId135" Type="http://schemas.openxmlformats.org/officeDocument/2006/relationships/header" Target="header53.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image" Target="media/image3.emf"/><Relationship Id="rId109" Type="http://schemas.openxmlformats.org/officeDocument/2006/relationships/image" Target="media/image25.emf"/><Relationship Id="rId34" Type="http://schemas.openxmlformats.org/officeDocument/2006/relationships/footer" Target="footer13.xml"/><Relationship Id="rId50" Type="http://schemas.openxmlformats.org/officeDocument/2006/relationships/header" Target="header18.xml"/><Relationship Id="rId55" Type="http://schemas.openxmlformats.org/officeDocument/2006/relationships/image" Target="media/image13.emf"/><Relationship Id="rId76" Type="http://schemas.openxmlformats.org/officeDocument/2006/relationships/header" Target="header24.xml"/><Relationship Id="rId97" Type="http://schemas.openxmlformats.org/officeDocument/2006/relationships/header" Target="header34.xml"/><Relationship Id="rId104" Type="http://schemas.openxmlformats.org/officeDocument/2006/relationships/header" Target="header38.xml"/><Relationship Id="rId120" Type="http://schemas.openxmlformats.org/officeDocument/2006/relationships/header" Target="header45.xml"/><Relationship Id="rId125" Type="http://schemas.openxmlformats.org/officeDocument/2006/relationships/footer" Target="footer47.xml"/><Relationship Id="rId141" Type="http://schemas.openxmlformats.org/officeDocument/2006/relationships/header" Target="header56.xml"/><Relationship Id="rId14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23.emf"/><Relationship Id="rId92" Type="http://schemas.openxmlformats.org/officeDocument/2006/relationships/header" Target="head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image" Target="media/image4.emf"/><Relationship Id="rId45" Type="http://schemas.openxmlformats.org/officeDocument/2006/relationships/image" Target="media/image9.emf"/><Relationship Id="rId66" Type="http://schemas.openxmlformats.org/officeDocument/2006/relationships/image" Target="media/image18.emf"/><Relationship Id="rId87" Type="http://schemas.openxmlformats.org/officeDocument/2006/relationships/footer" Target="footer29.xml"/><Relationship Id="rId110" Type="http://schemas.openxmlformats.org/officeDocument/2006/relationships/header" Target="header40.xml"/><Relationship Id="rId115" Type="http://schemas.openxmlformats.org/officeDocument/2006/relationships/footer" Target="footer42.xml"/><Relationship Id="rId131" Type="http://schemas.openxmlformats.org/officeDocument/2006/relationships/footer" Target="footer50.xml"/><Relationship Id="rId136" Type="http://schemas.openxmlformats.org/officeDocument/2006/relationships/footer" Target="footer52.xml"/><Relationship Id="rId61" Type="http://schemas.openxmlformats.org/officeDocument/2006/relationships/footer" Target="footer21.xml"/><Relationship Id="rId82"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19.xml"/><Relationship Id="rId77" Type="http://schemas.openxmlformats.org/officeDocument/2006/relationships/footer" Target="footer24.xml"/><Relationship Id="rId100" Type="http://schemas.openxmlformats.org/officeDocument/2006/relationships/footer" Target="footer35.xml"/><Relationship Id="rId105" Type="http://schemas.openxmlformats.org/officeDocument/2006/relationships/footer" Target="footer37.xml"/><Relationship Id="rId126" Type="http://schemas.openxmlformats.org/officeDocument/2006/relationships/header" Target="header48.xml"/><Relationship Id="rId14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8.xml"/><Relationship Id="rId72" Type="http://schemas.openxmlformats.org/officeDocument/2006/relationships/header" Target="header22.xml"/><Relationship Id="rId93" Type="http://schemas.openxmlformats.org/officeDocument/2006/relationships/footer" Target="footer31.xml"/><Relationship Id="rId98" Type="http://schemas.openxmlformats.org/officeDocument/2006/relationships/header" Target="header35.xml"/><Relationship Id="rId121" Type="http://schemas.openxmlformats.org/officeDocument/2006/relationships/footer" Target="footer45.xml"/><Relationship Id="rId142" Type="http://schemas.openxmlformats.org/officeDocument/2006/relationships/footer" Target="footer55.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header" Target="header16.xml"/><Relationship Id="rId67" Type="http://schemas.openxmlformats.org/officeDocument/2006/relationships/image" Target="media/image19.emf"/><Relationship Id="rId116" Type="http://schemas.openxmlformats.org/officeDocument/2006/relationships/header" Target="header43.xml"/><Relationship Id="rId137" Type="http://schemas.openxmlformats.org/officeDocument/2006/relationships/footer" Target="footer53.xml"/><Relationship Id="rId20" Type="http://schemas.openxmlformats.org/officeDocument/2006/relationships/header" Target="header7.xml"/><Relationship Id="rId41" Type="http://schemas.openxmlformats.org/officeDocument/2006/relationships/image" Target="media/image5.emf"/><Relationship Id="rId62" Type="http://schemas.openxmlformats.org/officeDocument/2006/relationships/image" Target="media/image14.emf"/><Relationship Id="rId83" Type="http://schemas.openxmlformats.org/officeDocument/2006/relationships/footer" Target="footer27.xml"/><Relationship Id="rId88" Type="http://schemas.openxmlformats.org/officeDocument/2006/relationships/header" Target="header30.xml"/><Relationship Id="rId111" Type="http://schemas.openxmlformats.org/officeDocument/2006/relationships/header" Target="header41.xml"/><Relationship Id="rId132" Type="http://schemas.openxmlformats.org/officeDocument/2006/relationships/header" Target="header51.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0.xml"/><Relationship Id="rId106" Type="http://schemas.openxmlformats.org/officeDocument/2006/relationships/footer" Target="footer38.xml"/><Relationship Id="rId127" Type="http://schemas.openxmlformats.org/officeDocument/2006/relationships/footer" Target="footer48.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image" Target="media/image10.emf"/><Relationship Id="rId73" Type="http://schemas.openxmlformats.org/officeDocument/2006/relationships/header" Target="header23.xml"/><Relationship Id="rId78" Type="http://schemas.openxmlformats.org/officeDocument/2006/relationships/header" Target="header25.xml"/><Relationship Id="rId94" Type="http://schemas.openxmlformats.org/officeDocument/2006/relationships/footer" Target="footer32.xml"/><Relationship Id="rId99" Type="http://schemas.openxmlformats.org/officeDocument/2006/relationships/footer" Target="footer34.xml"/><Relationship Id="rId101" Type="http://schemas.openxmlformats.org/officeDocument/2006/relationships/header" Target="header36.xml"/><Relationship Id="rId122" Type="http://schemas.openxmlformats.org/officeDocument/2006/relationships/header" Target="header46.xml"/><Relationship Id="rId143" Type="http://schemas.openxmlformats.org/officeDocument/2006/relationships/footer" Target="footer56.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0.xml"/><Relationship Id="rId47" Type="http://schemas.openxmlformats.org/officeDocument/2006/relationships/header" Target="header17.xml"/><Relationship Id="rId68" Type="http://schemas.openxmlformats.org/officeDocument/2006/relationships/image" Target="media/image20.emf"/><Relationship Id="rId89" Type="http://schemas.openxmlformats.org/officeDocument/2006/relationships/footer" Target="footer30.xml"/><Relationship Id="rId112" Type="http://schemas.openxmlformats.org/officeDocument/2006/relationships/footer" Target="footer40.xml"/><Relationship Id="rId133" Type="http://schemas.openxmlformats.org/officeDocument/2006/relationships/footer" Target="footer51.xml"/><Relationship Id="rId16" Type="http://schemas.openxmlformats.org/officeDocument/2006/relationships/footer" Target="footer4.xml"/><Relationship Id="rId37" Type="http://schemas.openxmlformats.org/officeDocument/2006/relationships/footer" Target="footer15.xml"/><Relationship Id="rId58" Type="http://schemas.openxmlformats.org/officeDocument/2006/relationships/footer" Target="footer19.xml"/><Relationship Id="rId79" Type="http://schemas.openxmlformats.org/officeDocument/2006/relationships/header" Target="header26.xml"/><Relationship Id="rId102" Type="http://schemas.openxmlformats.org/officeDocument/2006/relationships/footer" Target="footer36.xml"/><Relationship Id="rId123" Type="http://schemas.openxmlformats.org/officeDocument/2006/relationships/header" Target="header47.xml"/><Relationship Id="rId144" Type="http://schemas.openxmlformats.org/officeDocument/2006/relationships/header" Target="header5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32916</Words>
  <Characters>206715</Characters>
  <Application>Microsoft Office Word</Application>
  <DocSecurity>4</DocSecurity>
  <Lines>6459</Lines>
  <Paragraphs>3195</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236436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2009-02-09T10:03:00Z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RB</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