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DF5169">
        <w:tblPrEx>
          <w:tblCellMar>
            <w:top w:w="0" w:type="dxa"/>
            <w:bottom w:w="0" w:type="dxa"/>
          </w:tblCellMar>
        </w:tblPrEx>
        <w:tc>
          <w:tcPr>
            <w:tcW w:w="2268" w:type="dxa"/>
          </w:tcPr>
          <w:p w:rsidR="006E4E11" w:rsidRPr="00DF5169"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DF5169" w:rsidRDefault="006E4E11" w:rsidP="007242A3">
            <w:pPr>
              <w:framePr w:w="5035" w:h="1644" w:wrap="notBeside" w:vAnchor="page" w:hAnchor="page" w:x="6573" w:y="721"/>
              <w:rPr>
                <w:rFonts w:ascii="TradeGothic" w:hAnsi="TradeGothic"/>
                <w:i/>
                <w:sz w:val="18"/>
              </w:rPr>
            </w:pPr>
          </w:p>
        </w:tc>
      </w:tr>
      <w:tr w:rsidR="006E4E11" w:rsidRPr="00DF5169">
        <w:tblPrEx>
          <w:tblCellMar>
            <w:top w:w="0" w:type="dxa"/>
            <w:bottom w:w="0" w:type="dxa"/>
          </w:tblCellMar>
        </w:tblPrEx>
        <w:tc>
          <w:tcPr>
            <w:tcW w:w="2268" w:type="dxa"/>
          </w:tcPr>
          <w:p w:rsidR="006E4E11" w:rsidRPr="00DF5169" w:rsidRDefault="00A205A7" w:rsidP="007242A3">
            <w:pPr>
              <w:framePr w:w="5035" w:h="1644" w:wrap="notBeside" w:vAnchor="page" w:hAnchor="page" w:x="6573" w:y="721"/>
              <w:rPr>
                <w:rFonts w:ascii="TradeGothic" w:hAnsi="TradeGothic"/>
                <w:b/>
                <w:sz w:val="22"/>
              </w:rPr>
            </w:pPr>
            <w:r w:rsidRPr="00DF5169">
              <w:rPr>
                <w:rFonts w:ascii="TradeGothic" w:hAnsi="TradeGothic"/>
                <w:b/>
                <w:sz w:val="22"/>
              </w:rPr>
              <w:t>Kommenterad dagordning rådet</w:t>
            </w:r>
          </w:p>
        </w:tc>
        <w:tc>
          <w:tcPr>
            <w:tcW w:w="2999" w:type="dxa"/>
            <w:gridSpan w:val="2"/>
          </w:tcPr>
          <w:p w:rsidR="006E4E11" w:rsidRPr="00DF5169" w:rsidRDefault="006E4E11" w:rsidP="007242A3">
            <w:pPr>
              <w:framePr w:w="5035" w:h="1644" w:wrap="notBeside" w:vAnchor="page" w:hAnchor="page" w:x="6573" w:y="721"/>
              <w:rPr>
                <w:rFonts w:ascii="TradeGothic" w:hAnsi="TradeGothic"/>
                <w:b/>
                <w:sz w:val="22"/>
              </w:rPr>
            </w:pPr>
          </w:p>
        </w:tc>
      </w:tr>
      <w:tr w:rsidR="006E4E11" w:rsidRPr="00DF5169">
        <w:tblPrEx>
          <w:tblCellMar>
            <w:top w:w="0" w:type="dxa"/>
            <w:bottom w:w="0" w:type="dxa"/>
          </w:tblCellMar>
        </w:tblPrEx>
        <w:tc>
          <w:tcPr>
            <w:tcW w:w="3402" w:type="dxa"/>
            <w:gridSpan w:val="2"/>
          </w:tcPr>
          <w:p w:rsidR="006E4E11" w:rsidRPr="00DF5169" w:rsidRDefault="006E4E11" w:rsidP="007242A3">
            <w:pPr>
              <w:framePr w:w="5035" w:h="1644" w:wrap="notBeside" w:vAnchor="page" w:hAnchor="page" w:x="6573" w:y="721"/>
            </w:pPr>
          </w:p>
        </w:tc>
        <w:tc>
          <w:tcPr>
            <w:tcW w:w="1865" w:type="dxa"/>
          </w:tcPr>
          <w:p w:rsidR="006E4E11" w:rsidRPr="00DF5169" w:rsidRDefault="006E4E11" w:rsidP="007242A3">
            <w:pPr>
              <w:framePr w:w="5035" w:h="1644" w:wrap="notBeside" w:vAnchor="page" w:hAnchor="page" w:x="6573" w:y="721"/>
            </w:pPr>
          </w:p>
        </w:tc>
      </w:tr>
      <w:tr w:rsidR="006E4E11" w:rsidRPr="00DF5169">
        <w:tblPrEx>
          <w:tblCellMar>
            <w:top w:w="0" w:type="dxa"/>
            <w:bottom w:w="0" w:type="dxa"/>
          </w:tblCellMar>
        </w:tblPrEx>
        <w:tc>
          <w:tcPr>
            <w:tcW w:w="2268" w:type="dxa"/>
          </w:tcPr>
          <w:p w:rsidR="006E4E11" w:rsidRPr="00DF5169" w:rsidRDefault="00454986" w:rsidP="007242A3">
            <w:pPr>
              <w:framePr w:w="5035" w:h="1644" w:wrap="notBeside" w:vAnchor="page" w:hAnchor="page" w:x="6573" w:y="721"/>
            </w:pPr>
            <w:r w:rsidRPr="00DF5169">
              <w:t>2009-</w:t>
            </w:r>
            <w:r w:rsidR="0024381D" w:rsidRPr="00DF5169">
              <w:t>09-28</w:t>
            </w:r>
          </w:p>
        </w:tc>
        <w:tc>
          <w:tcPr>
            <w:tcW w:w="2999" w:type="dxa"/>
            <w:gridSpan w:val="2"/>
          </w:tcPr>
          <w:p w:rsidR="006E4E11" w:rsidRPr="00DF5169" w:rsidRDefault="006E4E11" w:rsidP="007242A3">
            <w:pPr>
              <w:framePr w:w="5035" w:h="1644" w:wrap="notBeside" w:vAnchor="page" w:hAnchor="page" w:x="6573" w:y="721"/>
            </w:pPr>
          </w:p>
        </w:tc>
      </w:tr>
      <w:tr w:rsidR="006E4E11" w:rsidRPr="00DF5169">
        <w:tblPrEx>
          <w:tblCellMar>
            <w:top w:w="0" w:type="dxa"/>
            <w:bottom w:w="0" w:type="dxa"/>
          </w:tblCellMar>
        </w:tblPrEx>
        <w:tc>
          <w:tcPr>
            <w:tcW w:w="2268" w:type="dxa"/>
          </w:tcPr>
          <w:p w:rsidR="006E4E11" w:rsidRPr="00DF5169" w:rsidRDefault="006E4E11" w:rsidP="007242A3">
            <w:pPr>
              <w:framePr w:w="5035" w:h="1644" w:wrap="notBeside" w:vAnchor="page" w:hAnchor="page" w:x="6573" w:y="721"/>
            </w:pPr>
          </w:p>
        </w:tc>
        <w:tc>
          <w:tcPr>
            <w:tcW w:w="2999" w:type="dxa"/>
            <w:gridSpan w:val="2"/>
          </w:tcPr>
          <w:p w:rsidR="006E4E11" w:rsidRPr="00DF5169"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DF5169">
        <w:tblPrEx>
          <w:tblCellMar>
            <w:top w:w="0" w:type="dxa"/>
            <w:bottom w:w="0" w:type="dxa"/>
          </w:tblCellMar>
        </w:tblPrEx>
        <w:trPr>
          <w:trHeight w:val="284"/>
        </w:trPr>
        <w:tc>
          <w:tcPr>
            <w:tcW w:w="4911" w:type="dxa"/>
          </w:tcPr>
          <w:p w:rsidR="00744998" w:rsidRPr="00DF5169" w:rsidRDefault="00744998">
            <w:pPr>
              <w:pStyle w:val="Avsndare"/>
              <w:framePr w:h="2483" w:wrap="notBeside" w:x="1504"/>
              <w:rPr>
                <w:b/>
                <w:i w:val="0"/>
                <w:sz w:val="22"/>
              </w:rPr>
            </w:pPr>
            <w:r w:rsidRPr="00DF5169">
              <w:rPr>
                <w:b/>
                <w:i w:val="0"/>
                <w:sz w:val="22"/>
              </w:rPr>
              <w:t>Socialdepartementet</w:t>
            </w:r>
          </w:p>
          <w:p w:rsidR="00744998" w:rsidRPr="00DF5169" w:rsidRDefault="00744998" w:rsidP="0024381D">
            <w:pPr>
              <w:pStyle w:val="Avsndare"/>
              <w:framePr w:h="2483" w:wrap="notBeside" w:x="1504"/>
              <w:rPr>
                <w:b/>
                <w:i w:val="0"/>
                <w:sz w:val="22"/>
              </w:rPr>
            </w:pPr>
          </w:p>
        </w:tc>
      </w:tr>
      <w:tr w:rsidR="006E4E11" w:rsidRPr="00DF5169">
        <w:tblPrEx>
          <w:tblCellMar>
            <w:top w:w="0" w:type="dxa"/>
            <w:bottom w:w="0" w:type="dxa"/>
          </w:tblCellMar>
        </w:tblPrEx>
        <w:trPr>
          <w:trHeight w:val="284"/>
        </w:trPr>
        <w:tc>
          <w:tcPr>
            <w:tcW w:w="4911" w:type="dxa"/>
          </w:tcPr>
          <w:p w:rsidR="006E4E11" w:rsidRPr="00DF5169" w:rsidRDefault="006E4E11">
            <w:pPr>
              <w:pStyle w:val="Avsndare"/>
              <w:framePr w:h="2483" w:wrap="notBeside" w:x="1504"/>
              <w:rPr>
                <w:bCs/>
                <w:iCs/>
              </w:rPr>
            </w:pPr>
          </w:p>
        </w:tc>
      </w:tr>
      <w:tr w:rsidR="006E4E11" w:rsidRPr="00DF5169">
        <w:tblPrEx>
          <w:tblCellMar>
            <w:top w:w="0" w:type="dxa"/>
            <w:bottom w:w="0" w:type="dxa"/>
          </w:tblCellMar>
        </w:tblPrEx>
        <w:trPr>
          <w:trHeight w:val="284"/>
        </w:trPr>
        <w:tc>
          <w:tcPr>
            <w:tcW w:w="4911" w:type="dxa"/>
          </w:tcPr>
          <w:p w:rsidR="006E4E11" w:rsidRPr="00DF5169" w:rsidRDefault="006E4E11">
            <w:pPr>
              <w:pStyle w:val="Avsndare"/>
              <w:framePr w:h="2483" w:wrap="notBeside" w:x="1504"/>
              <w:rPr>
                <w:bCs/>
                <w:iCs/>
              </w:rPr>
            </w:pPr>
          </w:p>
        </w:tc>
      </w:tr>
      <w:tr w:rsidR="00A205A7" w:rsidRPr="00DF5169">
        <w:tblPrEx>
          <w:tblCellMar>
            <w:top w:w="0" w:type="dxa"/>
            <w:bottom w:w="0" w:type="dxa"/>
          </w:tblCellMar>
        </w:tblPrEx>
        <w:trPr>
          <w:trHeight w:val="284"/>
        </w:trPr>
        <w:tc>
          <w:tcPr>
            <w:tcW w:w="4911" w:type="dxa"/>
          </w:tcPr>
          <w:p w:rsidR="00A205A7" w:rsidRPr="00DF5169" w:rsidRDefault="00A205A7">
            <w:pPr>
              <w:pStyle w:val="Avsndare"/>
              <w:framePr w:h="2483" w:wrap="notBeside" w:x="1504"/>
              <w:rPr>
                <w:bCs/>
                <w:iCs/>
              </w:rPr>
            </w:pPr>
          </w:p>
        </w:tc>
      </w:tr>
    </w:tbl>
    <w:p w:rsidR="006E4E11" w:rsidRPr="00DF5169" w:rsidRDefault="006E4E11">
      <w:pPr>
        <w:pStyle w:val="RKrubrik"/>
        <w:spacing w:before="0" w:after="0"/>
      </w:pPr>
    </w:p>
    <w:p w:rsidR="006E4E11" w:rsidRPr="00DF5169" w:rsidRDefault="006E4E11">
      <w:pPr>
        <w:pStyle w:val="RKnormal"/>
      </w:pPr>
    </w:p>
    <w:p w:rsidR="006E4E11" w:rsidRPr="00DF5169" w:rsidRDefault="00A205A7">
      <w:pPr>
        <w:pStyle w:val="RKnormal"/>
        <w:rPr>
          <w:rFonts w:ascii="TradeGothic" w:hAnsi="TradeGothic"/>
          <w:b/>
          <w:sz w:val="22"/>
          <w:szCs w:val="22"/>
        </w:rPr>
      </w:pPr>
      <w:r w:rsidRPr="00DF5169">
        <w:rPr>
          <w:rFonts w:ascii="TradeGothic" w:hAnsi="TradeGothic"/>
          <w:b/>
          <w:sz w:val="22"/>
          <w:szCs w:val="22"/>
        </w:rPr>
        <w:t>Rådets möte (</w:t>
      </w:r>
      <w:r w:rsidR="0024381D" w:rsidRPr="00DF5169">
        <w:rPr>
          <w:rFonts w:ascii="TradeGothic" w:hAnsi="TradeGothic"/>
          <w:b/>
          <w:sz w:val="22"/>
          <w:szCs w:val="22"/>
        </w:rPr>
        <w:t>folkhälsoministern</w:t>
      </w:r>
      <w:r w:rsidRPr="00DF5169">
        <w:rPr>
          <w:rFonts w:ascii="TradeGothic" w:hAnsi="TradeGothic"/>
          <w:b/>
          <w:sz w:val="22"/>
          <w:szCs w:val="22"/>
        </w:rPr>
        <w:t>) 1</w:t>
      </w:r>
      <w:r w:rsidR="0024381D" w:rsidRPr="00DF5169">
        <w:rPr>
          <w:rFonts w:ascii="TradeGothic" w:hAnsi="TradeGothic"/>
          <w:b/>
          <w:sz w:val="22"/>
          <w:szCs w:val="22"/>
        </w:rPr>
        <w:t>2 oktober</w:t>
      </w:r>
    </w:p>
    <w:p w:rsidR="00A205A7" w:rsidRPr="00DF5169" w:rsidRDefault="00A205A7">
      <w:pPr>
        <w:pStyle w:val="RKnormal"/>
        <w:rPr>
          <w:rFonts w:ascii="TradeGothic" w:hAnsi="TradeGothic"/>
          <w:b/>
          <w:sz w:val="22"/>
          <w:szCs w:val="22"/>
        </w:rPr>
      </w:pPr>
      <w:r w:rsidRPr="00DF5169">
        <w:rPr>
          <w:rFonts w:ascii="TradeGothic" w:hAnsi="TradeGothic"/>
          <w:b/>
          <w:sz w:val="22"/>
          <w:szCs w:val="22"/>
        </w:rPr>
        <w:t>_____________________________________________________________</w:t>
      </w:r>
    </w:p>
    <w:p w:rsidR="00A205A7" w:rsidRPr="00DF5169" w:rsidRDefault="00A205A7">
      <w:pPr>
        <w:pStyle w:val="RKnormal"/>
        <w:rPr>
          <w:rFonts w:ascii="TradeGothic" w:hAnsi="TradeGothic"/>
          <w:b/>
          <w:sz w:val="22"/>
          <w:szCs w:val="22"/>
        </w:rPr>
      </w:pPr>
    </w:p>
    <w:p w:rsidR="00A205A7" w:rsidRPr="00DF5169" w:rsidRDefault="00A205A7">
      <w:pPr>
        <w:pStyle w:val="RKnormal"/>
        <w:rPr>
          <w:rFonts w:ascii="TradeGothic" w:hAnsi="TradeGothic"/>
          <w:b/>
          <w:sz w:val="22"/>
          <w:szCs w:val="22"/>
        </w:rPr>
      </w:pPr>
    </w:p>
    <w:p w:rsidR="00A205A7" w:rsidRPr="00DF5169" w:rsidRDefault="00A205A7">
      <w:pPr>
        <w:pStyle w:val="RKnormal"/>
        <w:rPr>
          <w:rFonts w:ascii="TradeGothic" w:hAnsi="TradeGothic"/>
          <w:b/>
          <w:sz w:val="22"/>
          <w:szCs w:val="22"/>
        </w:rPr>
      </w:pPr>
      <w:r w:rsidRPr="00DF5169">
        <w:rPr>
          <w:rFonts w:ascii="TradeGothic" w:hAnsi="TradeGothic"/>
          <w:b/>
          <w:sz w:val="22"/>
          <w:szCs w:val="22"/>
        </w:rPr>
        <w:t>Kommenterad dagordning</w:t>
      </w:r>
    </w:p>
    <w:p w:rsidR="00A205A7" w:rsidRPr="00DF5169" w:rsidRDefault="00A205A7">
      <w:pPr>
        <w:pStyle w:val="RKnormal"/>
        <w:rPr>
          <w:rFonts w:ascii="TradeGothic" w:hAnsi="TradeGothic"/>
          <w:b/>
          <w:sz w:val="22"/>
          <w:szCs w:val="22"/>
        </w:rPr>
      </w:pPr>
    </w:p>
    <w:p w:rsidR="00A205A7" w:rsidRPr="00DF5169" w:rsidRDefault="00A205A7">
      <w:pPr>
        <w:pStyle w:val="RKnormal"/>
        <w:rPr>
          <w:rFonts w:ascii="TradeGothic" w:hAnsi="TradeGothic"/>
          <w:b/>
          <w:sz w:val="22"/>
          <w:szCs w:val="22"/>
        </w:rPr>
      </w:pPr>
    </w:p>
    <w:p w:rsidR="00A205A7" w:rsidRPr="00DF5169" w:rsidRDefault="00A205A7" w:rsidP="00A205A7">
      <w:pPr>
        <w:spacing w:line="240" w:lineRule="auto"/>
        <w:ind w:left="567" w:hanging="567"/>
        <w:jc w:val="both"/>
        <w:rPr>
          <w:rFonts w:ascii="TradeGothic" w:hAnsi="TradeGothic"/>
          <w:b/>
          <w:bCs/>
          <w:sz w:val="22"/>
          <w:szCs w:val="22"/>
        </w:rPr>
      </w:pPr>
      <w:r w:rsidRPr="00DF5169">
        <w:rPr>
          <w:rFonts w:ascii="TradeGothic" w:hAnsi="TradeGothic"/>
          <w:b/>
          <w:bCs/>
          <w:sz w:val="22"/>
          <w:szCs w:val="22"/>
        </w:rPr>
        <w:t>1.</w:t>
      </w:r>
      <w:r w:rsidRPr="00DF5169">
        <w:rPr>
          <w:rFonts w:ascii="TradeGothic" w:hAnsi="TradeGothic"/>
          <w:b/>
          <w:bCs/>
          <w:sz w:val="22"/>
          <w:szCs w:val="22"/>
        </w:rPr>
        <w:tab/>
        <w:t>Godkännande av den preliminära dagordningen</w:t>
      </w:r>
    </w:p>
    <w:p w:rsidR="00A205A7" w:rsidRPr="00DF5169" w:rsidRDefault="00A205A7" w:rsidP="00A205A7">
      <w:pPr>
        <w:spacing w:line="240" w:lineRule="auto"/>
        <w:jc w:val="both"/>
        <w:rPr>
          <w:rFonts w:ascii="TradeGothic" w:hAnsi="TradeGothic"/>
          <w:b/>
          <w:sz w:val="22"/>
          <w:szCs w:val="22"/>
        </w:rPr>
      </w:pPr>
    </w:p>
    <w:p w:rsidR="00A205A7" w:rsidRPr="00DF5169" w:rsidRDefault="00A205A7" w:rsidP="00A205A7">
      <w:pPr>
        <w:spacing w:line="240" w:lineRule="auto"/>
        <w:jc w:val="both"/>
        <w:rPr>
          <w:rFonts w:ascii="TradeGothic" w:hAnsi="TradeGothic"/>
          <w:b/>
          <w:sz w:val="22"/>
          <w:szCs w:val="22"/>
        </w:rPr>
      </w:pPr>
    </w:p>
    <w:p w:rsidR="00A205A7" w:rsidRPr="00DF5169" w:rsidRDefault="00A205A7" w:rsidP="00A205A7">
      <w:pPr>
        <w:spacing w:line="240" w:lineRule="auto"/>
        <w:jc w:val="both"/>
        <w:rPr>
          <w:rFonts w:ascii="TradeGothic" w:hAnsi="TradeGothic"/>
          <w:b/>
          <w:sz w:val="22"/>
          <w:szCs w:val="22"/>
        </w:rPr>
      </w:pPr>
    </w:p>
    <w:p w:rsidR="007B5B3C" w:rsidRPr="00DF5169" w:rsidRDefault="00A205A7" w:rsidP="007B5B3C">
      <w:pPr>
        <w:spacing w:line="240" w:lineRule="auto"/>
        <w:ind w:left="567" w:hanging="567"/>
        <w:jc w:val="both"/>
        <w:rPr>
          <w:rFonts w:ascii="TradeGothic" w:hAnsi="TradeGothic"/>
          <w:b/>
          <w:bCs/>
          <w:sz w:val="22"/>
          <w:szCs w:val="22"/>
        </w:rPr>
      </w:pPr>
      <w:r w:rsidRPr="00DF5169">
        <w:rPr>
          <w:rFonts w:ascii="TradeGothic" w:hAnsi="TradeGothic"/>
          <w:b/>
          <w:bCs/>
          <w:sz w:val="22"/>
          <w:szCs w:val="22"/>
        </w:rPr>
        <w:t>2.</w:t>
      </w:r>
      <w:r w:rsidRPr="00DF5169">
        <w:rPr>
          <w:rFonts w:ascii="TradeGothic" w:hAnsi="TradeGothic"/>
          <w:b/>
          <w:bCs/>
          <w:sz w:val="22"/>
          <w:szCs w:val="22"/>
        </w:rPr>
        <w:tab/>
        <w:t>(ev.) Godkännande av A-punktslistan</w:t>
      </w:r>
    </w:p>
    <w:p w:rsidR="007B5B3C" w:rsidRPr="00DF5169" w:rsidRDefault="007B5B3C" w:rsidP="007B5B3C">
      <w:pPr>
        <w:spacing w:line="240" w:lineRule="auto"/>
        <w:ind w:left="567" w:hanging="567"/>
        <w:jc w:val="both"/>
        <w:rPr>
          <w:rFonts w:ascii="TradeGothic" w:hAnsi="TradeGothic"/>
          <w:b/>
          <w:bCs/>
          <w:sz w:val="22"/>
          <w:szCs w:val="22"/>
        </w:rPr>
      </w:pPr>
    </w:p>
    <w:p w:rsidR="000F7DF2" w:rsidRPr="00DF5169" w:rsidRDefault="00A205A7" w:rsidP="00597910">
      <w:pPr>
        <w:overflowPunct/>
        <w:spacing w:before="240" w:line="240" w:lineRule="auto"/>
        <w:textAlignment w:val="auto"/>
        <w:rPr>
          <w:rFonts w:ascii="TradeGothic" w:hAnsi="TradeGothic"/>
          <w:b/>
          <w:bCs/>
          <w:sz w:val="22"/>
          <w:szCs w:val="22"/>
        </w:rPr>
      </w:pPr>
      <w:r w:rsidRPr="00DF5169">
        <w:br w:type="page"/>
      </w:r>
      <w:r w:rsidR="000F7DF2" w:rsidRPr="00DF5169">
        <w:rPr>
          <w:rFonts w:ascii="TradeGothic" w:hAnsi="TradeGothic"/>
          <w:b/>
          <w:bCs/>
          <w:sz w:val="22"/>
          <w:szCs w:val="22"/>
        </w:rPr>
        <w:lastRenderedPageBreak/>
        <w:t>3. Influensan A/H1N1</w:t>
      </w:r>
    </w:p>
    <w:p w:rsidR="000F7DF2" w:rsidRPr="00DF5169" w:rsidRDefault="000F7DF2" w:rsidP="000F7DF2">
      <w:pPr>
        <w:spacing w:line="240" w:lineRule="auto"/>
        <w:ind w:left="1134" w:hanging="567"/>
        <w:rPr>
          <w:i/>
        </w:rPr>
      </w:pPr>
      <w:r w:rsidRPr="00DF5169">
        <w:sym w:font="Symbol" w:char="F02D"/>
      </w:r>
      <w:r w:rsidRPr="00DF5169">
        <w:tab/>
        <w:t xml:space="preserve">Meddelande från kommissionen till Europaparlamentet, rådet, Europeiska ekonomiska och sociala kommittén samt Regionkommittén </w:t>
      </w:r>
      <w:r w:rsidRPr="00DF5169">
        <w:rPr>
          <w:i/>
        </w:rPr>
        <w:t>Pandemisk influensa (H1N1) 2009</w:t>
      </w:r>
    </w:p>
    <w:p w:rsidR="000F7DF2" w:rsidRPr="00DF5169" w:rsidRDefault="000F7DF2" w:rsidP="000F7DF2">
      <w:pPr>
        <w:spacing w:line="240" w:lineRule="auto"/>
        <w:ind w:left="1134"/>
      </w:pPr>
      <w:r w:rsidRPr="00DF5169">
        <w:t>=</w:t>
      </w:r>
      <w:r w:rsidRPr="00DF5169">
        <w:tab/>
        <w:t>Föredragning av kommissionen</w:t>
      </w:r>
    </w:p>
    <w:p w:rsidR="000F7DF2" w:rsidRPr="00DF5169" w:rsidRDefault="000F7DF2" w:rsidP="000F7DF2">
      <w:pPr>
        <w:spacing w:line="240" w:lineRule="auto"/>
        <w:ind w:left="567"/>
      </w:pPr>
      <w:r w:rsidRPr="00DF5169">
        <w:sym w:font="Symbol" w:char="F02D"/>
      </w:r>
      <w:r w:rsidRPr="00DF5169">
        <w:tab/>
        <w:t>Diskussion</w:t>
      </w:r>
    </w:p>
    <w:p w:rsidR="000F7DF2" w:rsidRPr="00DF5169" w:rsidRDefault="000F7DF2" w:rsidP="000F7DF2">
      <w:pPr>
        <w:spacing w:line="240" w:lineRule="auto"/>
        <w:ind w:left="567"/>
      </w:pPr>
      <w:r w:rsidRPr="00DF5169">
        <w:sym w:font="Symbol" w:char="F02D"/>
      </w:r>
      <w:r w:rsidRPr="00DF5169">
        <w:tab/>
        <w:t>Antagande av rådets slutsatser</w:t>
      </w:r>
    </w:p>
    <w:p w:rsidR="000F7DF2" w:rsidRPr="00DF5169" w:rsidRDefault="000F7DF2" w:rsidP="000F7DF2">
      <w:pPr>
        <w:spacing w:line="240" w:lineRule="auto"/>
        <w:ind w:left="1701"/>
      </w:pPr>
      <w:r w:rsidRPr="00DF5169">
        <w:t>13355/09 SAN 230 PESC 1162 DEVGEN 238 ACP 202 RELEX 798</w:t>
      </w:r>
    </w:p>
    <w:p w:rsidR="000F7DF2" w:rsidRPr="00DF5169" w:rsidRDefault="000F7DF2" w:rsidP="000F7DF2">
      <w:pPr>
        <w:spacing w:line="240" w:lineRule="auto"/>
        <w:ind w:left="2268"/>
        <w:outlineLvl w:val="0"/>
      </w:pPr>
      <w:r w:rsidRPr="00DF5169">
        <w:t>PROCIV 131 COCON 28 VETER 36 COTRA 19 COASI 152</w:t>
      </w:r>
    </w:p>
    <w:p w:rsidR="000F7DF2" w:rsidRPr="00DF5169" w:rsidRDefault="000F7DF2" w:rsidP="000F7DF2">
      <w:pPr>
        <w:spacing w:line="240" w:lineRule="auto"/>
        <w:ind w:left="2268"/>
      </w:pPr>
      <w:r w:rsidRPr="00DF5169">
        <w:t>COEST 325 COAFR 287 AMLAT 90 USA 71 AUS 5 CDN 23</w:t>
      </w:r>
    </w:p>
    <w:p w:rsidR="000F7DF2" w:rsidRPr="00DF5169" w:rsidRDefault="000F7DF2" w:rsidP="000F7DF2">
      <w:pPr>
        <w:spacing w:line="240" w:lineRule="auto"/>
        <w:ind w:left="1701"/>
      </w:pPr>
      <w:r w:rsidRPr="00DF5169">
        <w:t>13624/09 SAN 241 PESC 1195 DEVGEN 245 ACP 206 RELEX 819</w:t>
      </w:r>
    </w:p>
    <w:p w:rsidR="000F7DF2" w:rsidRPr="00DF5169" w:rsidRDefault="000F7DF2" w:rsidP="000F7DF2">
      <w:pPr>
        <w:spacing w:line="240" w:lineRule="auto"/>
        <w:ind w:left="2268"/>
      </w:pPr>
      <w:r w:rsidRPr="00DF5169">
        <w:t>PROCIV 134 COCON 29 VETER 38 COTRA 20 COASI 157</w:t>
      </w:r>
    </w:p>
    <w:p w:rsidR="000F7DF2" w:rsidRPr="00DF5169" w:rsidRDefault="000F7DF2" w:rsidP="000F7DF2">
      <w:pPr>
        <w:spacing w:line="240" w:lineRule="auto"/>
        <w:ind w:left="2268"/>
      </w:pPr>
      <w:r w:rsidRPr="00DF5169">
        <w:t>COEST 331 COAFR 294 AMLAT 96 USA 77 AUS 6 CDN 24</w:t>
      </w:r>
    </w:p>
    <w:p w:rsidR="000F7DF2" w:rsidRPr="00DF5169" w:rsidRDefault="000F7DF2" w:rsidP="000F7DF2">
      <w:pPr>
        <w:spacing w:line="240" w:lineRule="auto"/>
        <w:ind w:left="1701"/>
      </w:pPr>
      <w:r w:rsidRPr="00DF5169">
        <w:t>13625/09 SAN 242 PESC 1196 DEVGEN 246 ACP 207 RELEX 820</w:t>
      </w:r>
    </w:p>
    <w:p w:rsidR="000F7DF2" w:rsidRPr="00DF5169" w:rsidRDefault="000F7DF2" w:rsidP="000F7DF2">
      <w:pPr>
        <w:spacing w:line="240" w:lineRule="auto"/>
        <w:ind w:left="2268"/>
        <w:outlineLvl w:val="0"/>
      </w:pPr>
      <w:r w:rsidRPr="00DF5169">
        <w:t>PROCIV 135 COCON 30 VETER 39 COTRA 21 COASI 158 COEST 332 COAFR 295 AMLAT 97 USA 78 AUS 7 CDN 25</w:t>
      </w:r>
    </w:p>
    <w:p w:rsidR="000F7DF2" w:rsidRPr="00DF5169" w:rsidRDefault="000F7DF2" w:rsidP="000F7DF2">
      <w:pPr>
        <w:spacing w:line="240" w:lineRule="auto"/>
      </w:pPr>
    </w:p>
    <w:p w:rsidR="000F7DF2" w:rsidRPr="00DF5169" w:rsidRDefault="000F7DF2" w:rsidP="000F7DF2">
      <w:pPr>
        <w:pStyle w:val="RKnormal"/>
        <w:spacing w:line="360" w:lineRule="auto"/>
        <w:rPr>
          <w:szCs w:val="24"/>
        </w:rPr>
      </w:pPr>
    </w:p>
    <w:p w:rsidR="00597910" w:rsidRPr="00DF5169" w:rsidRDefault="000F7DF2" w:rsidP="000F7DF2">
      <w:pPr>
        <w:pStyle w:val="RKnormal"/>
        <w:spacing w:line="360" w:lineRule="auto"/>
        <w:rPr>
          <w:szCs w:val="24"/>
        </w:rPr>
      </w:pPr>
      <w:r w:rsidRPr="00DF5169">
        <w:rPr>
          <w:szCs w:val="24"/>
        </w:rPr>
        <w:t>Frågan</w:t>
      </w:r>
      <w:r w:rsidR="00597910" w:rsidRPr="00DF5169">
        <w:rPr>
          <w:szCs w:val="24"/>
        </w:rPr>
        <w:t xml:space="preserve"> togs upp i EU-nämnden senast den 29 april 2009.</w:t>
      </w:r>
    </w:p>
    <w:p w:rsidR="000F7DF2" w:rsidRPr="00DF5169" w:rsidRDefault="000F7DF2" w:rsidP="000F7DF2">
      <w:pPr>
        <w:pStyle w:val="RKnormal"/>
        <w:spacing w:line="360" w:lineRule="auto"/>
        <w:rPr>
          <w:szCs w:val="24"/>
        </w:rPr>
      </w:pPr>
      <w:r w:rsidRPr="00DF5169">
        <w:rPr>
          <w:szCs w:val="24"/>
        </w:rPr>
        <w:t>Socialutskottet fick information om frågan den 1 oktober 2009.</w:t>
      </w:r>
    </w:p>
    <w:p w:rsidR="0024381D" w:rsidRPr="00DF5169" w:rsidRDefault="0024381D" w:rsidP="0024381D">
      <w:pPr>
        <w:spacing w:line="240" w:lineRule="auto"/>
        <w:outlineLvl w:val="0"/>
      </w:pPr>
    </w:p>
    <w:p w:rsidR="0024381D" w:rsidRPr="00DF5169" w:rsidRDefault="00597910" w:rsidP="0024381D">
      <w:pPr>
        <w:pStyle w:val="RKnormal"/>
        <w:rPr>
          <w:b/>
        </w:rPr>
      </w:pPr>
      <w:r w:rsidRPr="00DF5169">
        <w:rPr>
          <w:b/>
        </w:rPr>
        <w:t>Ansvarigt statsråd</w:t>
      </w:r>
    </w:p>
    <w:p w:rsidR="0024381D" w:rsidRPr="00DF5169" w:rsidRDefault="0024381D" w:rsidP="0024381D">
      <w:pPr>
        <w:pStyle w:val="RKnormal"/>
      </w:pPr>
      <w:r w:rsidRPr="00DF5169">
        <w:t>Maria Larsson</w:t>
      </w:r>
    </w:p>
    <w:p w:rsidR="004A286C" w:rsidRPr="00DF5169" w:rsidRDefault="004A286C" w:rsidP="004A286C">
      <w:pPr>
        <w:spacing w:line="240" w:lineRule="auto"/>
      </w:pPr>
    </w:p>
    <w:p w:rsidR="0040185E" w:rsidRPr="00DF5169" w:rsidRDefault="0040185E" w:rsidP="004A286C">
      <w:pPr>
        <w:spacing w:line="240" w:lineRule="auto"/>
      </w:pPr>
    </w:p>
    <w:p w:rsidR="0012076D" w:rsidRPr="00DF5169" w:rsidRDefault="0012076D" w:rsidP="0012076D">
      <w:pPr>
        <w:pStyle w:val="RKnormal"/>
        <w:rPr>
          <w:b/>
          <w:bCs/>
        </w:rPr>
      </w:pPr>
      <w:r w:rsidRPr="00DF5169">
        <w:rPr>
          <w:b/>
          <w:bCs/>
        </w:rPr>
        <w:t>Bakgrund</w:t>
      </w:r>
    </w:p>
    <w:p w:rsidR="0012076D" w:rsidRPr="00DF5169" w:rsidRDefault="0012076D" w:rsidP="0012076D">
      <w:pPr>
        <w:pStyle w:val="RKnormal"/>
      </w:pPr>
    </w:p>
    <w:p w:rsidR="007965E9" w:rsidRPr="00DF5169" w:rsidRDefault="007965E9" w:rsidP="007965E9">
      <w:pPr>
        <w:pStyle w:val="RKnormal"/>
      </w:pPr>
      <w:r w:rsidRPr="00DF5169">
        <w:t xml:space="preserve">Detta extra Epsco-mötet ägnas helt åt frågorna kring den nya influensan (H1N1). Huvudpunkten vid mötet blir en diskussion kring rådsslutsatserna om ”ett strategiskt förhållningssätt” till influensan och ministrarna kommer därefter formellt att anta slutsatserna. </w:t>
      </w:r>
    </w:p>
    <w:p w:rsidR="00596F76" w:rsidRPr="00DF5169" w:rsidRDefault="00596F76" w:rsidP="00596F76">
      <w:pPr>
        <w:pStyle w:val="RKnormal"/>
      </w:pPr>
      <w:r w:rsidRPr="00DF5169">
        <w:t>Vid det informella hälsoministermötet i Jönköping den 6-7 juli föreslog det svenska ordförandeskapet ett antal punkter som skulle kunna ingå i en brett upplagd influensastrategi. Bland punkterna som presenterades fanns vaccinfrågor, kommunikation och information till allmänheten, globala solidaritetsfrågor.</w:t>
      </w:r>
    </w:p>
    <w:p w:rsidR="007965E9" w:rsidRPr="00DF5169" w:rsidRDefault="007965E9" w:rsidP="007965E9">
      <w:pPr>
        <w:pStyle w:val="RKnormal"/>
      </w:pPr>
      <w:r w:rsidRPr="00DF5169">
        <w:t xml:space="preserve">Den 16 september presenterade kommissionen ett meddelande och fem arbetspapper (s.k. ”Staff working documents”). Dessa har i stort sett den inriktning som </w:t>
      </w:r>
      <w:r w:rsidR="007B5B3C" w:rsidRPr="00DF5169">
        <w:t>Sverige</w:t>
      </w:r>
      <w:r w:rsidRPr="00DF5169">
        <w:t xml:space="preserve"> föreslog i Jönköping. Den 12 oktober kommer kommissionen att presentera sitt meddelande som ett underlag för diskussion. </w:t>
      </w:r>
    </w:p>
    <w:p w:rsidR="007965E9" w:rsidRPr="00DF5169" w:rsidRDefault="007965E9" w:rsidP="007965E9">
      <w:pPr>
        <w:pStyle w:val="RKnormal"/>
      </w:pPr>
    </w:p>
    <w:p w:rsidR="00597910" w:rsidRPr="00DF5169" w:rsidRDefault="00597910" w:rsidP="00597910">
      <w:pPr>
        <w:pStyle w:val="RKnormal"/>
      </w:pPr>
      <w:r w:rsidRPr="00DF5169">
        <w:t>Sverige har tagit fram ett förslag till slutsatser och välkomnat andra medlemsstaters förslag till dessa.</w:t>
      </w:r>
    </w:p>
    <w:p w:rsidR="007965E9" w:rsidRPr="00DF5169" w:rsidRDefault="007965E9" w:rsidP="007965E9">
      <w:pPr>
        <w:pStyle w:val="RKnormal"/>
      </w:pPr>
    </w:p>
    <w:p w:rsidR="00AD5287" w:rsidRPr="00DF5169" w:rsidRDefault="00AD5287" w:rsidP="007965E9">
      <w:pPr>
        <w:pStyle w:val="RKnormal"/>
      </w:pPr>
    </w:p>
    <w:p w:rsidR="0012076D" w:rsidRPr="00DF5169" w:rsidRDefault="0012076D" w:rsidP="007965E9">
      <w:pPr>
        <w:pStyle w:val="RKnormal"/>
        <w:rPr>
          <w:b/>
        </w:rPr>
      </w:pPr>
      <w:r w:rsidRPr="00DF5169">
        <w:rPr>
          <w:b/>
        </w:rPr>
        <w:t>Förslag till svensk ståndpunkt</w:t>
      </w:r>
    </w:p>
    <w:p w:rsidR="007B5B3C" w:rsidRPr="00DF5169" w:rsidRDefault="007B5B3C" w:rsidP="007965E9">
      <w:pPr>
        <w:pStyle w:val="RKnormal"/>
      </w:pPr>
    </w:p>
    <w:p w:rsidR="003D4CEF" w:rsidRPr="00DF5169" w:rsidRDefault="003D4CEF" w:rsidP="007965E9">
      <w:pPr>
        <w:pStyle w:val="RKnormal"/>
      </w:pPr>
      <w:r w:rsidRPr="00DF5169">
        <w:t>Regeringen anser att det är angeläget att EU:s medlemsstater diskuterar och agerar i frågan om den nya influensan för att komplettera det arbete som respektive medlemsstat bedriver nationellt. Regeringen har därför uppmuntrat till ett brett och strategiskt förhållningssätt, som inkluderar vaccin, multisektoriella delar och kommunikationsfrågor. Resultatet är de slutsatser som nu ska antas.</w:t>
      </w:r>
    </w:p>
    <w:p w:rsidR="003D4CEF" w:rsidRPr="00DF5169" w:rsidRDefault="003D4CEF" w:rsidP="007965E9">
      <w:pPr>
        <w:pStyle w:val="RKnormal"/>
      </w:pPr>
    </w:p>
    <w:p w:rsidR="0058723F" w:rsidRPr="00DF5169" w:rsidRDefault="0058723F" w:rsidP="0058723F">
      <w:pPr>
        <w:spacing w:line="240" w:lineRule="auto"/>
      </w:pPr>
      <w:r w:rsidRPr="00DF5169">
        <w:t xml:space="preserve">Regeringen föreslår att Sverige ställer sig bakom slutsatserna. </w:t>
      </w:r>
    </w:p>
    <w:p w:rsidR="0058723F" w:rsidRPr="00DF5169" w:rsidRDefault="0058723F" w:rsidP="007965E9">
      <w:pPr>
        <w:pStyle w:val="RKnormal"/>
      </w:pPr>
    </w:p>
    <w:p w:rsidR="007965E9" w:rsidRPr="00DF5169" w:rsidRDefault="007965E9" w:rsidP="004A286C">
      <w:pPr>
        <w:spacing w:line="240" w:lineRule="auto"/>
      </w:pPr>
    </w:p>
    <w:p w:rsidR="00BC0250" w:rsidRPr="00DF5169" w:rsidRDefault="00BC0250" w:rsidP="00BC0250">
      <w:pPr>
        <w:spacing w:line="240" w:lineRule="auto"/>
        <w:ind w:left="567" w:hanging="567"/>
        <w:jc w:val="both"/>
        <w:rPr>
          <w:rFonts w:ascii="TradeGothic" w:hAnsi="TradeGothic"/>
          <w:b/>
          <w:bCs/>
          <w:sz w:val="22"/>
          <w:szCs w:val="22"/>
        </w:rPr>
      </w:pPr>
      <w:r w:rsidRPr="00DF5169">
        <w:rPr>
          <w:rFonts w:ascii="TradeGothic" w:hAnsi="TradeGothic"/>
          <w:b/>
          <w:bCs/>
          <w:sz w:val="22"/>
          <w:szCs w:val="22"/>
        </w:rPr>
        <w:t>4. Övrigt</w:t>
      </w:r>
    </w:p>
    <w:p w:rsidR="00BC0250" w:rsidRPr="00DF5169" w:rsidRDefault="00BC0250" w:rsidP="00BC0250">
      <w:pPr>
        <w:pStyle w:val="RKnormal"/>
        <w:rPr>
          <w:b/>
        </w:rPr>
      </w:pPr>
    </w:p>
    <w:p w:rsidR="00BC0250" w:rsidRPr="00DF5169" w:rsidRDefault="00BC0250" w:rsidP="004A286C">
      <w:pPr>
        <w:spacing w:line="240" w:lineRule="auto"/>
      </w:pPr>
    </w:p>
    <w:sectPr w:rsidR="00BC0250" w:rsidRPr="00DF5169">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6F76" w:rsidRPr="00DF5169" w:rsidRDefault="00596F76">
      <w:r w:rsidRPr="00DF5169">
        <w:separator/>
      </w:r>
    </w:p>
  </w:endnote>
  <w:endnote w:type="continuationSeparator" w:id="0">
    <w:p w:rsidR="00596F76" w:rsidRPr="00DF5169" w:rsidRDefault="00596F76">
      <w:r w:rsidRPr="00DF51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6F76" w:rsidRPr="00DF5169" w:rsidRDefault="00596F76">
      <w:r w:rsidRPr="00DF5169">
        <w:separator/>
      </w:r>
    </w:p>
  </w:footnote>
  <w:footnote w:type="continuationSeparator" w:id="0">
    <w:p w:rsidR="00596F76" w:rsidRPr="00DF5169" w:rsidRDefault="00596F76">
      <w:r w:rsidRPr="00DF51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F76" w:rsidRPr="00DF5169" w:rsidRDefault="00596F76">
    <w:pPr>
      <w:pStyle w:val="Sidhuvud"/>
      <w:framePr w:wrap="around" w:vAnchor="text" w:hAnchor="margin" w:xAlign="right" w:y="1"/>
      <w:rPr>
        <w:rStyle w:val="Sidnummer"/>
      </w:rPr>
    </w:pPr>
    <w:r w:rsidRPr="00DF5169">
      <w:rPr>
        <w:rStyle w:val="Sidnummer"/>
      </w:rPr>
      <w:fldChar w:fldCharType="begin" w:fldLock="1"/>
    </w:r>
    <w:r w:rsidRPr="00DF5169">
      <w:rPr>
        <w:rStyle w:val="Sidnummer"/>
      </w:rPr>
      <w:instrText xml:space="preserve">PAGE  </w:instrText>
    </w:r>
    <w:r w:rsidRPr="00DF5169">
      <w:rPr>
        <w:rStyle w:val="Sidnummer"/>
      </w:rPr>
      <w:fldChar w:fldCharType="separate"/>
    </w:r>
    <w:r w:rsidR="0033526D" w:rsidRPr="00DF5169">
      <w:rPr>
        <w:rStyle w:val="Sidnummer"/>
      </w:rPr>
      <w:t>2</w:t>
    </w:r>
    <w:r w:rsidRPr="00DF516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96F76" w:rsidRPr="00DF5169">
      <w:tblPrEx>
        <w:tblCellMar>
          <w:top w:w="0" w:type="dxa"/>
          <w:bottom w:w="0" w:type="dxa"/>
        </w:tblCellMar>
      </w:tblPrEx>
      <w:trPr>
        <w:cantSplit/>
      </w:trPr>
      <w:tc>
        <w:tcPr>
          <w:tcW w:w="3119" w:type="dxa"/>
        </w:tcPr>
        <w:p w:rsidR="00596F76" w:rsidRPr="00DF5169" w:rsidRDefault="00596F76">
          <w:pPr>
            <w:pStyle w:val="Sidhuvud"/>
            <w:spacing w:line="200" w:lineRule="atLeast"/>
            <w:ind w:right="357"/>
            <w:rPr>
              <w:rFonts w:ascii="TradeGothic" w:hAnsi="TradeGothic"/>
              <w:b/>
              <w:bCs/>
              <w:sz w:val="16"/>
            </w:rPr>
          </w:pPr>
        </w:p>
      </w:tc>
      <w:tc>
        <w:tcPr>
          <w:tcW w:w="4111" w:type="dxa"/>
          <w:tcMar>
            <w:left w:w="567" w:type="dxa"/>
          </w:tcMar>
        </w:tcPr>
        <w:p w:rsidR="00596F76" w:rsidRPr="00DF5169" w:rsidRDefault="00596F76">
          <w:pPr>
            <w:pStyle w:val="Sidhuvud"/>
            <w:ind w:right="360"/>
          </w:pPr>
        </w:p>
      </w:tc>
      <w:tc>
        <w:tcPr>
          <w:tcW w:w="1525" w:type="dxa"/>
        </w:tcPr>
        <w:p w:rsidR="00596F76" w:rsidRPr="00DF5169" w:rsidRDefault="00596F76">
          <w:pPr>
            <w:pStyle w:val="Sidhuvud"/>
            <w:ind w:right="360"/>
          </w:pPr>
        </w:p>
      </w:tc>
    </w:tr>
  </w:tbl>
  <w:p w:rsidR="00596F76" w:rsidRPr="00DF5169" w:rsidRDefault="00596F7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F76" w:rsidRPr="00DF5169" w:rsidRDefault="00596F76">
    <w:pPr>
      <w:pStyle w:val="Sidhuvud"/>
      <w:framePr w:wrap="around" w:vAnchor="text" w:hAnchor="margin" w:xAlign="right" w:y="1"/>
      <w:rPr>
        <w:rStyle w:val="Sidnummer"/>
      </w:rPr>
    </w:pPr>
    <w:r w:rsidRPr="00DF5169">
      <w:rPr>
        <w:rStyle w:val="Sidnummer"/>
      </w:rPr>
      <w:fldChar w:fldCharType="begin" w:fldLock="1"/>
    </w:r>
    <w:r w:rsidRPr="00DF5169">
      <w:rPr>
        <w:rStyle w:val="Sidnummer"/>
      </w:rPr>
      <w:instrText xml:space="preserve">PAGE  </w:instrText>
    </w:r>
    <w:r w:rsidRPr="00DF5169">
      <w:rPr>
        <w:rStyle w:val="Sidnummer"/>
      </w:rPr>
      <w:fldChar w:fldCharType="separate"/>
    </w:r>
    <w:r w:rsidR="0033526D" w:rsidRPr="00DF5169">
      <w:rPr>
        <w:rStyle w:val="Sidnummer"/>
      </w:rPr>
      <w:t>3</w:t>
    </w:r>
    <w:r w:rsidRPr="00DF516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96F76" w:rsidRPr="00DF5169">
      <w:tblPrEx>
        <w:tblCellMar>
          <w:top w:w="0" w:type="dxa"/>
          <w:bottom w:w="0" w:type="dxa"/>
        </w:tblCellMar>
      </w:tblPrEx>
      <w:trPr>
        <w:cantSplit/>
      </w:trPr>
      <w:tc>
        <w:tcPr>
          <w:tcW w:w="3119" w:type="dxa"/>
        </w:tcPr>
        <w:p w:rsidR="00596F76" w:rsidRPr="00DF5169" w:rsidRDefault="00596F76">
          <w:pPr>
            <w:pStyle w:val="Sidhuvud"/>
            <w:spacing w:line="200" w:lineRule="atLeast"/>
            <w:ind w:right="357"/>
            <w:rPr>
              <w:rFonts w:ascii="TradeGothic" w:hAnsi="TradeGothic"/>
              <w:b/>
              <w:bCs/>
              <w:sz w:val="16"/>
            </w:rPr>
          </w:pPr>
        </w:p>
      </w:tc>
      <w:tc>
        <w:tcPr>
          <w:tcW w:w="4111" w:type="dxa"/>
          <w:tcMar>
            <w:left w:w="567" w:type="dxa"/>
          </w:tcMar>
        </w:tcPr>
        <w:p w:rsidR="00596F76" w:rsidRPr="00DF5169" w:rsidRDefault="00596F76">
          <w:pPr>
            <w:pStyle w:val="Sidhuvud"/>
            <w:ind w:right="360"/>
          </w:pPr>
        </w:p>
      </w:tc>
      <w:tc>
        <w:tcPr>
          <w:tcW w:w="1525" w:type="dxa"/>
        </w:tcPr>
        <w:p w:rsidR="00596F76" w:rsidRPr="00DF5169" w:rsidRDefault="00596F76">
          <w:pPr>
            <w:pStyle w:val="Sidhuvud"/>
            <w:ind w:right="360"/>
          </w:pPr>
        </w:p>
      </w:tc>
    </w:tr>
  </w:tbl>
  <w:p w:rsidR="00596F76" w:rsidRPr="00DF5169" w:rsidRDefault="00596F7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F76" w:rsidRPr="00DF5169" w:rsidRDefault="00DF5169">
    <w:pPr>
      <w:framePr w:w="2948" w:h="1321" w:hRule="exact" w:wrap="notBeside" w:vAnchor="page" w:hAnchor="page" w:x="1362" w:y="653"/>
    </w:pPr>
    <w:r w:rsidRPr="00DF5169">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596F76" w:rsidRPr="00DF5169" w:rsidRDefault="00596F76">
    <w:pPr>
      <w:pStyle w:val="RKrubrik"/>
      <w:keepNext w:val="0"/>
      <w:tabs>
        <w:tab w:val="clear" w:pos="1134"/>
        <w:tab w:val="clear" w:pos="2835"/>
      </w:tabs>
      <w:spacing w:before="0" w:after="0" w:line="320" w:lineRule="atLeast"/>
      <w:rPr>
        <w:bCs/>
      </w:rPr>
    </w:pPr>
  </w:p>
  <w:p w:rsidR="00596F76" w:rsidRPr="00DF5169" w:rsidRDefault="00596F76">
    <w:pPr>
      <w:rPr>
        <w:rFonts w:ascii="TradeGothic" w:hAnsi="TradeGothic"/>
        <w:b/>
        <w:bCs/>
        <w:spacing w:val="12"/>
        <w:sz w:val="22"/>
      </w:rPr>
    </w:pPr>
  </w:p>
  <w:p w:rsidR="00596F76" w:rsidRPr="00DF5169" w:rsidRDefault="00596F76">
    <w:pPr>
      <w:pStyle w:val="RKrubrik"/>
      <w:keepNext w:val="0"/>
      <w:tabs>
        <w:tab w:val="clear" w:pos="1134"/>
        <w:tab w:val="clear" w:pos="2835"/>
      </w:tabs>
      <w:spacing w:before="0" w:after="0" w:line="320" w:lineRule="atLeast"/>
      <w:rPr>
        <w:bCs/>
      </w:rPr>
    </w:pPr>
  </w:p>
  <w:p w:rsidR="00596F76" w:rsidRPr="00DF5169" w:rsidRDefault="00596F76">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4D2727EF"/>
    <w:multiLevelType w:val="hybridMultilevel"/>
    <w:tmpl w:val="67B0327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F5249E"/>
    <w:multiLevelType w:val="hybridMultilevel"/>
    <w:tmpl w:val="D2EC4E9C"/>
    <w:lvl w:ilvl="0" w:tplc="041D0001">
      <w:start w:val="1"/>
      <w:numFmt w:val="bullet"/>
      <w:lvlText w:val=""/>
      <w:lvlJc w:val="left"/>
      <w:pPr>
        <w:tabs>
          <w:tab w:val="num" w:pos="1860"/>
        </w:tabs>
        <w:ind w:left="1860" w:hanging="360"/>
      </w:pPr>
      <w:rPr>
        <w:rFonts w:ascii="Symbol" w:hAnsi="Symbol" w:hint="default"/>
      </w:rPr>
    </w:lvl>
    <w:lvl w:ilvl="1" w:tplc="041D0003" w:tentative="1">
      <w:start w:val="1"/>
      <w:numFmt w:val="bullet"/>
      <w:lvlText w:val="o"/>
      <w:lvlJc w:val="left"/>
      <w:pPr>
        <w:tabs>
          <w:tab w:val="num" w:pos="2580"/>
        </w:tabs>
        <w:ind w:left="2580" w:hanging="360"/>
      </w:pPr>
      <w:rPr>
        <w:rFonts w:ascii="Courier New" w:hAnsi="Courier New" w:cs="Courier New" w:hint="default"/>
      </w:rPr>
    </w:lvl>
    <w:lvl w:ilvl="2" w:tplc="041D0005" w:tentative="1">
      <w:start w:val="1"/>
      <w:numFmt w:val="bullet"/>
      <w:lvlText w:val=""/>
      <w:lvlJc w:val="left"/>
      <w:pPr>
        <w:tabs>
          <w:tab w:val="num" w:pos="3300"/>
        </w:tabs>
        <w:ind w:left="3300" w:hanging="360"/>
      </w:pPr>
      <w:rPr>
        <w:rFonts w:ascii="Wingdings" w:hAnsi="Wingdings" w:hint="default"/>
      </w:rPr>
    </w:lvl>
    <w:lvl w:ilvl="3" w:tplc="041D0001" w:tentative="1">
      <w:start w:val="1"/>
      <w:numFmt w:val="bullet"/>
      <w:lvlText w:val=""/>
      <w:lvlJc w:val="left"/>
      <w:pPr>
        <w:tabs>
          <w:tab w:val="num" w:pos="4020"/>
        </w:tabs>
        <w:ind w:left="4020" w:hanging="360"/>
      </w:pPr>
      <w:rPr>
        <w:rFonts w:ascii="Symbol" w:hAnsi="Symbol" w:hint="default"/>
      </w:rPr>
    </w:lvl>
    <w:lvl w:ilvl="4" w:tplc="041D0003" w:tentative="1">
      <w:start w:val="1"/>
      <w:numFmt w:val="bullet"/>
      <w:lvlText w:val="o"/>
      <w:lvlJc w:val="left"/>
      <w:pPr>
        <w:tabs>
          <w:tab w:val="num" w:pos="4740"/>
        </w:tabs>
        <w:ind w:left="4740" w:hanging="360"/>
      </w:pPr>
      <w:rPr>
        <w:rFonts w:ascii="Courier New" w:hAnsi="Courier New" w:cs="Courier New" w:hint="default"/>
      </w:rPr>
    </w:lvl>
    <w:lvl w:ilvl="5" w:tplc="041D0005" w:tentative="1">
      <w:start w:val="1"/>
      <w:numFmt w:val="bullet"/>
      <w:lvlText w:val=""/>
      <w:lvlJc w:val="left"/>
      <w:pPr>
        <w:tabs>
          <w:tab w:val="num" w:pos="5460"/>
        </w:tabs>
        <w:ind w:left="5460" w:hanging="360"/>
      </w:pPr>
      <w:rPr>
        <w:rFonts w:ascii="Wingdings" w:hAnsi="Wingdings" w:hint="default"/>
      </w:rPr>
    </w:lvl>
    <w:lvl w:ilvl="6" w:tplc="041D0001" w:tentative="1">
      <w:start w:val="1"/>
      <w:numFmt w:val="bullet"/>
      <w:lvlText w:val=""/>
      <w:lvlJc w:val="left"/>
      <w:pPr>
        <w:tabs>
          <w:tab w:val="num" w:pos="6180"/>
        </w:tabs>
        <w:ind w:left="6180" w:hanging="360"/>
      </w:pPr>
      <w:rPr>
        <w:rFonts w:ascii="Symbol" w:hAnsi="Symbol" w:hint="default"/>
      </w:rPr>
    </w:lvl>
    <w:lvl w:ilvl="7" w:tplc="041D0003" w:tentative="1">
      <w:start w:val="1"/>
      <w:numFmt w:val="bullet"/>
      <w:lvlText w:val="o"/>
      <w:lvlJc w:val="left"/>
      <w:pPr>
        <w:tabs>
          <w:tab w:val="num" w:pos="6900"/>
        </w:tabs>
        <w:ind w:left="6900" w:hanging="360"/>
      </w:pPr>
      <w:rPr>
        <w:rFonts w:ascii="Courier New" w:hAnsi="Courier New" w:cs="Courier New" w:hint="default"/>
      </w:rPr>
    </w:lvl>
    <w:lvl w:ilvl="8" w:tplc="041D0005" w:tentative="1">
      <w:start w:val="1"/>
      <w:numFmt w:val="bullet"/>
      <w:lvlText w:val=""/>
      <w:lvlJc w:val="left"/>
      <w:pPr>
        <w:tabs>
          <w:tab w:val="num" w:pos="7620"/>
        </w:tabs>
        <w:ind w:left="7620" w:hanging="360"/>
      </w:pPr>
      <w:rPr>
        <w:rFonts w:ascii="Wingdings" w:hAnsi="Wingdings" w:hint="default"/>
      </w:rPr>
    </w:lvl>
  </w:abstractNum>
  <w:abstractNum w:abstractNumId="3" w15:restartNumberingAfterBreak="0">
    <w:nsid w:val="69E30861"/>
    <w:multiLevelType w:val="singleLevel"/>
    <w:tmpl w:val="518CE40A"/>
    <w:lvl w:ilvl="0">
      <w:start w:val="1"/>
      <w:numFmt w:val="bullet"/>
      <w:pStyle w:val="Par-dash"/>
      <w:lvlText w:val=""/>
      <w:lvlJc w:val="left"/>
      <w:pPr>
        <w:tabs>
          <w:tab w:val="num" w:pos="1134"/>
        </w:tabs>
        <w:ind w:left="1134" w:hanging="567"/>
      </w:pPr>
      <w:rPr>
        <w:rFonts w:ascii="Symbol" w:hAnsi="Symbol" w:hint="default"/>
      </w:rPr>
    </w:lvl>
  </w:abstractNum>
  <w:abstractNum w:abstractNumId="4" w15:restartNumberingAfterBreak="0">
    <w:nsid w:val="6E4E71E4"/>
    <w:multiLevelType w:val="singleLevel"/>
    <w:tmpl w:val="21145626"/>
    <w:lvl w:ilvl="0">
      <w:start w:val="1"/>
      <w:numFmt w:val="decimal"/>
      <w:pStyle w:val="Par-number1"/>
      <w:lvlText w:val="%1."/>
      <w:lvlJc w:val="left"/>
      <w:pPr>
        <w:tabs>
          <w:tab w:val="num" w:pos="567"/>
        </w:tabs>
        <w:ind w:left="567" w:hanging="567"/>
      </w:pPr>
    </w:lvl>
  </w:abstractNum>
  <w:num w:numId="1" w16cid:durableId="500242266">
    <w:abstractNumId w:val="4"/>
  </w:num>
  <w:num w:numId="2" w16cid:durableId="2080131274">
    <w:abstractNumId w:val="0"/>
  </w:num>
  <w:num w:numId="3" w16cid:durableId="685793382">
    <w:abstractNumId w:val="1"/>
  </w:num>
  <w:num w:numId="4" w16cid:durableId="117065610">
    <w:abstractNumId w:val="3"/>
  </w:num>
  <w:num w:numId="5" w16cid:durableId="1113404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54"/>
    <w:docVar w:name="docDep" w:val="18"/>
    <w:docVar w:name="docSprak" w:val="0"/>
  </w:docVars>
  <w:rsids>
    <w:rsidRoot w:val="00A205A7"/>
    <w:rsid w:val="00015CD0"/>
    <w:rsid w:val="000824E6"/>
    <w:rsid w:val="000A2E86"/>
    <w:rsid w:val="000B53E5"/>
    <w:rsid w:val="000C3068"/>
    <w:rsid w:val="000E0122"/>
    <w:rsid w:val="000E3D6D"/>
    <w:rsid w:val="000E44D1"/>
    <w:rsid w:val="000F7DF2"/>
    <w:rsid w:val="0012076D"/>
    <w:rsid w:val="00130E40"/>
    <w:rsid w:val="00137EF4"/>
    <w:rsid w:val="00150384"/>
    <w:rsid w:val="001632FC"/>
    <w:rsid w:val="001805B7"/>
    <w:rsid w:val="0024381D"/>
    <w:rsid w:val="002E1E19"/>
    <w:rsid w:val="00331F68"/>
    <w:rsid w:val="0033526D"/>
    <w:rsid w:val="003A23AF"/>
    <w:rsid w:val="003B7A4A"/>
    <w:rsid w:val="003C47E2"/>
    <w:rsid w:val="003D4CEF"/>
    <w:rsid w:val="003E485E"/>
    <w:rsid w:val="0040185E"/>
    <w:rsid w:val="00454986"/>
    <w:rsid w:val="00467222"/>
    <w:rsid w:val="004851E8"/>
    <w:rsid w:val="004A286C"/>
    <w:rsid w:val="004A328D"/>
    <w:rsid w:val="00565A85"/>
    <w:rsid w:val="0058723F"/>
    <w:rsid w:val="00596F76"/>
    <w:rsid w:val="00597910"/>
    <w:rsid w:val="006E4E11"/>
    <w:rsid w:val="0071573F"/>
    <w:rsid w:val="007242A3"/>
    <w:rsid w:val="00744998"/>
    <w:rsid w:val="007965E9"/>
    <w:rsid w:val="007B5B3C"/>
    <w:rsid w:val="00817235"/>
    <w:rsid w:val="00821447"/>
    <w:rsid w:val="0084386C"/>
    <w:rsid w:val="00847926"/>
    <w:rsid w:val="00906B29"/>
    <w:rsid w:val="009155A7"/>
    <w:rsid w:val="00916E97"/>
    <w:rsid w:val="009326DB"/>
    <w:rsid w:val="0095422E"/>
    <w:rsid w:val="00A205A7"/>
    <w:rsid w:val="00A63564"/>
    <w:rsid w:val="00AD5287"/>
    <w:rsid w:val="00B3027B"/>
    <w:rsid w:val="00B47B60"/>
    <w:rsid w:val="00BC0250"/>
    <w:rsid w:val="00CD0BB9"/>
    <w:rsid w:val="00D911EC"/>
    <w:rsid w:val="00D94C56"/>
    <w:rsid w:val="00DF5169"/>
    <w:rsid w:val="00DF6532"/>
    <w:rsid w:val="00E34B95"/>
    <w:rsid w:val="00EB768A"/>
    <w:rsid w:val="00EC25F9"/>
    <w:rsid w:val="00F008B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46D78F6-A041-4169-BCB1-C5E48BDA6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Refer">
    <w:name w:val="EntRefer"/>
    <w:basedOn w:val="Normal"/>
    <w:rsid w:val="00A205A7"/>
    <w:pPr>
      <w:widowControl w:val="0"/>
      <w:overflowPunct/>
      <w:autoSpaceDE/>
      <w:autoSpaceDN/>
      <w:adjustRightInd/>
      <w:spacing w:line="240" w:lineRule="auto"/>
      <w:textAlignment w:val="auto"/>
    </w:pPr>
    <w:rPr>
      <w:rFonts w:ascii="Times New Roman" w:hAnsi="Times New Roman"/>
      <w:b/>
      <w:lang w:eastAsia="fr-BE"/>
    </w:rPr>
  </w:style>
  <w:style w:type="paragraph" w:customStyle="1" w:styleId="EntEmet">
    <w:name w:val="EntEmet"/>
    <w:basedOn w:val="Normal"/>
    <w:rsid w:val="00A205A7"/>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paragraph" w:customStyle="1" w:styleId="Par-number1">
    <w:name w:val="Par-number 1."/>
    <w:basedOn w:val="Normal"/>
    <w:next w:val="Normal"/>
    <w:link w:val="Par-number1Char"/>
    <w:rsid w:val="00A205A7"/>
    <w:pPr>
      <w:widowControl w:val="0"/>
      <w:numPr>
        <w:numId w:val="1"/>
      </w:numPr>
      <w:overflowPunct/>
      <w:autoSpaceDE/>
      <w:autoSpaceDN/>
      <w:adjustRightInd/>
      <w:spacing w:line="360" w:lineRule="auto"/>
      <w:textAlignment w:val="auto"/>
    </w:pPr>
    <w:rPr>
      <w:rFonts w:ascii="Times New Roman" w:hAnsi="Times New Roman"/>
      <w:lang w:eastAsia="fr-BE"/>
    </w:rPr>
  </w:style>
  <w:style w:type="paragraph" w:customStyle="1" w:styleId="Par-numberI">
    <w:name w:val="Par-number I."/>
    <w:basedOn w:val="Normal"/>
    <w:next w:val="Normal"/>
    <w:link w:val="Par-numberIChar"/>
    <w:rsid w:val="00A205A7"/>
    <w:pPr>
      <w:widowControl w:val="0"/>
      <w:numPr>
        <w:numId w:val="2"/>
      </w:numPr>
      <w:overflowPunct/>
      <w:autoSpaceDE/>
      <w:autoSpaceDN/>
      <w:adjustRightInd/>
      <w:spacing w:line="360" w:lineRule="auto"/>
      <w:textAlignment w:val="auto"/>
    </w:pPr>
    <w:rPr>
      <w:rFonts w:ascii="Times New Roman" w:hAnsi="Times New Roman"/>
      <w:lang w:eastAsia="fr-BE"/>
    </w:rPr>
  </w:style>
  <w:style w:type="paragraph" w:styleId="Slutnotstext">
    <w:name w:val="endnote text"/>
    <w:basedOn w:val="Normal"/>
    <w:rsid w:val="00A205A7"/>
    <w:pPr>
      <w:widowControl w:val="0"/>
      <w:tabs>
        <w:tab w:val="left" w:pos="567"/>
      </w:tabs>
      <w:overflowPunct/>
      <w:autoSpaceDE/>
      <w:autoSpaceDN/>
      <w:adjustRightInd/>
      <w:spacing w:line="240" w:lineRule="auto"/>
      <w:ind w:left="567" w:hanging="567"/>
      <w:textAlignment w:val="auto"/>
    </w:pPr>
    <w:rPr>
      <w:rFonts w:ascii="Times New Roman" w:hAnsi="Times New Roman"/>
      <w:lang w:eastAsia="fr-BE"/>
    </w:rPr>
  </w:style>
  <w:style w:type="character" w:styleId="Slutnotsreferens">
    <w:name w:val="endnote reference"/>
    <w:basedOn w:val="Standardstycketeckensnitt"/>
    <w:rsid w:val="00A205A7"/>
    <w:rPr>
      <w:b/>
      <w:vertAlign w:val="superscript"/>
    </w:rPr>
  </w:style>
  <w:style w:type="character" w:customStyle="1" w:styleId="Par-numberIChar">
    <w:name w:val="Par-number I. Char"/>
    <w:basedOn w:val="Standardstycketeckensnitt"/>
    <w:link w:val="Par-numberI"/>
    <w:rsid w:val="00A205A7"/>
    <w:rPr>
      <w:sz w:val="24"/>
      <w:lang w:val="sv-SE" w:eastAsia="fr-BE" w:bidi="ar-SA"/>
    </w:rPr>
  </w:style>
  <w:style w:type="character" w:customStyle="1" w:styleId="RKnormalChar">
    <w:name w:val="RKnormal Char"/>
    <w:basedOn w:val="Standardstycketeckensnitt"/>
    <w:link w:val="RKnormal"/>
    <w:rsid w:val="00A205A7"/>
    <w:rPr>
      <w:rFonts w:ascii="OrigGarmnd BT" w:hAnsi="OrigGarmnd BT"/>
      <w:sz w:val="24"/>
      <w:lang w:val="sv-SE" w:eastAsia="en-US" w:bidi="ar-SA"/>
    </w:rPr>
  </w:style>
  <w:style w:type="paragraph" w:customStyle="1" w:styleId="Default">
    <w:name w:val="Default"/>
    <w:rsid w:val="00A205A7"/>
    <w:pPr>
      <w:widowControl w:val="0"/>
      <w:autoSpaceDE w:val="0"/>
      <w:autoSpaceDN w:val="0"/>
      <w:adjustRightInd w:val="0"/>
    </w:pPr>
    <w:rPr>
      <w:rFonts w:ascii="TradeGothic" w:hAnsi="TradeGothic" w:cs="TradeGothic"/>
      <w:color w:val="000000"/>
      <w:sz w:val="24"/>
      <w:szCs w:val="24"/>
      <w:lang w:val="sv-SE" w:eastAsia="sv-SE"/>
    </w:rPr>
  </w:style>
  <w:style w:type="paragraph" w:customStyle="1" w:styleId="Par-dash">
    <w:name w:val="Par-dash"/>
    <w:basedOn w:val="Normal"/>
    <w:next w:val="Normal"/>
    <w:rsid w:val="000A2E86"/>
    <w:pPr>
      <w:widowControl w:val="0"/>
      <w:numPr>
        <w:numId w:val="4"/>
      </w:numPr>
      <w:overflowPunct/>
      <w:autoSpaceDE/>
      <w:autoSpaceDN/>
      <w:adjustRightInd/>
      <w:spacing w:line="240" w:lineRule="auto"/>
      <w:textAlignment w:val="auto"/>
    </w:pPr>
    <w:rPr>
      <w:rFonts w:ascii="Times New Roman" w:hAnsi="Times New Roman"/>
      <w:i/>
      <w:lang w:val="en-GB" w:eastAsia="fr-BE"/>
    </w:rPr>
  </w:style>
  <w:style w:type="character" w:customStyle="1" w:styleId="Par-number1Char">
    <w:name w:val="Par-number 1. Char"/>
    <w:basedOn w:val="Standardstycketeckensnitt"/>
    <w:link w:val="Par-number1"/>
    <w:rsid w:val="000A2E86"/>
    <w:rPr>
      <w:sz w:val="24"/>
      <w:lang w:val="sv-SE" w:eastAsia="fr-B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2281</Characters>
  <Application>Microsoft Office Word</Application>
  <DocSecurity>4</DocSecurity>
  <Lines>103</Lines>
  <Paragraphs>40</Paragraphs>
  <ScaleCrop>false</ScaleCrop>
  <HeadingPairs>
    <vt:vector size="2" baseType="variant">
      <vt:variant>
        <vt:lpstr>Rubrik</vt:lpstr>
      </vt:variant>
      <vt:variant>
        <vt:i4>1</vt:i4>
      </vt:variant>
    </vt:vector>
  </HeadingPairs>
  <TitlesOfParts>
    <vt:vector size="1" baseType="lpstr">
      <vt:lpstr>Kommenterad dagordning rådet</vt:lpstr>
    </vt:vector>
  </TitlesOfParts>
  <Company>Regeringskansliet</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rådet</dc:title>
  <dc:subject>Kommenterad dagordning rådet</dc:subject>
  <dc:creator>Riksdagen</dc:creator>
  <cp:keywords>Riksdagen</cp:keywords>
  <dc:description/>
  <cp:lastModifiedBy>Lars Brink</cp:lastModifiedBy>
  <cp:revision>2</cp:revision>
  <cp:lastPrinted>2009-09-28T09:55:00Z</cp:lastPrinted>
  <dcterms:created xsi:type="dcterms:W3CDTF">2025-12-17T23:53:00Z</dcterms:created>
  <dcterms:modified xsi:type="dcterms:W3CDTF">2025-12-17T23:53:00Z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18;0;0;425</vt:lpwstr>
  </property>
  <property fmtid="{D5CDD505-2E9C-101B-9397-08002B2CF9AE}" pid="3" name="Sprak">
    <vt:lpwstr>Svenska</vt:lpwstr>
  </property>
  <property fmtid="{D5CDD505-2E9C-101B-9397-08002B2CF9AE}" pid="4" name="DokID">
    <vt:lpwstr/>
  </property>
  <property fmtid="{D5CDD505-2E9C-101B-9397-08002B2CF9AE}" pid="5" name="RKOrdnaDepartement">
    <vt:lpwstr>Integrations- och jämställdhetsdepartementet</vt:lpwstr>
  </property>
  <property fmtid="{D5CDD505-2E9C-101B-9397-08002B2CF9AE}" pid="6" name="RKOrdnaActivityCategory">
    <vt:lpwstr>4.1. Europeiska unionen</vt:lpwstr>
  </property>
  <property fmtid="{D5CDD505-2E9C-101B-9397-08002B2CF9AE}" pid="7" name="QFMSP source name">
    <vt:lpwstr>Kommenterad dagordning EUN EPSCO 12 dec.doc</vt:lpwstr>
  </property>
  <property fmtid="{D5CDD505-2E9C-101B-9397-08002B2CF9AE}" pid="8" name="Subject">
    <vt:lpwstr/>
  </property>
  <property fmtid="{D5CDD505-2E9C-101B-9397-08002B2CF9AE}" pid="9" name="Keywords">
    <vt:lpwstr/>
  </property>
  <property fmtid="{D5CDD505-2E9C-101B-9397-08002B2CF9AE}" pid="10" name="_Author">
    <vt:lpwstr>Maria Melin</vt:lpwstr>
  </property>
  <property fmtid="{D5CDD505-2E9C-101B-9397-08002B2CF9AE}" pid="11" name="_Category">
    <vt:lpwstr>PM</vt:lpwstr>
  </property>
  <property fmtid="{D5CDD505-2E9C-101B-9397-08002B2CF9AE}" pid="12" name="Categories">
    <vt:lpwstr/>
  </property>
  <property fmtid="{D5CDD505-2E9C-101B-9397-08002B2CF9AE}" pid="13" name="Approval Level">
    <vt:lpwstr/>
  </property>
  <property fmtid="{D5CDD505-2E9C-101B-9397-08002B2CF9AE}" pid="14" name="_Comments">
    <vt:lpwstr/>
  </property>
  <property fmtid="{D5CDD505-2E9C-101B-9397-08002B2CF9AE}" pid="15" name="Assigned To">
    <vt:lpwstr/>
  </property>
  <property fmtid="{D5CDD505-2E9C-101B-9397-08002B2CF9AE}" pid="16" name="RKOrdnaDiarienummer">
    <vt:lpwstr/>
  </property>
  <property fmtid="{D5CDD505-2E9C-101B-9397-08002B2CF9AE}" pid="17" name="ContentType">
    <vt:lpwstr>Word</vt:lpwstr>
  </property>
  <property fmtid="{D5CDD505-2E9C-101B-9397-08002B2CF9AE}" pid="18" name="RKOrdnaSearchKeywords">
    <vt:lpwstr/>
  </property>
  <property fmtid="{D5CDD505-2E9C-101B-9397-08002B2CF9AE}" pid="19" name="RKOrdnaSarskildSkyddsvard">
    <vt:lpwstr>0</vt:lpwstr>
  </property>
</Properties>
</file>