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235F54D72B44339BB6D9566C571F46"/>
        </w:placeholder>
        <w15:appearance w15:val="hidden"/>
        <w:text/>
      </w:sdtPr>
      <w:sdtEndPr/>
      <w:sdtContent>
        <w:p w:rsidRPr="009B062B" w:rsidR="00AF30DD" w:rsidP="009B062B" w:rsidRDefault="00AF30DD" w14:paraId="0B4FA70D" w14:textId="77777777">
          <w:pPr>
            <w:pStyle w:val="RubrikFrslagTIllRiksdagsbeslut"/>
          </w:pPr>
          <w:r w:rsidRPr="009B062B">
            <w:t>Förslag till riksdagsbeslut</w:t>
          </w:r>
        </w:p>
      </w:sdtContent>
    </w:sdt>
    <w:sdt>
      <w:sdtPr>
        <w:alias w:val="Yrkande 1"/>
        <w:tag w:val="333c1907-18c9-4fb1-b0c6-7cf3db0b06ae"/>
        <w:id w:val="-1343851512"/>
        <w:lock w:val="sdtLocked"/>
      </w:sdtPr>
      <w:sdtEndPr/>
      <w:sdtContent>
        <w:p w:rsidR="00A227BB" w:rsidRDefault="005B1233" w14:paraId="0B4FA70E" w14:textId="77777777">
          <w:pPr>
            <w:pStyle w:val="Frslagstext"/>
          </w:pPr>
          <w:r>
            <w:t>Riksdagen ställer sig bakom det som anförs i motionen om att de EU-gemensamma reglerna om ursprungsmärkning för nötkött också ska gälla för kött från andra djurslag och tillkännager detta för regeringen.</w:t>
          </w:r>
        </w:p>
      </w:sdtContent>
    </w:sdt>
    <w:sdt>
      <w:sdtPr>
        <w:alias w:val="Yrkande 2"/>
        <w:tag w:val="f1b4efff-f986-4c70-ab83-11924285e7a9"/>
        <w:id w:val="-1628764061"/>
        <w:lock w:val="sdtLocked"/>
      </w:sdtPr>
      <w:sdtEndPr/>
      <w:sdtContent>
        <w:p w:rsidR="00A227BB" w:rsidRDefault="005B1233" w14:paraId="0B4FA70F" w14:textId="77777777">
          <w:pPr>
            <w:pStyle w:val="Frslagstext"/>
          </w:pPr>
          <w:r>
            <w:t>Riksdagen ställer sig bakom det som anförs i motionen om mobil slakt och tillkännager detta för regeringen.</w:t>
          </w:r>
        </w:p>
      </w:sdtContent>
    </w:sdt>
    <w:sdt>
      <w:sdtPr>
        <w:alias w:val="Yrkande 3"/>
        <w:tag w:val="1d6c7f62-5459-464e-9ce1-bb6f50c469f0"/>
        <w:id w:val="222337515"/>
        <w:lock w:val="sdtLocked"/>
      </w:sdtPr>
      <w:sdtEndPr/>
      <w:sdtContent>
        <w:p w:rsidR="00A227BB" w:rsidRDefault="005B1233" w14:paraId="0B4FA710" w14:textId="77777777">
          <w:pPr>
            <w:pStyle w:val="Frslagstext"/>
          </w:pPr>
          <w:r>
            <w:t>Riksdagen ställer sig bakom det som anförs i motionen om att alla bidrag till transport av levande djur måste upphöra och tillkännager detta för regeringen.</w:t>
          </w:r>
        </w:p>
      </w:sdtContent>
    </w:sdt>
    <w:sdt>
      <w:sdtPr>
        <w:alias w:val="Yrkande 4"/>
        <w:tag w:val="d0433b9a-d418-4b1c-86fc-519447f08474"/>
        <w:id w:val="590822901"/>
        <w:lock w:val="sdtLocked"/>
      </w:sdtPr>
      <w:sdtEndPr/>
      <w:sdtContent>
        <w:p w:rsidR="00A227BB" w:rsidRDefault="005B1233" w14:paraId="0B4FA711" w14:textId="77777777">
          <w:pPr>
            <w:pStyle w:val="Frslagstext"/>
          </w:pPr>
          <w:r>
            <w:t>Riksdagen ställer sig bakom det som anförs i motionen om att svenska regler på djurskyddsområdet ska tjäna som vägledning inom EU och tillkännager detta för regeringen.</w:t>
          </w:r>
        </w:p>
      </w:sdtContent>
    </w:sdt>
    <w:sdt>
      <w:sdtPr>
        <w:alias w:val="Yrkande 5"/>
        <w:tag w:val="5c9238bb-2ee5-4bb7-983c-8f2e9d0022a8"/>
        <w:id w:val="746544901"/>
        <w:lock w:val="sdtLocked"/>
      </w:sdtPr>
      <w:sdtEndPr/>
      <w:sdtContent>
        <w:p w:rsidR="00A227BB" w:rsidRDefault="005B1233" w14:paraId="0B4FA712" w14:textId="77777777">
          <w:pPr>
            <w:pStyle w:val="Frslagstext"/>
          </w:pPr>
          <w:r>
            <w:t>Riksdagen ställer sig bakom det som anförs i motionen om vikten av att EU-reglerna mot svanskupering och antibiotikabehandling av friska djur upprätthålls i praktiken och tillkännager detta för regeringen.</w:t>
          </w:r>
        </w:p>
      </w:sdtContent>
    </w:sdt>
    <w:sdt>
      <w:sdtPr>
        <w:alias w:val="Yrkande 6"/>
        <w:tag w:val="eacc9ef4-a348-4c6f-b5f3-c51c11152bdf"/>
        <w:id w:val="-1516142381"/>
        <w:lock w:val="sdtLocked"/>
      </w:sdtPr>
      <w:sdtEndPr/>
      <w:sdtContent>
        <w:p w:rsidR="00A227BB" w:rsidRDefault="005B1233" w14:paraId="0B4FA713" w14:textId="77777777">
          <w:pPr>
            <w:pStyle w:val="Frslagstext"/>
          </w:pPr>
          <w:r>
            <w:t>Riksdagen ställer sig bakom det som anförs i motionen om djurförsök och tillkännager detta för regeringen.</w:t>
          </w:r>
        </w:p>
      </w:sdtContent>
    </w:sdt>
    <w:p w:rsidRPr="008A5A0A" w:rsidR="008A5A0A" w:rsidP="008A5A0A" w:rsidRDefault="008A5A0A" w14:paraId="0B4FA714" w14:textId="77777777">
      <w:pPr>
        <w:pStyle w:val="Rubrik1"/>
      </w:pPr>
      <w:bookmarkStart w:name="MotionsStart" w:id="0"/>
      <w:bookmarkEnd w:id="0"/>
      <w:r w:rsidRPr="008A5A0A">
        <w:lastRenderedPageBreak/>
        <w:t>Ursprungsmärkning</w:t>
      </w:r>
    </w:p>
    <w:p w:rsidR="008A5A0A" w:rsidP="008A5A0A" w:rsidRDefault="008A5A0A" w14:paraId="0B4FA715" w14:textId="77777777">
      <w:pPr>
        <w:pStyle w:val="Normalutanindragellerluft"/>
      </w:pPr>
      <w:r>
        <w:t>Bra ursprungs- och innehållsmärkning ökar konsumentmakten och ökar chanserna att göra medvetna val. Europas länder har skiftande djurskyddslagar, i de flesta avseenden har Sverige ett starkare djurskydd än övriga länder, vilket medför en högre kostnadsbild för svenska djurhållare som därmed missgynnas i den europeiska konkurrensen. Gemensamma regler för ursprungsmärkning kan leda till ökade krav på bättre djurskydd i Europa. Därför vill Kristdemokraterna att samma regler för ursprungsmärkning även ska gälla för kött från andra djurslag än nöt. EU-kommissionen ska använda sina möjligheter till vite mot länder som bryter mot djurskyddsregler vilket snedvrider konkurrensen på den inre marknaden.</w:t>
      </w:r>
    </w:p>
    <w:p w:rsidRPr="008A5A0A" w:rsidR="008A5A0A" w:rsidP="008A5A0A" w:rsidRDefault="008A5A0A" w14:paraId="0B4FA716" w14:textId="77777777">
      <w:pPr>
        <w:pStyle w:val="Rubrik1"/>
      </w:pPr>
      <w:r w:rsidRPr="008A5A0A">
        <w:t>Djurtransporter</w:t>
      </w:r>
    </w:p>
    <w:p w:rsidR="008A5A0A" w:rsidP="008A5A0A" w:rsidRDefault="008A5A0A" w14:paraId="0B4FA717" w14:textId="77777777">
      <w:pPr>
        <w:pStyle w:val="Normalutanindragellerluft"/>
      </w:pPr>
      <w:r>
        <w:t>De långa och ofta plågsamma djurtransporterna som förekommer inom EU är oacceptabla. För att korta transporter och transporttider bör EU främja närbelägna, eller mobila, småskaliga slakterier. EU-stöd av ol</w:t>
      </w:r>
      <w:r w:rsidR="00151D19">
        <w:t xml:space="preserve">ika slag bör kunna användas för </w:t>
      </w:r>
      <w:r>
        <w:t>investeringar för att förbättra djurskyddet. Alla subvent</w:t>
      </w:r>
      <w:r w:rsidR="003568C1">
        <w:t xml:space="preserve">ioner till transport av levande </w:t>
      </w:r>
      <w:r>
        <w:t>djur måste upphöra. Genom att underlätta tillkomsten av mobila och gårdsnära slakterier kan behovet av långväga transporter minskas. Det är dock tveksamt om EU:s regler tillåter mobil slakt av andra djur än ren. Sverige</w:t>
      </w:r>
      <w:r w:rsidR="00AB2788">
        <w:t xml:space="preserve"> måste därför inom EU driva att </w:t>
      </w:r>
      <w:r>
        <w:t xml:space="preserve">reglerna tydliggörs så att mobil slakt kan tillåtas. Alla bidrag för transport av levande djur måste upphöra. I Världshandelsorganisationens (WTO) förhandlingar med länder utanför unionen måste EU ställa bestämda miljö- och djurskyddskrav. </w:t>
      </w:r>
    </w:p>
    <w:p w:rsidRPr="008A5A0A" w:rsidR="008A5A0A" w:rsidP="008A5A0A" w:rsidRDefault="008A5A0A" w14:paraId="0B4FA718" w14:textId="77777777">
      <w:pPr>
        <w:pStyle w:val="Rubrik1"/>
      </w:pPr>
      <w:r w:rsidRPr="008A5A0A">
        <w:t>Glada grisar med knorr</w:t>
      </w:r>
    </w:p>
    <w:p w:rsidRPr="004930C6" w:rsidR="008A5A0A" w:rsidP="004930C6" w:rsidRDefault="008A5A0A" w14:paraId="0B4FA719" w14:textId="77777777">
      <w:pPr>
        <w:pStyle w:val="Normalutanindragellerluft"/>
      </w:pPr>
      <w:r w:rsidRPr="004930C6">
        <w:t>Den svenska djurhållningen ska präglas av höga djurskyddsambitioner. En bra skötsel och god hygien i djurhållningen ger inte bara bättre djurskydd utan också hög livsmedelskvalitet. I en internationell jämförelse har Sverige en bra djurskyddslagstiftning. Detta är givetvis bra men medför samtidigt att djuruppfödare i Sverige har högre kostnader än sina konkurrenter i andra länder. Därigenom kan bönderna i vissa andra länder, till följd av lägre djurskyddskrav, sälja sina produkter till ett lägre pris. För att svenska bönder inte ska missgynnas är det viktigt att djurskyddslagstiftningen harmoniseras inom EU genom att EU-kraven skärps. Strävan måste vara att svenska bestämmelser på djurskyddsområdet ska tjäna som vägledning för arbetet inom EU.</w:t>
      </w:r>
    </w:p>
    <w:p w:rsidRPr="004930C6" w:rsidR="008A5A0A" w:rsidP="004930C6" w:rsidRDefault="008A5A0A" w14:paraId="0B4FA71A" w14:textId="55CBD0DD">
      <w:r w:rsidRPr="004930C6">
        <w:t>Det är inte minst viktigt att befintliga regler också efterlevs. Redan 2001 blev rutinmässig kupering (bortklippning) av grisarnas svansar förbjuden inom EU. Trots detta får, enligt EU:s livsmedelsmyndighet EFSA, den allra största delen av alla grisar inom EU</w:t>
      </w:r>
      <w:r w:rsidRPr="004930C6" w:rsidR="0013751B">
        <w:t xml:space="preserve"> sina svansar bortklippta. </w:t>
      </w:r>
      <w:r w:rsidRPr="004930C6">
        <w:t>EU-kommissionen har framhållit att direktivet mot svanskupering inte efterlevs. Sverige är det enda land där grisarna fortfarande kan slå knorr på svansen.</w:t>
      </w:r>
    </w:p>
    <w:p w:rsidRPr="004930C6" w:rsidR="008A5A0A" w:rsidP="004930C6" w:rsidRDefault="008A5A0A" w14:paraId="0B4FA71B" w14:textId="11DE0A3C">
      <w:r w:rsidRPr="004930C6">
        <w:t>Sedan 2006 är det förbjudet inom EU att blanda antibiotika i djurfoder</w:t>
      </w:r>
      <w:r w:rsidRPr="004930C6" w:rsidR="0013751B">
        <w:t xml:space="preserve"> i tillväxtfrämjande syfte. Men</w:t>
      </w:r>
      <w:r w:rsidRPr="004930C6">
        <w:t xml:space="preserve"> denna regel kringgås ofta i praktiken. Den omfattande användningen av antibiotika inom djuruppfödningen leder till ökad antibiotikaresistens hos bakterier. Världshälsoorganisationen WHO varnar för att antibiotikaresistenta bakterier är ett av de största globala hoten mot folkhälsan. Två tredjedelar av all antibiotika används inom djurhållningen. Att bryta resistensutvecklingen bland bakteriestammarna är en ödesfråga för mänskligheten.</w:t>
      </w:r>
    </w:p>
    <w:p w:rsidRPr="004930C6" w:rsidR="008A5A0A" w:rsidP="004930C6" w:rsidRDefault="008A5A0A" w14:paraId="0B4FA71C" w14:textId="0D369C60">
      <w:r w:rsidRPr="004930C6">
        <w:t xml:space="preserve">I mars 2016 beslutade EU-parlamentet att införa förbud mot förebyggande gruppbehandling med antibiotika. Däremot ges fortfarande utrymme för att kunna strö medicin på fodergivor eller ge det via vatten. Det är viktigt att täppa till dessa kryphål. </w:t>
      </w:r>
    </w:p>
    <w:p w:rsidRPr="008A5A0A" w:rsidR="008A5A0A" w:rsidP="008A5A0A" w:rsidRDefault="008A5A0A" w14:paraId="0B4FA71D" w14:textId="77777777">
      <w:pPr>
        <w:pStyle w:val="Rubrik1"/>
      </w:pPr>
      <w:r w:rsidRPr="008A5A0A">
        <w:t>Djurförsök</w:t>
      </w:r>
    </w:p>
    <w:p w:rsidRPr="004930C6" w:rsidR="0013751B" w:rsidP="004930C6" w:rsidRDefault="0013751B" w14:paraId="0B4FA71E" w14:textId="77777777">
      <w:pPr>
        <w:pStyle w:val="Normalutanindragellerluft"/>
      </w:pPr>
      <w:r w:rsidRPr="004930C6">
        <w:t xml:space="preserve">Människan har ett ansvar att värna andra levande varelser. Det innebär att människan ska ta väl hand om de djur som hon har i sin vård och sörja för att dessa djur får leva ett så naturligt liv som möjligt. Onödigt lidande ska inte förekomma. I brist på bättre alternativ kan dock djurförsök i vissa </w:t>
      </w:r>
      <w:r w:rsidRPr="004930C6" w:rsidR="008B025D">
        <w:t xml:space="preserve">särskilda </w:t>
      </w:r>
      <w:r w:rsidRPr="004930C6">
        <w:t xml:space="preserve">fall accepteras för att tillgodose människors legitima intresse av liv och hälsa. </w:t>
      </w:r>
    </w:p>
    <w:p w:rsidRPr="004930C6" w:rsidR="008A5A0A" w:rsidP="004930C6" w:rsidRDefault="008A5A0A" w14:paraId="0B4FA71F" w14:textId="08D9B8D2">
      <w:bookmarkStart w:name="_GoBack" w:id="1"/>
      <w:bookmarkEnd w:id="1"/>
      <w:r w:rsidRPr="004930C6">
        <w:t>Utvecklingen av alternativ till djurförsök går framåt. Datasimuleringsprogram och cellodlingar kan helt eller delvis ersätta djurförsök i många lägen. Inom högre utbildning i Sverige förekommer fortfarande djurförsök av rutin eller därför att kursansvarig lärare inte har tillräcklig kunskap om alternativen till djurförsök.</w:t>
      </w:r>
    </w:p>
    <w:p w:rsidRPr="00F100D3" w:rsidR="008A5A0A" w:rsidP="00F100D3" w:rsidRDefault="008A5A0A" w14:paraId="0B4FA720" w14:textId="77777777">
      <w:r w:rsidRPr="00F100D3">
        <w:t>För användare av försöksdjur finns försöksdjursvetenskapsutbildningar, där forskaren får en inblick i viktiga frågor kring djuranvändningen. Studenterna får även en introduktion om alternativ, men denna information är långt ifrån tillräcklig för att studenten ska hitta möjligheter att använda alternativ i sin forskning, nu och i framtiden. Alla studenter på de utbildningar där djurförsök traditionellt förekommer borde få grundläggande utbildning om alternativa metoder.</w:t>
      </w:r>
    </w:p>
    <w:p w:rsidRPr="00093F48" w:rsidR="00093F48" w:rsidP="00F100D3" w:rsidRDefault="00093F48" w14:paraId="0B4FA721" w14:textId="77777777"/>
    <w:sdt>
      <w:sdtPr>
        <w:alias w:val="CC_Underskrifter"/>
        <w:tag w:val="CC_Underskrifter"/>
        <w:id w:val="583496634"/>
        <w:lock w:val="sdtContentLocked"/>
        <w:placeholder>
          <w:docPart w:val="87DC8D66D79940E09EDC58059D797A5A"/>
        </w:placeholder>
        <w15:appearance w15:val="hidden"/>
      </w:sdtPr>
      <w:sdtEndPr/>
      <w:sdtContent>
        <w:p w:rsidR="004801AC" w:rsidP="00B4249B" w:rsidRDefault="004930C6" w14:paraId="0B4FA7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Aron Modig (KD)</w:t>
            </w:r>
          </w:p>
        </w:tc>
        <w:tc>
          <w:tcPr>
            <w:tcW w:w="50" w:type="pct"/>
            <w:vAlign w:val="bottom"/>
          </w:tcPr>
          <w:p>
            <w:pPr>
              <w:pStyle w:val="Underskrifter"/>
            </w:pPr>
            <w:r>
              <w:t>Lars-Axel Nordell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CB3A3A" w:rsidRDefault="00CB3A3A" w14:paraId="0B4FA72F" w14:textId="77777777"/>
    <w:sectPr w:rsidR="00CB3A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FA731" w14:textId="77777777" w:rsidR="00012A5B" w:rsidRDefault="00012A5B" w:rsidP="000C1CAD">
      <w:pPr>
        <w:spacing w:line="240" w:lineRule="auto"/>
      </w:pPr>
      <w:r>
        <w:separator/>
      </w:r>
    </w:p>
  </w:endnote>
  <w:endnote w:type="continuationSeparator" w:id="0">
    <w:p w14:paraId="0B4FA732" w14:textId="77777777" w:rsidR="00012A5B" w:rsidRDefault="00012A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FA73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FA738" w14:textId="06142E3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30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FA72F" w14:textId="77777777" w:rsidR="00012A5B" w:rsidRDefault="00012A5B" w:rsidP="000C1CAD">
      <w:pPr>
        <w:spacing w:line="240" w:lineRule="auto"/>
      </w:pPr>
      <w:r>
        <w:separator/>
      </w:r>
    </w:p>
  </w:footnote>
  <w:footnote w:type="continuationSeparator" w:id="0">
    <w:p w14:paraId="0B4FA730" w14:textId="77777777" w:rsidR="00012A5B" w:rsidRDefault="00012A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B4FA7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4FA743" wp14:anchorId="0B4FA7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930C6" w14:paraId="0B4FA744" w14:textId="77777777">
                          <w:pPr>
                            <w:jc w:val="right"/>
                          </w:pPr>
                          <w:sdt>
                            <w:sdtPr>
                              <w:alias w:val="CC_Noformat_Partikod"/>
                              <w:tag w:val="CC_Noformat_Partikod"/>
                              <w:id w:val="-53464382"/>
                              <w:placeholder>
                                <w:docPart w:val="465DBE60E8BC46519DA7CD9506327C87"/>
                              </w:placeholder>
                              <w:text/>
                            </w:sdtPr>
                            <w:sdtEndPr/>
                            <w:sdtContent>
                              <w:r w:rsidR="008A5A0A">
                                <w:t>KD</w:t>
                              </w:r>
                            </w:sdtContent>
                          </w:sdt>
                          <w:sdt>
                            <w:sdtPr>
                              <w:alias w:val="CC_Noformat_Partinummer"/>
                              <w:tag w:val="CC_Noformat_Partinummer"/>
                              <w:id w:val="-1709555926"/>
                              <w:placeholder>
                                <w:docPart w:val="85061623B9B04E968AD2A135549D4D97"/>
                              </w:placeholder>
                              <w:text/>
                            </w:sdtPr>
                            <w:sdtEndPr/>
                            <w:sdtContent>
                              <w:r w:rsidR="00AB2788">
                                <w:t>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4FA7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930C6" w14:paraId="0B4FA744" w14:textId="77777777">
                    <w:pPr>
                      <w:jc w:val="right"/>
                    </w:pPr>
                    <w:sdt>
                      <w:sdtPr>
                        <w:alias w:val="CC_Noformat_Partikod"/>
                        <w:tag w:val="CC_Noformat_Partikod"/>
                        <w:id w:val="-53464382"/>
                        <w:placeholder>
                          <w:docPart w:val="465DBE60E8BC46519DA7CD9506327C87"/>
                        </w:placeholder>
                        <w:text/>
                      </w:sdtPr>
                      <w:sdtEndPr/>
                      <w:sdtContent>
                        <w:r w:rsidR="008A5A0A">
                          <w:t>KD</w:t>
                        </w:r>
                      </w:sdtContent>
                    </w:sdt>
                    <w:sdt>
                      <w:sdtPr>
                        <w:alias w:val="CC_Noformat_Partinummer"/>
                        <w:tag w:val="CC_Noformat_Partinummer"/>
                        <w:id w:val="-1709555926"/>
                        <w:placeholder>
                          <w:docPart w:val="85061623B9B04E968AD2A135549D4D97"/>
                        </w:placeholder>
                        <w:text/>
                      </w:sdtPr>
                      <w:sdtEndPr/>
                      <w:sdtContent>
                        <w:r w:rsidR="00AB2788">
                          <w:t>144</w:t>
                        </w:r>
                      </w:sdtContent>
                    </w:sdt>
                  </w:p>
                </w:txbxContent>
              </v:textbox>
              <w10:wrap anchorx="page"/>
            </v:shape>
          </w:pict>
        </mc:Fallback>
      </mc:AlternateContent>
    </w:r>
  </w:p>
  <w:p w:rsidRPr="00293C4F" w:rsidR="007A5507" w:rsidP="00776B74" w:rsidRDefault="007A5507" w14:paraId="0B4FA7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930C6" w14:paraId="0B4FA735" w14:textId="77777777">
    <w:pPr>
      <w:jc w:val="right"/>
    </w:pPr>
    <w:sdt>
      <w:sdtPr>
        <w:alias w:val="CC_Noformat_Partikod"/>
        <w:tag w:val="CC_Noformat_Partikod"/>
        <w:id w:val="559911109"/>
        <w:text/>
      </w:sdtPr>
      <w:sdtEndPr/>
      <w:sdtContent>
        <w:r w:rsidR="008A5A0A">
          <w:t>KD</w:t>
        </w:r>
      </w:sdtContent>
    </w:sdt>
    <w:sdt>
      <w:sdtPr>
        <w:alias w:val="CC_Noformat_Partinummer"/>
        <w:tag w:val="CC_Noformat_Partinummer"/>
        <w:id w:val="1197820850"/>
        <w:text/>
      </w:sdtPr>
      <w:sdtEndPr/>
      <w:sdtContent>
        <w:r w:rsidR="00AB2788">
          <w:t>144</w:t>
        </w:r>
      </w:sdtContent>
    </w:sdt>
  </w:p>
  <w:p w:rsidR="007A5507" w:rsidP="00776B74" w:rsidRDefault="007A5507" w14:paraId="0B4FA73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930C6" w14:paraId="0B4FA739" w14:textId="77777777">
    <w:pPr>
      <w:jc w:val="right"/>
    </w:pPr>
    <w:sdt>
      <w:sdtPr>
        <w:alias w:val="CC_Noformat_Partikod"/>
        <w:tag w:val="CC_Noformat_Partikod"/>
        <w:id w:val="1471015553"/>
        <w:text/>
      </w:sdtPr>
      <w:sdtEndPr/>
      <w:sdtContent>
        <w:r w:rsidR="008A5A0A">
          <w:t>KD</w:t>
        </w:r>
      </w:sdtContent>
    </w:sdt>
    <w:sdt>
      <w:sdtPr>
        <w:alias w:val="CC_Noformat_Partinummer"/>
        <w:tag w:val="CC_Noformat_Partinummer"/>
        <w:id w:val="-2014525982"/>
        <w:text/>
      </w:sdtPr>
      <w:sdtEndPr/>
      <w:sdtContent>
        <w:r w:rsidR="00AB2788">
          <w:t>144</w:t>
        </w:r>
      </w:sdtContent>
    </w:sdt>
  </w:p>
  <w:p w:rsidR="007A5507" w:rsidP="00A314CF" w:rsidRDefault="004930C6" w14:paraId="14E8719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4930C6" w14:paraId="0B4FA73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930C6" w14:paraId="0B4FA7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:2557</w:t>
        </w:r>
      </w:sdtContent>
    </w:sdt>
  </w:p>
  <w:p w:rsidR="007A5507" w:rsidP="00E03A3D" w:rsidRDefault="004930C6" w14:paraId="0B4FA73E"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15:appearance w15:val="hidden"/>
      <w:text/>
    </w:sdtPr>
    <w:sdtEndPr/>
    <w:sdtContent>
      <w:p w:rsidR="007A5507" w:rsidP="00283E0F" w:rsidRDefault="008A5A0A" w14:paraId="0B4FA73F" w14:textId="77777777">
        <w:pPr>
          <w:pStyle w:val="FSHRub2"/>
        </w:pPr>
        <w:r>
          <w:t>Djurskydd</w:t>
        </w:r>
      </w:p>
    </w:sdtContent>
  </w:sdt>
  <w:sdt>
    <w:sdtPr>
      <w:alias w:val="CC_Boilerplate_3"/>
      <w:tag w:val="CC_Boilerplate_3"/>
      <w:id w:val="1606463544"/>
      <w:lock w:val="sdtContentLocked"/>
      <w15:appearance w15:val="hidden"/>
      <w:text w:multiLine="1"/>
    </w:sdtPr>
    <w:sdtEndPr/>
    <w:sdtContent>
      <w:p w:rsidR="007A5507" w:rsidP="00283E0F" w:rsidRDefault="007A5507" w14:paraId="0B4FA7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6DF2474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5A0A"/>
    <w:rsid w:val="000014AF"/>
    <w:rsid w:val="000030B6"/>
    <w:rsid w:val="00003CCB"/>
    <w:rsid w:val="00006BF0"/>
    <w:rsid w:val="00010168"/>
    <w:rsid w:val="00010DF8"/>
    <w:rsid w:val="00011724"/>
    <w:rsid w:val="00011754"/>
    <w:rsid w:val="00011C61"/>
    <w:rsid w:val="00011F33"/>
    <w:rsid w:val="00012A5B"/>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6E12"/>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51B"/>
    <w:rsid w:val="0013783E"/>
    <w:rsid w:val="0014285A"/>
    <w:rsid w:val="00143D44"/>
    <w:rsid w:val="00146B8E"/>
    <w:rsid w:val="0014776C"/>
    <w:rsid w:val="001500C1"/>
    <w:rsid w:val="00151D19"/>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51F5"/>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68C1"/>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0C6"/>
    <w:rsid w:val="0049397A"/>
    <w:rsid w:val="004A1326"/>
    <w:rsid w:val="004A3CB7"/>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2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7A5B"/>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06EA"/>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A0A"/>
    <w:rsid w:val="008A5D72"/>
    <w:rsid w:val="008B025D"/>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61"/>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27BB"/>
    <w:rsid w:val="00A24E73"/>
    <w:rsid w:val="00A25917"/>
    <w:rsid w:val="00A278AA"/>
    <w:rsid w:val="00A30489"/>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2788"/>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49B"/>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5E28"/>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4D5B"/>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2B72"/>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A3A"/>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00D3"/>
    <w:rsid w:val="00F119B8"/>
    <w:rsid w:val="00F12637"/>
    <w:rsid w:val="00F20EC4"/>
    <w:rsid w:val="00F22233"/>
    <w:rsid w:val="00F2265D"/>
    <w:rsid w:val="00F22B29"/>
    <w:rsid w:val="00F2329A"/>
    <w:rsid w:val="00F246D6"/>
    <w:rsid w:val="00F27A05"/>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9F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4FA70C"/>
  <w15:chartTrackingRefBased/>
  <w15:docId w15:val="{DE91C7C2-6CC9-40F7-BFB5-CC31FD6A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235F54D72B44339BB6D9566C571F46"/>
        <w:category>
          <w:name w:val="Allmänt"/>
          <w:gallery w:val="placeholder"/>
        </w:category>
        <w:types>
          <w:type w:val="bbPlcHdr"/>
        </w:types>
        <w:behaviors>
          <w:behavior w:val="content"/>
        </w:behaviors>
        <w:guid w:val="{6798700A-1F93-4CA9-B7CC-C96BD6D3DA38}"/>
      </w:docPartPr>
      <w:docPartBody>
        <w:p w:rsidR="00675E3C" w:rsidRDefault="009E7908">
          <w:pPr>
            <w:pStyle w:val="21235F54D72B44339BB6D9566C571F46"/>
          </w:pPr>
          <w:r w:rsidRPr="009A726D">
            <w:rPr>
              <w:rStyle w:val="Platshllartext"/>
            </w:rPr>
            <w:t>Klicka här för att ange text.</w:t>
          </w:r>
        </w:p>
      </w:docPartBody>
    </w:docPart>
    <w:docPart>
      <w:docPartPr>
        <w:name w:val="87DC8D66D79940E09EDC58059D797A5A"/>
        <w:category>
          <w:name w:val="Allmänt"/>
          <w:gallery w:val="placeholder"/>
        </w:category>
        <w:types>
          <w:type w:val="bbPlcHdr"/>
        </w:types>
        <w:behaviors>
          <w:behavior w:val="content"/>
        </w:behaviors>
        <w:guid w:val="{013D6C8D-D660-4E3E-BCFA-FD5DE4E61C66}"/>
      </w:docPartPr>
      <w:docPartBody>
        <w:p w:rsidR="00675E3C" w:rsidRDefault="009E7908">
          <w:pPr>
            <w:pStyle w:val="87DC8D66D79940E09EDC58059D797A5A"/>
          </w:pPr>
          <w:r w:rsidRPr="002551EA">
            <w:rPr>
              <w:rStyle w:val="Platshllartext"/>
              <w:color w:val="808080" w:themeColor="background1" w:themeShade="80"/>
            </w:rPr>
            <w:t>[Motionärernas namn]</w:t>
          </w:r>
        </w:p>
      </w:docPartBody>
    </w:docPart>
    <w:docPart>
      <w:docPartPr>
        <w:name w:val="465DBE60E8BC46519DA7CD9506327C87"/>
        <w:category>
          <w:name w:val="Allmänt"/>
          <w:gallery w:val="placeholder"/>
        </w:category>
        <w:types>
          <w:type w:val="bbPlcHdr"/>
        </w:types>
        <w:behaviors>
          <w:behavior w:val="content"/>
        </w:behaviors>
        <w:guid w:val="{BC729C84-9937-407A-A9A9-EBE92AE0F66B}"/>
      </w:docPartPr>
      <w:docPartBody>
        <w:p w:rsidR="00675E3C" w:rsidRDefault="009E7908">
          <w:pPr>
            <w:pStyle w:val="465DBE60E8BC46519DA7CD9506327C87"/>
          </w:pPr>
          <w:r>
            <w:rPr>
              <w:rStyle w:val="Platshllartext"/>
            </w:rPr>
            <w:t xml:space="preserve"> </w:t>
          </w:r>
        </w:p>
      </w:docPartBody>
    </w:docPart>
    <w:docPart>
      <w:docPartPr>
        <w:name w:val="85061623B9B04E968AD2A135549D4D97"/>
        <w:category>
          <w:name w:val="Allmänt"/>
          <w:gallery w:val="placeholder"/>
        </w:category>
        <w:types>
          <w:type w:val="bbPlcHdr"/>
        </w:types>
        <w:behaviors>
          <w:behavior w:val="content"/>
        </w:behaviors>
        <w:guid w:val="{4CC015F7-DC32-4066-B68E-D79A46B10803}"/>
      </w:docPartPr>
      <w:docPartBody>
        <w:p w:rsidR="00675E3C" w:rsidRDefault="009E7908">
          <w:pPr>
            <w:pStyle w:val="85061623B9B04E968AD2A135549D4D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908"/>
    <w:rsid w:val="000A7854"/>
    <w:rsid w:val="002E4A4A"/>
    <w:rsid w:val="00334C99"/>
    <w:rsid w:val="00675E3C"/>
    <w:rsid w:val="009E7908"/>
    <w:rsid w:val="00E57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235F54D72B44339BB6D9566C571F46">
    <w:name w:val="21235F54D72B44339BB6D9566C571F46"/>
  </w:style>
  <w:style w:type="paragraph" w:customStyle="1" w:styleId="A45C247B2B474D55863AB2DD241E511E">
    <w:name w:val="A45C247B2B474D55863AB2DD241E511E"/>
  </w:style>
  <w:style w:type="paragraph" w:customStyle="1" w:styleId="64D49DEEFD5547098C9242B3587E3FE0">
    <w:name w:val="64D49DEEFD5547098C9242B3587E3FE0"/>
  </w:style>
  <w:style w:type="paragraph" w:customStyle="1" w:styleId="87DC8D66D79940E09EDC58059D797A5A">
    <w:name w:val="87DC8D66D79940E09EDC58059D797A5A"/>
  </w:style>
  <w:style w:type="paragraph" w:customStyle="1" w:styleId="465DBE60E8BC46519DA7CD9506327C87">
    <w:name w:val="465DBE60E8BC46519DA7CD9506327C87"/>
  </w:style>
  <w:style w:type="paragraph" w:customStyle="1" w:styleId="85061623B9B04E968AD2A135549D4D97">
    <w:name w:val="85061623B9B04E968AD2A135549D4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CDA8C-0A78-4BAA-BF25-71AC5887A11D}"/>
</file>

<file path=customXml/itemProps2.xml><?xml version="1.0" encoding="utf-8"?>
<ds:datastoreItem xmlns:ds="http://schemas.openxmlformats.org/officeDocument/2006/customXml" ds:itemID="{B6354854-EC18-42BD-991C-0608638439EC}"/>
</file>

<file path=customXml/itemProps3.xml><?xml version="1.0" encoding="utf-8"?>
<ds:datastoreItem xmlns:ds="http://schemas.openxmlformats.org/officeDocument/2006/customXml" ds:itemID="{5B7E3C28-44ED-4BEE-AB73-A93F249FC7F9}"/>
</file>

<file path=docProps/app.xml><?xml version="1.0" encoding="utf-8"?>
<Properties xmlns="http://schemas.openxmlformats.org/officeDocument/2006/extended-properties" xmlns:vt="http://schemas.openxmlformats.org/officeDocument/2006/docPropsVTypes">
  <Template>Normal</Template>
  <TotalTime>27</TotalTime>
  <Pages>3</Pages>
  <Words>843</Words>
  <Characters>5056</Characters>
  <Application>Microsoft Office Word</Application>
  <DocSecurity>0</DocSecurity>
  <Lines>91</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Djurskydd</vt:lpstr>
      <vt:lpstr>
      </vt:lpstr>
    </vt:vector>
  </TitlesOfParts>
  <Company>Sveriges riksdag</Company>
  <LinksUpToDate>false</LinksUpToDate>
  <CharactersWithSpaces>5869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