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A7C" w:rsidRPr="00874A7C" w:rsidRDefault="00874A7C">
      <w:pPr>
        <w:pStyle w:val="Frslagsrubrik"/>
      </w:pPr>
      <w:r w:rsidRPr="00874A7C">
        <w:t>Förslag till riksdagsbeslut</w:t>
      </w:r>
    </w:p>
    <w:p w:rsidR="00874A7C" w:rsidRPr="00874A7C" w:rsidRDefault="00874A7C">
      <w:pPr>
        <w:pStyle w:val="Hemstlatt"/>
        <w:numPr>
          <w:ilvl w:val="0"/>
          <w:numId w:val="1"/>
        </w:numPr>
      </w:pPr>
      <w:r w:rsidRPr="00874A7C">
        <w:t>Riksdagen tillkännager för regeringen som sin mening vad som anförs i motionen om behovet av att utveckla samarb</w:t>
      </w:r>
      <w:r w:rsidRPr="00874A7C">
        <w:t>e</w:t>
      </w:r>
      <w:r w:rsidRPr="00874A7C">
        <w:t>tet mellan berörda aktörer vad gäller de många med neuropsykiatrisk funktionsnedsättning som står långt borta från arbetsmarkn</w:t>
      </w:r>
      <w:r w:rsidRPr="00874A7C">
        <w:t>a</w:t>
      </w:r>
      <w:r w:rsidRPr="00874A7C">
        <w:t>den.</w:t>
      </w:r>
    </w:p>
    <w:p w:rsidR="00874A7C" w:rsidRPr="00874A7C" w:rsidRDefault="00874A7C">
      <w:pPr>
        <w:pStyle w:val="Hemstlatt"/>
        <w:numPr>
          <w:ilvl w:val="0"/>
          <w:numId w:val="1"/>
        </w:numPr>
      </w:pPr>
      <w:r w:rsidRPr="00874A7C">
        <w:t>Riksdagen tillkännager för regeringen som sin mening vad som anförs i motionen om behovet av att mer aktivt än hittills beakta de neuropsykiatriska funktionsnedsättningarna, främst adhd, i frågor som rör kriminalvårdspolitik, missbruksvård och hemlöshetsproblem</w:t>
      </w:r>
      <w:r w:rsidRPr="00874A7C">
        <w:t>a</w:t>
      </w:r>
      <w:r w:rsidRPr="00874A7C">
        <w:t>tik.</w:t>
      </w:r>
      <w:r w:rsidRPr="00874A7C">
        <w:rPr>
          <w:rStyle w:val="Fotnotsreferens"/>
        </w:rPr>
        <w:t>1</w:t>
      </w:r>
    </w:p>
    <w:p w:rsidR="00874A7C" w:rsidRPr="00874A7C" w:rsidRDefault="00874A7C">
      <w:pPr>
        <w:pStyle w:val="Hemstlatt"/>
        <w:numPr>
          <w:ilvl w:val="0"/>
          <w:numId w:val="1"/>
        </w:numPr>
      </w:pPr>
      <w:r w:rsidRPr="00874A7C">
        <w:t>Riksdagen tillkännager för regeringen som sin mening vad som anförs i motionen om behovet av bättre och mer samstämmig u</w:t>
      </w:r>
      <w:r w:rsidRPr="00874A7C">
        <w:t>t</w:t>
      </w:r>
      <w:r w:rsidRPr="00874A7C">
        <w:t>bildning av dem som i sin yrkesutövning möter människor med neur</w:t>
      </w:r>
      <w:r w:rsidRPr="00874A7C">
        <w:t>o</w:t>
      </w:r>
      <w:r w:rsidRPr="00874A7C">
        <w:t>psykiatriska funktionsnedsättningar.</w:t>
      </w:r>
      <w:r w:rsidRPr="00874A7C">
        <w:rPr>
          <w:rStyle w:val="Fotnotsreferens"/>
        </w:rPr>
        <w:t>2</w:t>
      </w:r>
    </w:p>
    <w:p w:rsidR="00874A7C" w:rsidRPr="00874A7C" w:rsidRDefault="00874A7C"/>
    <w:p w:rsidR="00874A7C" w:rsidRPr="00874A7C" w:rsidRDefault="00874A7C">
      <w:pPr>
        <w:pStyle w:val="Normaltindrag"/>
      </w:pPr>
    </w:p>
    <w:p w:rsidR="00874A7C" w:rsidRPr="00874A7C" w:rsidRDefault="00874A7C">
      <w:pPr>
        <w:pStyle w:val="Normaltindrag"/>
      </w:pPr>
    </w:p>
    <w:p w:rsidR="00874A7C" w:rsidRPr="00874A7C" w:rsidRDefault="00874A7C"/>
    <w:p w:rsidR="00874A7C" w:rsidRPr="00874A7C" w:rsidRDefault="00874A7C"/>
    <w:p w:rsidR="00874A7C" w:rsidRPr="00874A7C" w:rsidRDefault="00874A7C"/>
    <w:p w:rsidR="00874A7C" w:rsidRPr="00874A7C" w:rsidRDefault="00874A7C"/>
    <w:p w:rsidR="00874A7C" w:rsidRPr="00874A7C" w:rsidRDefault="00874A7C"/>
    <w:p w:rsidR="00874A7C" w:rsidRPr="00874A7C" w:rsidRDefault="00874A7C"/>
    <w:p w:rsidR="00874A7C" w:rsidRPr="00874A7C" w:rsidRDefault="00874A7C">
      <w:r w:rsidRPr="00874A7C">
        <w:rPr>
          <w:rStyle w:val="Fotnotsreferens"/>
        </w:rPr>
        <w:t>1</w:t>
      </w:r>
      <w:r w:rsidRPr="00874A7C">
        <w:t xml:space="preserve"> Yrkande 2 hänvisat till JuU.</w:t>
      </w:r>
    </w:p>
    <w:p w:rsidR="00874A7C" w:rsidRPr="00874A7C" w:rsidRDefault="00874A7C">
      <w:r w:rsidRPr="00874A7C">
        <w:rPr>
          <w:rStyle w:val="Fotnotsreferens"/>
        </w:rPr>
        <w:t>2</w:t>
      </w:r>
      <w:r w:rsidRPr="00874A7C">
        <w:t xml:space="preserve"> Yrkande 3 hänvisat till UbU.</w:t>
      </w:r>
    </w:p>
    <w:p w:rsidR="00874A7C" w:rsidRPr="00874A7C" w:rsidRDefault="00874A7C">
      <w:pPr>
        <w:pStyle w:val="Rubrik1"/>
        <w:pageBreakBefore/>
        <w:spacing w:before="0"/>
      </w:pPr>
      <w:r w:rsidRPr="00874A7C">
        <w:lastRenderedPageBreak/>
        <w:t>Motivering</w:t>
      </w:r>
    </w:p>
    <w:p w:rsidR="00874A7C" w:rsidRPr="00874A7C" w:rsidRDefault="00874A7C">
      <w:pPr>
        <w:rPr>
          <w:rFonts w:eastAsia="Corpid-Bold"/>
        </w:rPr>
      </w:pPr>
      <w:r w:rsidRPr="00874A7C">
        <w:rPr>
          <w:rFonts w:eastAsia="Corpid-Bold"/>
        </w:rPr>
        <w:t>Neuropsykiatriska funktionsnedsättningar, som adhd (Attention Deficit Hyp</w:t>
      </w:r>
      <w:r w:rsidRPr="00874A7C">
        <w:rPr>
          <w:rFonts w:eastAsia="Corpid-Bold"/>
        </w:rPr>
        <w:t>e</w:t>
      </w:r>
      <w:r w:rsidRPr="00874A7C">
        <w:rPr>
          <w:rFonts w:eastAsia="Corpid-Bold"/>
        </w:rPr>
        <w:t>ractivity Disorder), medför stora anpassningssvårigheter för åtskilliga pers</w:t>
      </w:r>
      <w:r w:rsidRPr="00874A7C">
        <w:rPr>
          <w:rFonts w:eastAsia="Corpid-Bold"/>
        </w:rPr>
        <w:t>o</w:t>
      </w:r>
      <w:r w:rsidRPr="00874A7C">
        <w:rPr>
          <w:rFonts w:eastAsia="Corpid-Bold"/>
        </w:rPr>
        <w:t>ner i vårt samhälle. M</w:t>
      </w:r>
      <w:r w:rsidRPr="00874A7C">
        <w:t>ajoriteten av vuxna med adhd i vårt samhälle står uta</w:t>
      </w:r>
      <w:r w:rsidRPr="00874A7C">
        <w:t>n</w:t>
      </w:r>
      <w:r w:rsidRPr="00874A7C">
        <w:t>för arbetsmarknaden och hamnar ofta i bidragsberoende, fastän de är motiv</w:t>
      </w:r>
      <w:r w:rsidRPr="00874A7C">
        <w:t>e</w:t>
      </w:r>
      <w:r w:rsidRPr="00874A7C">
        <w:t>rade och förmögna till ett mer aktivt liv om de får adekvat stöd och behan</w:t>
      </w:r>
      <w:r w:rsidRPr="00874A7C">
        <w:t>d</w:t>
      </w:r>
      <w:r w:rsidRPr="00874A7C">
        <w:t>ling.</w:t>
      </w:r>
      <w:r w:rsidRPr="00874A7C">
        <w:rPr>
          <w:rFonts w:eastAsia="Corpid-Bold"/>
        </w:rPr>
        <w:t xml:space="preserve"> Den kraftigt ökande arbetslösheten i finanskrisens spår försvårar ytterl</w:t>
      </w:r>
      <w:r w:rsidRPr="00874A7C">
        <w:rPr>
          <w:rFonts w:eastAsia="Corpid-Bold"/>
        </w:rPr>
        <w:t>i</w:t>
      </w:r>
      <w:r w:rsidRPr="00874A7C">
        <w:rPr>
          <w:rFonts w:eastAsia="Corpid-Bold"/>
        </w:rPr>
        <w:t>gare deras situation. För många är möjligheterna till arbete i det närma</w:t>
      </w:r>
      <w:r w:rsidRPr="00874A7C">
        <w:rPr>
          <w:rFonts w:eastAsia="Corpid-Bold"/>
        </w:rPr>
        <w:t>s</w:t>
      </w:r>
      <w:r w:rsidRPr="00874A7C">
        <w:rPr>
          <w:rFonts w:eastAsia="Corpid-Bold"/>
        </w:rPr>
        <w:t>te obefintligt, med mindre än att deras svårigheter uppmä</w:t>
      </w:r>
      <w:r w:rsidRPr="00874A7C">
        <w:rPr>
          <w:rFonts w:eastAsia="Corpid-Bold"/>
        </w:rPr>
        <w:t>rksammas, att de e</w:t>
      </w:r>
      <w:r w:rsidRPr="00874A7C">
        <w:rPr>
          <w:rFonts w:eastAsia="Corpid-Bold"/>
        </w:rPr>
        <w:t>r</w:t>
      </w:r>
      <w:r w:rsidRPr="00874A7C">
        <w:rPr>
          <w:rFonts w:eastAsia="Corpid-Bold"/>
        </w:rPr>
        <w:t xml:space="preserve">bjuds läkemedelsbehandling och relativt enkla anpassningsåtgärder. Dessa insatser kan göra stor skillnad, men utbudet är alltjämt underutvecklat och otillräckligt. </w:t>
      </w:r>
    </w:p>
    <w:p w:rsidR="00874A7C" w:rsidRPr="00874A7C" w:rsidRDefault="00874A7C">
      <w:pPr>
        <w:pStyle w:val="Normaltindrag"/>
        <w:rPr>
          <w:rFonts w:eastAsia="Corpid-Bold"/>
        </w:rPr>
      </w:pPr>
      <w:r w:rsidRPr="00874A7C">
        <w:rPr>
          <w:rFonts w:eastAsia="Corpid-Bold"/>
        </w:rPr>
        <w:t>Det sker förvisso en positiv utveckling men den går onödigt långsamt. Till stor del är det beroende på att aktörerna runt dem med funktionsnedsättningar fortfarande, med sina olika utbildningsbakgrunder, har olika kunskaper, up</w:t>
      </w:r>
      <w:r w:rsidRPr="00874A7C">
        <w:rPr>
          <w:rFonts w:eastAsia="Corpid-Bold"/>
        </w:rPr>
        <w:t>p</w:t>
      </w:r>
      <w:r w:rsidRPr="00874A7C">
        <w:rPr>
          <w:rFonts w:eastAsia="Corpid-Bold"/>
        </w:rPr>
        <w:t>fattningar och förhållningssätt inför dessa människors svårigheter. Knappast någonstans i Sverige har man ännu arbetat fram något genomtänkt samve</w:t>
      </w:r>
      <w:r w:rsidRPr="00874A7C">
        <w:rPr>
          <w:rFonts w:eastAsia="Corpid-Bold"/>
        </w:rPr>
        <w:t>r</w:t>
      </w:r>
      <w:r w:rsidRPr="00874A7C">
        <w:rPr>
          <w:rFonts w:eastAsia="Corpid-Bold"/>
        </w:rPr>
        <w:t>kansprogram mellan psykiatri, socialtjänst, försäkringskassa, arbetsförme</w:t>
      </w:r>
      <w:r w:rsidRPr="00874A7C">
        <w:rPr>
          <w:rFonts w:eastAsia="Corpid-Bold"/>
        </w:rPr>
        <w:t>d</w:t>
      </w:r>
      <w:r w:rsidRPr="00874A7C">
        <w:rPr>
          <w:rFonts w:eastAsia="Corpid-Bold"/>
        </w:rPr>
        <w:t xml:space="preserve">ling, vuxenutbildning och andra relevanta aktörer. I Västra Götalandsregionen har man av ekonomiska skäl kraftigt begränsat möjligheterna för vuxna med adhd att få tillgång till läkemedelsbehandling trots att aktiv behandling med all sannolikhet ger stora hälsoekonomiska vinster. </w:t>
      </w:r>
      <w:r w:rsidRPr="00874A7C">
        <w:rPr>
          <w:color w:val="000000"/>
        </w:rPr>
        <w:t>Nationale</w:t>
      </w:r>
      <w:r w:rsidRPr="00874A7C">
        <w:rPr>
          <w:color w:val="000000"/>
        </w:rPr>
        <w:t>konomerna In</w:t>
      </w:r>
      <w:r w:rsidRPr="00874A7C">
        <w:rPr>
          <w:color w:val="000000"/>
        </w:rPr>
        <w:t>g</w:t>
      </w:r>
      <w:r w:rsidRPr="00874A7C">
        <w:rPr>
          <w:color w:val="000000"/>
        </w:rPr>
        <w:t>var Nilsson och Anders Wadeskog har visat att samhällets totala kostnad för en person som hamnat utanför samhället på grund av långtidsarbetslöshet, psykisk ohälsa eller missbruk uppgår till mellan 15 och 70 miljoner kronor.</w:t>
      </w:r>
    </w:p>
    <w:p w:rsidR="00874A7C" w:rsidRPr="00874A7C" w:rsidRDefault="00874A7C">
      <w:pPr>
        <w:pStyle w:val="Normaltindrag"/>
        <w:rPr>
          <w:bCs/>
          <w:iCs/>
        </w:rPr>
      </w:pPr>
      <w:r w:rsidRPr="00874A7C">
        <w:rPr>
          <w:rFonts w:eastAsia="Corpid-Bold"/>
        </w:rPr>
        <w:t>Allvarligast är att så många har adhd bland dem med de allra tyngsta soci</w:t>
      </w:r>
      <w:r w:rsidRPr="00874A7C">
        <w:rPr>
          <w:rFonts w:eastAsia="Corpid-Bold"/>
        </w:rPr>
        <w:t>a</w:t>
      </w:r>
      <w:r w:rsidRPr="00874A7C">
        <w:rPr>
          <w:rFonts w:eastAsia="Corpid-Bold"/>
        </w:rPr>
        <w:t xml:space="preserve">la problemen: missbruk och kriminalitet i mycket unga år liksom hemlöshet – uteliggarna och de härbärgeboende. </w:t>
      </w:r>
      <w:r w:rsidRPr="00874A7C">
        <w:t>Främst handlar det om de mest utagera</w:t>
      </w:r>
      <w:r w:rsidRPr="00874A7C">
        <w:t>n</w:t>
      </w:r>
      <w:r w:rsidRPr="00874A7C">
        <w:t>de, konfliktbenägna barnen och ungdomarna (svarande mot barnpsykiatrins ytterligare diagnoser, trotssyndrom och uppförandestörning), som ofta har föräldrar med liknande eller samma sociala problem och psykiska funktion</w:t>
      </w:r>
      <w:r w:rsidRPr="00874A7C">
        <w:t>s</w:t>
      </w:r>
      <w:r w:rsidRPr="00874A7C">
        <w:t>nedsättningar. Nästan alla misslyckas i skolan på grund av sina inlärningssv</w:t>
      </w:r>
      <w:r w:rsidRPr="00874A7C">
        <w:t>å</w:t>
      </w:r>
      <w:r w:rsidRPr="00874A7C">
        <w:t>righeter och genom att de straffar ut sig med sitt utagerande bete</w:t>
      </w:r>
      <w:r w:rsidRPr="00874A7C">
        <w:t>ende. Pr</w:t>
      </w:r>
      <w:r w:rsidRPr="00874A7C">
        <w:t>o</w:t>
      </w:r>
      <w:r w:rsidRPr="00874A7C">
        <w:t>blematiken har en självklar social dimension, men bottnar därtill i en mycket uttalad medfödd sårbarhet som bör stämma till eftertanke i det kriminalvård</w:t>
      </w:r>
      <w:r w:rsidRPr="00874A7C">
        <w:t>s</w:t>
      </w:r>
      <w:r w:rsidRPr="00874A7C">
        <w:t>politiska arbetet.  En omfattande studie från Nya Zeeland, där man följt en stor grupp barn från tre års ålder upp i vuxenlivet, visade att 73 % av indiv</w:t>
      </w:r>
      <w:r w:rsidRPr="00874A7C">
        <w:t>i</w:t>
      </w:r>
      <w:r w:rsidRPr="00874A7C">
        <w:t>der med adhd som var födda med en speciellt aktiv variant av enzymet COMT (som bryter ner signalämnet dopamin), var registrerade för icke bag</w:t>
      </w:r>
      <w:r w:rsidRPr="00874A7C">
        <w:t>a</w:t>
      </w:r>
      <w:r w:rsidRPr="00874A7C">
        <w:t xml:space="preserve">tellartad kriminalitet </w:t>
      </w:r>
      <w:r w:rsidRPr="00874A7C">
        <w:rPr>
          <w:bCs/>
          <w:iCs/>
        </w:rPr>
        <w:t>(Caspi et al., Arch Gen Psychi</w:t>
      </w:r>
      <w:r w:rsidRPr="00874A7C">
        <w:rPr>
          <w:bCs/>
          <w:iCs/>
        </w:rPr>
        <w:t>atry. 2008;65(2):203-210).</w:t>
      </w:r>
    </w:p>
    <w:p w:rsidR="00874A7C" w:rsidRPr="00874A7C" w:rsidRDefault="00874A7C">
      <w:pPr>
        <w:pStyle w:val="Normaltindrag"/>
      </w:pPr>
      <w:r w:rsidRPr="00874A7C">
        <w:t>Att en igenkännbar undergrupp av barn med adhd löper så stor risk att hamna i sociala katastrofer längre fram i livet är känt sedan årtionden och rymmer goda möjligheter både till förebyggande och till framgångsrik b</w:t>
      </w:r>
      <w:r w:rsidRPr="00874A7C">
        <w:t>e</w:t>
      </w:r>
      <w:r w:rsidRPr="00874A7C">
        <w:t>handling. Ändå har tongivande aktörer hittills varit mycket lågmälda angåe</w:t>
      </w:r>
      <w:r w:rsidRPr="00874A7C">
        <w:t>n</w:t>
      </w:r>
      <w:r w:rsidRPr="00874A7C">
        <w:t xml:space="preserve">de dessa samband. </w:t>
      </w:r>
    </w:p>
    <w:p w:rsidR="00874A7C" w:rsidRPr="00874A7C" w:rsidRDefault="00874A7C">
      <w:pPr>
        <w:pStyle w:val="Normaltindrag"/>
        <w:ind w:firstLine="0"/>
        <w:rPr>
          <w:szCs w:val="24"/>
        </w:rPr>
      </w:pPr>
      <w:r w:rsidRPr="00874A7C">
        <w:rPr>
          <w:szCs w:val="24"/>
        </w:rPr>
        <w:t>Inom missbruksvården pågår en utveckling där allt fler enheter inom beroe</w:t>
      </w:r>
      <w:r w:rsidRPr="00874A7C">
        <w:rPr>
          <w:szCs w:val="24"/>
        </w:rPr>
        <w:t>n</w:t>
      </w:r>
      <w:r w:rsidRPr="00874A7C">
        <w:rPr>
          <w:szCs w:val="24"/>
        </w:rPr>
        <w:t xml:space="preserve">devården börjat uppmärksamma adhd som en viktig ”dubbeldiagnos”, men utbudet av anpassad missbruksvård är ändå fortfarande mycket begränsad. </w:t>
      </w:r>
      <w:r w:rsidRPr="00874A7C">
        <w:rPr>
          <w:szCs w:val="24"/>
          <w:bdr w:val="none" w:sz="0" w:space="0" w:color="auto" w:frame="1"/>
        </w:rPr>
        <w:t>Aktuella behandlingserfarenheter från beroendecentra som förmedlar samt</w:t>
      </w:r>
      <w:r w:rsidRPr="00874A7C">
        <w:rPr>
          <w:szCs w:val="24"/>
          <w:bdr w:val="none" w:sz="0" w:space="0" w:color="auto" w:frame="1"/>
        </w:rPr>
        <w:t>i</w:t>
      </w:r>
      <w:r w:rsidRPr="00874A7C">
        <w:rPr>
          <w:szCs w:val="24"/>
          <w:bdr w:val="none" w:sz="0" w:space="0" w:color="auto" w:frame="1"/>
        </w:rPr>
        <w:t>dig behandling av missbruket och den psykiska funktionsnedsättningen är mycket positiva i jämförelse med vården som denna grupp traditionellt e</w:t>
      </w:r>
      <w:r w:rsidRPr="00874A7C">
        <w:rPr>
          <w:szCs w:val="24"/>
          <w:bdr w:val="none" w:sz="0" w:space="0" w:color="auto" w:frame="1"/>
        </w:rPr>
        <w:t>r</w:t>
      </w:r>
      <w:r w:rsidRPr="00874A7C">
        <w:rPr>
          <w:szCs w:val="24"/>
          <w:bdr w:val="none" w:sz="0" w:space="0" w:color="auto" w:frame="1"/>
        </w:rPr>
        <w:t>bjuds</w:t>
      </w:r>
      <w:r w:rsidRPr="00874A7C">
        <w:rPr>
          <w:szCs w:val="24"/>
        </w:rPr>
        <w:t>. Erfarenheterna från denna pionjärverksamhet är så lovande att man kan tala om ett paradigmskifte. Den här utvecklingen har hittills inte fått tillr</w:t>
      </w:r>
      <w:r w:rsidRPr="00874A7C">
        <w:rPr>
          <w:szCs w:val="24"/>
        </w:rPr>
        <w:t>äc</w:t>
      </w:r>
      <w:r w:rsidRPr="00874A7C">
        <w:rPr>
          <w:szCs w:val="24"/>
        </w:rPr>
        <w:t>k</w:t>
      </w:r>
      <w:r w:rsidRPr="00874A7C">
        <w:rPr>
          <w:szCs w:val="24"/>
        </w:rPr>
        <w:t>ligt stöd från vare sig riksdagen, regeringen eller Socialstyrelsen. I Socialst</w:t>
      </w:r>
      <w:r w:rsidRPr="00874A7C">
        <w:rPr>
          <w:szCs w:val="24"/>
        </w:rPr>
        <w:t>y</w:t>
      </w:r>
      <w:r w:rsidRPr="00874A7C">
        <w:rPr>
          <w:szCs w:val="24"/>
        </w:rPr>
        <w:t>relsens ”Nationella riktlinjer för missbruks- och beroendevård” (2007) o</w:t>
      </w:r>
      <w:r w:rsidRPr="00874A7C">
        <w:rPr>
          <w:szCs w:val="24"/>
        </w:rPr>
        <w:t>m</w:t>
      </w:r>
      <w:r w:rsidRPr="00874A7C">
        <w:rPr>
          <w:szCs w:val="24"/>
        </w:rPr>
        <w:t>nämns inte sambandet mellan adhd och missbruk, vilket inger en osäkerhet inom vården. Denna osäkerhet kvarstår till dess att man reviderat och ko</w:t>
      </w:r>
      <w:r w:rsidRPr="00874A7C">
        <w:rPr>
          <w:szCs w:val="24"/>
        </w:rPr>
        <w:t>m</w:t>
      </w:r>
      <w:r w:rsidRPr="00874A7C">
        <w:rPr>
          <w:szCs w:val="24"/>
        </w:rPr>
        <w:t>pletterat riktlinjerna genom ett tydligt uttalande att adhd aktivt bör uppmär</w:t>
      </w:r>
      <w:r w:rsidRPr="00874A7C">
        <w:rPr>
          <w:szCs w:val="24"/>
        </w:rPr>
        <w:t>k</w:t>
      </w:r>
      <w:r w:rsidRPr="00874A7C">
        <w:rPr>
          <w:szCs w:val="24"/>
        </w:rPr>
        <w:t>sammas inom missbruksvården.</w:t>
      </w:r>
    </w:p>
    <w:p w:rsidR="00874A7C" w:rsidRPr="00874A7C" w:rsidRDefault="00874A7C">
      <w:pPr>
        <w:pStyle w:val="Normaltindrag"/>
      </w:pPr>
      <w:r w:rsidRPr="00874A7C">
        <w:t>Forskningen i Sverige om hemlöshetens upprinnelser har knappast ägnat någon uppmärksamhet åt adhd och n</w:t>
      </w:r>
      <w:r w:rsidRPr="00874A7C">
        <w:t>ärbesläktade funktionshinder. Kunsk</w:t>
      </w:r>
      <w:r w:rsidRPr="00874A7C">
        <w:t>a</w:t>
      </w:r>
      <w:r w:rsidRPr="00874A7C">
        <w:t>perna om de hemlösas situation med missbruksproblem, att flertalet aldrig kommit in i arbetslivet och att de i besvikelse ofta vänder vården ryggen fas</w:t>
      </w:r>
      <w:r w:rsidRPr="00874A7C">
        <w:t>t</w:t>
      </w:r>
      <w:r w:rsidRPr="00874A7C">
        <w:t>än de brottas med psykiska problem, ger dock grund för den kvalificerade gissningen att 30–40 % av uteliggarna och de som bor på härbärge har adhd. I den vidare gruppen av hemlösa är med stor sannolikhet människor med adhd likartat överrepresenterade. Socialstyrelsen har, trots påstötningar, aldrig tagit upp förekomsten av</w:t>
      </w:r>
      <w:r w:rsidRPr="00874A7C">
        <w:t xml:space="preserve"> människor med adhd bland de hemlösa i sina inform</w:t>
      </w:r>
      <w:r w:rsidRPr="00874A7C">
        <w:t>a</w:t>
      </w:r>
      <w:r w:rsidRPr="00874A7C">
        <w:t>tionsmaterial eller utvecklingsprojekt. Inte heller vid socialutskottets senaste utfrågning om hemlösheten (2008-09-17) omnämndes den.</w:t>
      </w:r>
    </w:p>
    <w:p w:rsidR="00874A7C" w:rsidRPr="00874A7C" w:rsidRDefault="00874A7C">
      <w:pPr>
        <w:pStyle w:val="Normaltindrag"/>
      </w:pPr>
      <w:r w:rsidRPr="00874A7C">
        <w:t>Inom kriminalvården är man numera väl medveten om den kraftiga anho</w:t>
      </w:r>
      <w:r w:rsidRPr="00874A7C">
        <w:t>p</w:t>
      </w:r>
      <w:r w:rsidRPr="00874A7C">
        <w:t>ningen av adhd bland sina missbrukande klienter, och under det senaste året har kriminalvårdsledningen blivit allt tydligare i att kommunicera detta fö</w:t>
      </w:r>
      <w:r w:rsidRPr="00874A7C">
        <w:t>r</w:t>
      </w:r>
      <w:r w:rsidRPr="00874A7C">
        <w:t>hållande. Det sker en positiv utveckling som intensifierats under den allra senaste tiden. Ännu lämnar dock majoriteten av klienterna med adhd krim</w:t>
      </w:r>
      <w:r w:rsidRPr="00874A7C">
        <w:t>i</w:t>
      </w:r>
      <w:r w:rsidRPr="00874A7C">
        <w:t>nalvården utan erbjudande om stöd och behandling som svarar mot deras behov. För närvarande pågår bl.a. två adhd-projekt på anstalterna i Storboda och Norrtälje. I mina tidigare motioner har jag argumenterat för</w:t>
      </w:r>
      <w:r w:rsidRPr="00874A7C">
        <w:t xml:space="preserve"> att kunskapen om sambanden mellan kriminalitet och neuropsykiatriska funktionshinder skulle implementeras i ökad utsträckning inom kriminalvården. Det målet tycks kriminalvården således, glädjande nog, vara på väg att uppfylla. För att kunna uppnå bestående goda och återfallsförebyggande resultat och för att bättre än hittills kunna förebygga att unga människor med adhd fastnar i missbruk och kriminalitet krävs en parallell utveckling i samhället i stort. Det handlar bl.a. om en förbättrad utbildning för d</w:t>
      </w:r>
      <w:r w:rsidRPr="00874A7C">
        <w:t>em som yrkesmässigt kommer i kontakt med dessa problem. Socialstyrelsen har nyligen givit ut en inform</w:t>
      </w:r>
      <w:r w:rsidRPr="00874A7C">
        <w:t>a</w:t>
      </w:r>
      <w:r w:rsidRPr="00874A7C">
        <w:t>tionsskrift, ”Barn och unga som begår brott – Handbok för socialtjänsten”, som tydligt beskriver miljömässiga och individuella riskfaktorer som socia</w:t>
      </w:r>
      <w:r w:rsidRPr="00874A7C">
        <w:t>l</w:t>
      </w:r>
      <w:r w:rsidRPr="00874A7C">
        <w:t>tjänsten bör identifiera i sitt arbete med unga lagöverträdare och där adhd-problematik omnämns som angeläget att fånga upp. En naturlig fortsättning borde vara att se över hur socialhögskolorna behandlar problemområdet. Både socialhögskolor, som utbildar soc</w:t>
      </w:r>
      <w:r w:rsidRPr="00874A7C">
        <w:t>ialtjänstens personal, och lärarhögskolor förefaller att behandla dessa frågor styvmoderligt, ibland med inslag av osa</w:t>
      </w:r>
      <w:r w:rsidRPr="00874A7C">
        <w:t>k</w:t>
      </w:r>
      <w:r w:rsidRPr="00874A7C">
        <w:t xml:space="preserve">liga ifrågasättanden. </w:t>
      </w:r>
    </w:p>
    <w:p w:rsidR="00874A7C" w:rsidRPr="00874A7C" w:rsidRDefault="00874A7C">
      <w:pPr>
        <w:pStyle w:val="Normaltindrag"/>
      </w:pPr>
      <w:r w:rsidRPr="00874A7C">
        <w:rPr>
          <w:szCs w:val="24"/>
        </w:rPr>
        <w:t>Det här problemområdet har sådan dignitet att det motiverar en utredning som kartlägger hur de viktigaste aktörerna i samhället förhåller sig till det, hur ämnet behandlas i utbildningarna, i vilken utsträckning som olika utbildning</w:t>
      </w:r>
      <w:r w:rsidRPr="00874A7C">
        <w:rPr>
          <w:szCs w:val="24"/>
        </w:rPr>
        <w:t>s</w:t>
      </w:r>
      <w:r w:rsidRPr="00874A7C">
        <w:rPr>
          <w:szCs w:val="24"/>
        </w:rPr>
        <w:t>traditioner och ideologiska ställningstaganden försvårar en nödvändig samsyn samt som ger förslag till hur sådana motsättningar i görligaste mån skulle kunna överbryggas. En större samsyn mellan psykiatrin och de samhällsv</w:t>
      </w:r>
      <w:r w:rsidRPr="00874A7C">
        <w:rPr>
          <w:szCs w:val="24"/>
        </w:rPr>
        <w:t>e</w:t>
      </w:r>
      <w:r w:rsidRPr="00874A7C">
        <w:rPr>
          <w:szCs w:val="24"/>
        </w:rPr>
        <w:t xml:space="preserve">tenskapliga institutionerna bör ligga inom räckhåll och torde gagna såväl samhällsekonomin som brukarna. </w:t>
      </w:r>
      <w:r w:rsidRPr="00874A7C">
        <w:rPr>
          <w:rFonts w:eastAsia="Corpid-Bold"/>
          <w:szCs w:val="24"/>
        </w:rPr>
        <w:t>Regeringen bör ta initiativ som kan bidra till större samstämmighet mellan olika kunskapsområden och utbildningar för personer som kommer i kontakt med problemområdet</w:t>
      </w:r>
      <w:r w:rsidRPr="00874A7C">
        <w:rPr>
          <w:szCs w:val="24"/>
        </w:rPr>
        <w:t>.</w:t>
      </w:r>
      <w:r w:rsidRPr="00874A7C">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4A7C">
        <w:trPr>
          <w:cantSplit/>
        </w:trPr>
        <w:tc>
          <w:tcPr>
            <w:tcW w:w="3046" w:type="dxa"/>
          </w:tcPr>
          <w:p w:rsidR="00874A7C" w:rsidRPr="00874A7C" w:rsidRDefault="00874A7C">
            <w:pPr>
              <w:pStyle w:val="UnderskriftDatum"/>
              <w:spacing w:before="240"/>
            </w:pPr>
            <w:r w:rsidRPr="00874A7C">
              <w:t>Stockholm den 6 oktober 2009</w:t>
            </w:r>
          </w:p>
        </w:tc>
        <w:tc>
          <w:tcPr>
            <w:tcW w:w="3047" w:type="dxa"/>
          </w:tcPr>
          <w:p w:rsidR="00874A7C" w:rsidRPr="00874A7C" w:rsidRDefault="00874A7C">
            <w:pPr>
              <w:pStyle w:val="Underskrifter"/>
              <w:spacing w:before="240"/>
            </w:pPr>
          </w:p>
        </w:tc>
      </w:tr>
      <w:tr w:rsidR="00000000" w:rsidRPr="00874A7C">
        <w:trPr>
          <w:cantSplit/>
        </w:trPr>
        <w:tc>
          <w:tcPr>
            <w:tcW w:w="3046" w:type="dxa"/>
          </w:tcPr>
          <w:p w:rsidR="00874A7C" w:rsidRPr="00874A7C" w:rsidRDefault="00874A7C">
            <w:pPr>
              <w:pStyle w:val="Underskrifter"/>
            </w:pPr>
            <w:r w:rsidRPr="00874A7C">
              <w:t>Ingemar Vänerlöv (kd)</w:t>
            </w:r>
          </w:p>
        </w:tc>
        <w:tc>
          <w:tcPr>
            <w:tcW w:w="3046" w:type="dxa"/>
          </w:tcPr>
          <w:p w:rsidR="00874A7C" w:rsidRPr="00874A7C" w:rsidRDefault="00874A7C">
            <w:pPr>
              <w:pStyle w:val="Underskrifter"/>
            </w:pPr>
          </w:p>
        </w:tc>
      </w:tr>
    </w:tbl>
    <w:p w:rsidR="00874A7C" w:rsidRPr="00874A7C" w:rsidRDefault="00874A7C">
      <w:pPr>
        <w:pStyle w:val="Normaltindrag"/>
      </w:pPr>
    </w:p>
    <w:sectPr w:rsidR="00000000" w:rsidRPr="00874A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A7C" w:rsidRPr="00874A7C" w:rsidRDefault="00874A7C">
      <w:r w:rsidRPr="00874A7C">
        <w:separator/>
      </w:r>
    </w:p>
  </w:endnote>
  <w:endnote w:type="continuationSeparator" w:id="0">
    <w:p w:rsidR="00874A7C" w:rsidRPr="00874A7C" w:rsidRDefault="00874A7C">
      <w:r w:rsidRPr="00874A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pid-Bold">
    <w:panose1 w:val="00000000000000000000"/>
    <w:charset w:val="88"/>
    <w:family w:val="auto"/>
    <w:notTrueType/>
    <w:pitch w:val="default"/>
    <w:sig w:usb0="00000001" w:usb1="08080000" w:usb2="00000010" w:usb3="00000000" w:csb0="001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A7C" w:rsidRPr="00874A7C" w:rsidRDefault="00874A7C">
    <w:pPr>
      <w:pStyle w:val="Sidfot"/>
    </w:pPr>
    <w:r w:rsidRPr="00874A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84040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A7C" w:rsidRDefault="00874A7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4A7C" w:rsidRDefault="00874A7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A7C" w:rsidRPr="00874A7C" w:rsidRDefault="00874A7C">
    <w:pPr>
      <w:pStyle w:val="Sidfot"/>
    </w:pPr>
    <w:r w:rsidRPr="00874A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659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A7C" w:rsidRDefault="00874A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4A7C" w:rsidRDefault="00874A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A7C" w:rsidRPr="00874A7C" w:rsidRDefault="00874A7C">
    <w:pPr>
      <w:pStyle w:val="Sidfot"/>
    </w:pPr>
    <w:r w:rsidRPr="00874A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0595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A7C" w:rsidRDefault="00874A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4A7C" w:rsidRDefault="00874A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A7C" w:rsidRPr="00874A7C" w:rsidRDefault="00874A7C">
      <w:r w:rsidRPr="00874A7C">
        <w:separator/>
      </w:r>
    </w:p>
  </w:footnote>
  <w:footnote w:type="continuationSeparator" w:id="0">
    <w:p w:rsidR="00874A7C" w:rsidRPr="00874A7C" w:rsidRDefault="00874A7C">
      <w:r w:rsidRPr="00874A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A7C" w:rsidRPr="00874A7C" w:rsidRDefault="00874A7C">
    <w:pPr>
      <w:pStyle w:val="Sidhuvud"/>
    </w:pPr>
    <w:r w:rsidRPr="00874A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14560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A7C" w:rsidRDefault="00874A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4A7C" w:rsidRDefault="00874A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A7C" w:rsidRPr="00874A7C" w:rsidRDefault="00874A7C">
    <w:pPr>
      <w:pStyle w:val="Sidhuvud"/>
    </w:pPr>
    <w:r w:rsidRPr="00874A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2999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A7C" w:rsidRDefault="00874A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4A7C" w:rsidRDefault="00874A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A7C" w:rsidRPr="00874A7C" w:rsidRDefault="00874A7C">
    <w:pPr>
      <w:pStyle w:val="FSHNormal"/>
      <w:tabs>
        <w:tab w:val="right" w:pos="5840"/>
      </w:tabs>
    </w:pPr>
    <w:r w:rsidRPr="00874A7C">
      <w:br/>
    </w:r>
    <w:r w:rsidRPr="00874A7C">
      <w:fldChar w:fldCharType="begin" w:fldLock="1"/>
    </w:r>
    <w:r w:rsidRPr="00874A7C">
      <w:instrText xml:space="preserve"> DOCPROPERTY</w:instrText>
    </w:r>
    <w:r w:rsidRPr="00874A7C">
      <w:rPr>
        <w:sz w:val="18"/>
      </w:rPr>
      <w:instrText xml:space="preserve"> "YearUser" *\charformat </w:instrText>
    </w:r>
    <w:r w:rsidRPr="00874A7C">
      <w:fldChar w:fldCharType="separate"/>
    </w:r>
    <w:r w:rsidRPr="00874A7C">
      <w:t>2009/10</w:t>
    </w:r>
    <w:r w:rsidRPr="00874A7C">
      <w:fldChar w:fldCharType="end"/>
    </w:r>
    <w:r w:rsidRPr="00874A7C">
      <w:t xml:space="preserve"> </w:t>
    </w:r>
    <w:r w:rsidRPr="00874A7C">
      <w:tab/>
      <w:t xml:space="preserve">mnr: </w:t>
    </w:r>
    <w:r w:rsidRPr="00874A7C">
      <w:fldChar w:fldCharType="begin" w:fldLock="1"/>
    </w:r>
    <w:r w:rsidRPr="00874A7C">
      <w:instrText xml:space="preserve"> DOCPROPERTY</w:instrText>
    </w:r>
    <w:r w:rsidRPr="00874A7C">
      <w:rPr>
        <w:sz w:val="18"/>
      </w:rPr>
      <w:instrText xml:space="preserve"> "Motionsnummer" *\charformat </w:instrText>
    </w:r>
    <w:r w:rsidRPr="00874A7C">
      <w:fldChar w:fldCharType="separate"/>
    </w:r>
    <w:r w:rsidRPr="00874A7C">
      <w:t>So634</w:t>
    </w:r>
    <w:r w:rsidRPr="00874A7C">
      <w:fldChar w:fldCharType="end"/>
    </w:r>
    <w:r w:rsidRPr="00874A7C">
      <w:br/>
    </w:r>
    <w:r w:rsidRPr="00874A7C">
      <w:fldChar w:fldCharType="begin" w:fldLock="1"/>
    </w:r>
    <w:r w:rsidRPr="00874A7C">
      <w:instrText xml:space="preserve"> DOCPROPERTY</w:instrText>
    </w:r>
    <w:r w:rsidRPr="00874A7C">
      <w:rPr>
        <w:sz w:val="18"/>
      </w:rPr>
      <w:instrText xml:space="preserve"> "Samling" *\charformat </w:instrText>
    </w:r>
    <w:r w:rsidRPr="00874A7C">
      <w:fldChar w:fldCharType="end"/>
    </w:r>
    <w:r w:rsidRPr="00874A7C">
      <w:tab/>
      <w:t xml:space="preserve">pnr: </w:t>
    </w:r>
    <w:r w:rsidRPr="00874A7C">
      <w:fldChar w:fldCharType="begin" w:fldLock="1"/>
    </w:r>
    <w:r w:rsidRPr="00874A7C">
      <w:instrText xml:space="preserve"> DOCPROPERTY</w:instrText>
    </w:r>
    <w:r w:rsidRPr="00874A7C">
      <w:rPr>
        <w:sz w:val="18"/>
      </w:rPr>
      <w:instrText xml:space="preserve"> "Partinummer" *\charformat </w:instrText>
    </w:r>
    <w:r w:rsidRPr="00874A7C">
      <w:fldChar w:fldCharType="separate"/>
    </w:r>
    <w:r w:rsidRPr="00874A7C">
      <w:t>kd720</w:t>
    </w:r>
    <w:r w:rsidRPr="00874A7C">
      <w:fldChar w:fldCharType="end"/>
    </w:r>
  </w:p>
  <w:p w:rsidR="00874A7C" w:rsidRPr="00874A7C" w:rsidRDefault="00874A7C">
    <w:pPr>
      <w:pStyle w:val="FSHRub1"/>
    </w:pPr>
    <w:r w:rsidRPr="00874A7C">
      <w:t>Motion till riksdagen</w:t>
    </w:r>
    <w:r w:rsidRPr="00874A7C">
      <w:br/>
    </w:r>
    <w:r w:rsidRPr="00874A7C">
      <w:fldChar w:fldCharType="begin" w:fldLock="1"/>
    </w:r>
    <w:r w:rsidRPr="00874A7C">
      <w:instrText xml:space="preserve"> DOCPROPERTY "YearUser" *\charformat </w:instrText>
    </w:r>
    <w:r w:rsidRPr="00874A7C">
      <w:fldChar w:fldCharType="separate"/>
    </w:r>
    <w:r w:rsidRPr="00874A7C">
      <w:t>2009/10</w:t>
    </w:r>
    <w:r w:rsidRPr="00874A7C">
      <w:fldChar w:fldCharType="end"/>
    </w:r>
    <w:r w:rsidRPr="00874A7C">
      <w:t>:</w:t>
    </w:r>
    <w:r w:rsidRPr="00874A7C">
      <w:fldChar w:fldCharType="begin" w:fldLock="1"/>
    </w:r>
    <w:r w:rsidRPr="00874A7C">
      <w:instrText xml:space="preserve"> DOCPROPERTY "Motionsnummer" *\charformat </w:instrText>
    </w:r>
    <w:r w:rsidRPr="00874A7C">
      <w:fldChar w:fldCharType="separate"/>
    </w:r>
    <w:r w:rsidRPr="00874A7C">
      <w:t>So634</w:t>
    </w:r>
    <w:r w:rsidRPr="00874A7C">
      <w:fldChar w:fldCharType="end"/>
    </w:r>
  </w:p>
  <w:p w:rsidR="00874A7C" w:rsidRPr="00874A7C" w:rsidRDefault="00874A7C">
    <w:pPr>
      <w:pStyle w:val="FSHNormalS5"/>
    </w:pPr>
    <w:r w:rsidRPr="00874A7C">
      <w:fldChar w:fldCharType="begin" w:fldLock="1"/>
    </w:r>
    <w:r w:rsidRPr="00874A7C">
      <w:instrText xml:space="preserve"> DOCPROPERTY "MotionarText" *\charformat </w:instrText>
    </w:r>
    <w:r w:rsidRPr="00874A7C">
      <w:fldChar w:fldCharType="separate"/>
    </w:r>
    <w:r w:rsidRPr="00874A7C">
      <w:t>av Ingemar Vänerlöv (kd)</w:t>
    </w:r>
    <w:r w:rsidRPr="00874A7C">
      <w:fldChar w:fldCharType="end"/>
    </w:r>
    <w:r w:rsidRPr="00874A7C">
      <w:br/>
    </w:r>
    <w:r w:rsidRPr="00874A7C">
      <w:fldChar w:fldCharType="begin" w:fldLock="1"/>
    </w:r>
    <w:r w:rsidRPr="00874A7C">
      <w:instrText xml:space="preserve"> DOCPROPERTY "SvarFrasKort" *\charformat </w:instrText>
    </w:r>
    <w:r w:rsidRPr="00874A7C">
      <w:fldChar w:fldCharType="end"/>
    </w:r>
  </w:p>
  <w:p w:rsidR="00874A7C" w:rsidRPr="00874A7C" w:rsidRDefault="00874A7C">
    <w:pPr>
      <w:pStyle w:val="FSHTitel"/>
    </w:pPr>
    <w:r w:rsidRPr="00874A7C">
      <w:fldChar w:fldCharType="begin" w:fldLock="1"/>
    </w:r>
    <w:r w:rsidRPr="00874A7C">
      <w:instrText xml:space="preserve"> DOCPROPERTY</w:instrText>
    </w:r>
    <w:r w:rsidRPr="00874A7C">
      <w:rPr>
        <w:sz w:val="18"/>
      </w:rPr>
      <w:instrText xml:space="preserve"> "RubrikSvar" *\charformat </w:instrText>
    </w:r>
    <w:r w:rsidRPr="00874A7C">
      <w:fldChar w:fldCharType="separate"/>
    </w:r>
    <w:r w:rsidRPr="00874A7C">
      <w:t>Levnadsförhållanden för personer med neuropsykiatrisk funktionsnedsättning</w:t>
    </w:r>
    <w:r w:rsidRPr="00874A7C">
      <w:fldChar w:fldCharType="end"/>
    </w:r>
  </w:p>
  <w:p w:rsidR="00874A7C" w:rsidRPr="00874A7C" w:rsidRDefault="00874A7C">
    <w:pPr>
      <w:pStyle w:val="Normal00"/>
    </w:pPr>
  </w:p>
  <w:p w:rsidR="00874A7C" w:rsidRPr="00874A7C" w:rsidRDefault="00874A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2B04F2"/>
    <w:multiLevelType w:val="hybridMultilevel"/>
    <w:tmpl w:val="F1D06DF4"/>
    <w:lvl w:ilvl="0" w:tplc="6AFEFE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FBC7E8A"/>
    <w:multiLevelType w:val="hybridMultilevel"/>
    <w:tmpl w:val="B1FA5B42"/>
    <w:lvl w:ilvl="0" w:tplc="C8ACF1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3155598">
    <w:abstractNumId w:val="8"/>
  </w:num>
  <w:num w:numId="2" w16cid:durableId="262421307">
    <w:abstractNumId w:val="9"/>
  </w:num>
  <w:num w:numId="3" w16cid:durableId="143011107">
    <w:abstractNumId w:val="8"/>
  </w:num>
  <w:num w:numId="4" w16cid:durableId="1529023965">
    <w:abstractNumId w:val="9"/>
  </w:num>
  <w:num w:numId="5" w16cid:durableId="113252863">
    <w:abstractNumId w:val="14"/>
  </w:num>
  <w:num w:numId="6" w16cid:durableId="2081630492">
    <w:abstractNumId w:val="10"/>
  </w:num>
  <w:num w:numId="7" w16cid:durableId="1606306554">
    <w:abstractNumId w:val="12"/>
  </w:num>
  <w:num w:numId="8" w16cid:durableId="603655400">
    <w:abstractNumId w:val="13"/>
  </w:num>
  <w:num w:numId="9" w16cid:durableId="1426267161">
    <w:abstractNumId w:val="8"/>
  </w:num>
  <w:num w:numId="10" w16cid:durableId="358357872">
    <w:abstractNumId w:val="3"/>
  </w:num>
  <w:num w:numId="11" w16cid:durableId="1459227826">
    <w:abstractNumId w:val="2"/>
  </w:num>
  <w:num w:numId="12" w16cid:durableId="1125393725">
    <w:abstractNumId w:val="1"/>
  </w:num>
  <w:num w:numId="13" w16cid:durableId="1459031860">
    <w:abstractNumId w:val="0"/>
  </w:num>
  <w:num w:numId="14" w16cid:durableId="1649703005">
    <w:abstractNumId w:val="9"/>
  </w:num>
  <w:num w:numId="15" w16cid:durableId="1408503468">
    <w:abstractNumId w:val="7"/>
  </w:num>
  <w:num w:numId="16" w16cid:durableId="18547913">
    <w:abstractNumId w:val="6"/>
  </w:num>
  <w:num w:numId="17" w16cid:durableId="1421367979">
    <w:abstractNumId w:val="5"/>
  </w:num>
  <w:num w:numId="18" w16cid:durableId="778527208">
    <w:abstractNumId w:val="4"/>
  </w:num>
  <w:num w:numId="19" w16cid:durableId="1496995078">
    <w:abstractNumId w:val="15"/>
  </w:num>
  <w:num w:numId="20" w16cid:durableId="376857413">
    <w:abstractNumId w:val="12"/>
  </w:num>
  <w:num w:numId="21" w16cid:durableId="564536441">
    <w:abstractNumId w:val="10"/>
  </w:num>
  <w:num w:numId="22" w16cid:durableId="2098284891">
    <w:abstractNumId w:val="13"/>
  </w:num>
  <w:num w:numId="23" w16cid:durableId="20373451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B756DC07-42D4-4B65-9CAB-9AAFC539BBBF}"/>
  </w:docVars>
  <w:rsids>
    <w:rsidRoot w:val="00515E17"/>
    <w:rsid w:val="00515E17"/>
    <w:rsid w:val="00874A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645F9DA-BD6D-4D4F-948C-80EF03A6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1139</Words>
  <Characters>7215</Characters>
  <Application>Microsoft Office Word</Application>
  <DocSecurity>4</DocSecurity>
  <Lines>133</Lines>
  <Paragraphs>19</Paragraphs>
  <ScaleCrop>false</ScaleCrop>
  <HeadingPairs>
    <vt:vector size="2" baseType="variant">
      <vt:variant>
        <vt:lpstr>Rubrik</vt:lpstr>
      </vt:variant>
      <vt:variant>
        <vt:i4>1</vt:i4>
      </vt:variant>
    </vt:vector>
  </HeadingPairs>
  <TitlesOfParts>
    <vt:vector size="1" baseType="lpstr">
      <vt:lpstr>kd720</vt:lpstr>
    </vt:vector>
  </TitlesOfParts>
  <Company>Riksdagen</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kd720</dc:title>
  <dc:subject>kd720</dc:subject>
  <dc:creator>Riksdagen</dc:creator>
  <cp:keywords>Riksdagen</cp:keywords>
  <dc:description>Nya formatmallshantering för förslag+urix bakåtkomp+könamn</dc:description>
  <cp:lastModifiedBy>Lars Brink</cp:lastModifiedBy>
  <cp:revision>2</cp:revision>
  <cp:lastPrinted>2010-01-28T09:50:00Z</cp:lastPrinted>
  <dcterms:created xsi:type="dcterms:W3CDTF">2025-12-17T21:40:00Z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Levnadsförhållanden för personer med neuropsykiatrisk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Levnadsförhållanden för personer med neuropsykiatrisk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So634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20092010000001070100000007200069</vt:lpwstr>
  </property>
  <property fmtid="{D5CDD505-2E9C-101B-9397-08002B2CF9AE}" pid="47" name="datum">
    <vt:lpwstr>091006</vt:lpwstr>
  </property>
  <property fmtid="{D5CDD505-2E9C-101B-9397-08002B2CF9AE}" pid="48" name="avsändar-e-post">
    <vt:lpwstr>rebecca.soderstrom@riksdagen.se</vt:lpwstr>
  </property>
  <property fmtid="{D5CDD505-2E9C-101B-9397-08002B2CF9AE}" pid="49" name="id">
    <vt:lpwstr>20092010000001070100000007200069</vt:lpwstr>
  </property>
  <property fmtid="{D5CDD505-2E9C-101B-9397-08002B2CF9AE}" pid="50" name="nummer">
    <vt:lpwstr>634</vt:lpwstr>
  </property>
  <property fmtid="{D5CDD505-2E9C-101B-9397-08002B2CF9AE}" pid="51" name="utskottsbeteckning">
    <vt:lpwstr>So</vt:lpwstr>
  </property>
  <property fmtid="{D5CDD505-2E9C-101B-9397-08002B2CF9AE}" pid="52" name="GlobalUID">
    <vt:lpwstr>{6B47A190-085A-48C7-8ECA-EF879B7F19AE}</vt:lpwstr>
  </property>
  <property fmtid="{D5CDD505-2E9C-101B-9397-08002B2CF9AE}" pid="53" name="Överföringar">
    <vt:i4>0</vt:i4>
  </property>
  <property fmtid="{D5CDD505-2E9C-101B-9397-08002B2CF9AE}" pid="54" name="Checksum">
    <vt:lpwstr>*1001094429004*</vt:lpwstr>
  </property>
  <property fmtid="{D5CDD505-2E9C-101B-9397-08002B2CF9AE}" pid="55" name="skuggnummer">
    <vt:lpwstr>3525</vt:lpwstr>
  </property>
  <property fmtid="{D5CDD505-2E9C-101B-9397-08002B2CF9AE}" pid="56" name="urixVersion">
    <vt:lpwstr>4.1.0.6</vt:lpwstr>
  </property>
  <property fmtid="{D5CDD505-2E9C-101B-9397-08002B2CF9AE}" pid="57" name="urixOrigin">
    <vt:lpwstr>100128 10:50:52.739</vt:lpwstr>
  </property>
  <property fmtid="{D5CDD505-2E9C-101B-9397-08002B2CF9AE}" pid="58" name="urixGuid">
    <vt:lpwstr>{2E426A32-D510-4E74-9765-BFA92BA07CCF}</vt:lpwstr>
  </property>
</Properties>
</file>