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457623">
              <w:rPr>
                <w:b/>
                <w:szCs w:val="24"/>
              </w:rPr>
              <w:t>2</w:t>
            </w:r>
            <w:r w:rsidR="00844655">
              <w:rPr>
                <w:b/>
                <w:szCs w:val="24"/>
              </w:rPr>
              <w:t>7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DD0161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F61BD4">
              <w:rPr>
                <w:szCs w:val="24"/>
              </w:rPr>
              <w:t>2</w:t>
            </w:r>
            <w:r w:rsidR="00844655">
              <w:rPr>
                <w:szCs w:val="24"/>
              </w:rPr>
              <w:t>9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12704" w:rsidP="0096348C">
            <w:pPr>
              <w:rPr>
                <w:szCs w:val="24"/>
              </w:rPr>
            </w:pPr>
            <w:r w:rsidRPr="005874BB"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 w:rsidR="00CD60D6" w:rsidRPr="005874BB">
              <w:rPr>
                <w:szCs w:val="24"/>
              </w:rPr>
              <w:t>3</w:t>
            </w:r>
            <w:r w:rsidR="001F1BB9" w:rsidRPr="005874B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346D5C">
              <w:rPr>
                <w:szCs w:val="24"/>
              </w:rPr>
              <w:t>10.45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B7009B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EF2ED9" w:rsidRDefault="00570CB6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EF2ED9">
              <w:rPr>
                <w:snapToGrid w:val="0"/>
                <w:szCs w:val="24"/>
              </w:rPr>
              <w:t xml:space="preserve">: </w:t>
            </w:r>
            <w:r w:rsidR="00710468" w:rsidRPr="00EF2ED9">
              <w:rPr>
                <w:snapToGrid w:val="0"/>
                <w:szCs w:val="24"/>
              </w:rPr>
              <w:t xml:space="preserve">Emma Hult (MP), </w:t>
            </w:r>
            <w:r w:rsidR="00A83ED0" w:rsidRPr="00EF2ED9">
              <w:rPr>
                <w:snapToGrid w:val="0"/>
                <w:szCs w:val="24"/>
              </w:rPr>
              <w:t>Johan Löfstrand (S)</w:t>
            </w:r>
            <w:r w:rsidR="00FA15AF" w:rsidRPr="00EF2ED9">
              <w:rPr>
                <w:snapToGrid w:val="0"/>
                <w:szCs w:val="24"/>
              </w:rPr>
              <w:t>,</w:t>
            </w:r>
            <w:r w:rsidR="00710468" w:rsidRPr="00EF2ED9">
              <w:rPr>
                <w:snapToGrid w:val="0"/>
                <w:szCs w:val="24"/>
              </w:rPr>
              <w:t xml:space="preserve"> </w:t>
            </w:r>
            <w:r w:rsidR="00E6630C" w:rsidRPr="00EF2ED9">
              <w:rPr>
                <w:snapToGrid w:val="0"/>
                <w:szCs w:val="24"/>
              </w:rPr>
              <w:t>Carl-Oskar Bohlin</w:t>
            </w:r>
            <w:r w:rsidRPr="00EF2ED9">
              <w:rPr>
                <w:snapToGrid w:val="0"/>
                <w:szCs w:val="24"/>
              </w:rPr>
              <w:t xml:space="preserve"> (M), Elin Lundgren (S), Cecilie Tenfjord Toftby (M), Mikael Eskilandersson (SD), Leif Nysmed (S), Ola Johansson (C), Momodou Malcolm Jallow (V), Lars Beckman (M), </w:t>
            </w:r>
            <w:r w:rsidR="003E2EF3" w:rsidRPr="00EF2ED9">
              <w:rPr>
                <w:snapToGrid w:val="0"/>
                <w:szCs w:val="24"/>
              </w:rPr>
              <w:t xml:space="preserve">Roger Hedlund (SD), </w:t>
            </w:r>
            <w:r w:rsidRPr="00EF2ED9">
              <w:rPr>
                <w:snapToGrid w:val="0"/>
                <w:szCs w:val="24"/>
              </w:rPr>
              <w:t xml:space="preserve">Sanne Lennström (S), Joakim Järrebring (S), </w:t>
            </w:r>
            <w:r w:rsidR="000636C3" w:rsidRPr="00EF2ED9">
              <w:rPr>
                <w:snapToGrid w:val="0"/>
                <w:szCs w:val="24"/>
              </w:rPr>
              <w:t xml:space="preserve">Robert Hannah (L), </w:t>
            </w:r>
            <w:r w:rsidRPr="00EF2ED9">
              <w:rPr>
                <w:snapToGrid w:val="0"/>
                <w:szCs w:val="24"/>
              </w:rPr>
              <w:t>Angelica Lundberg (SD), David Josefsson (M), Ola Möller (S),</w:t>
            </w:r>
            <w:r w:rsidR="008A6A3A" w:rsidRPr="00EF2ED9">
              <w:rPr>
                <w:snapToGrid w:val="0"/>
                <w:szCs w:val="24"/>
              </w:rPr>
              <w:t xml:space="preserve"> </w:t>
            </w:r>
            <w:r w:rsidR="008B3709" w:rsidRPr="00EF2ED9">
              <w:rPr>
                <w:snapToGrid w:val="0"/>
                <w:szCs w:val="24"/>
              </w:rPr>
              <w:t>Catarina Deremar (C)</w:t>
            </w:r>
            <w:r w:rsidR="00EF2ED9" w:rsidRPr="00EF2ED9">
              <w:rPr>
                <w:snapToGrid w:val="0"/>
                <w:szCs w:val="24"/>
              </w:rPr>
              <w:t xml:space="preserve">, </w:t>
            </w:r>
            <w:r w:rsidR="008A6A3A" w:rsidRPr="00EF2ED9">
              <w:rPr>
                <w:snapToGrid w:val="0"/>
                <w:szCs w:val="24"/>
              </w:rPr>
              <w:t>Jon Thorbjörnson (V)</w:t>
            </w:r>
            <w:r w:rsidR="00EF2ED9" w:rsidRPr="00EF2ED9">
              <w:rPr>
                <w:snapToGrid w:val="0"/>
                <w:szCs w:val="24"/>
              </w:rPr>
              <w:t xml:space="preserve"> och Martina Johansson (C).</w:t>
            </w:r>
          </w:p>
          <w:p w:rsidR="00054112" w:rsidRPr="00EF2ED9" w:rsidRDefault="00054112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6630C" w:rsidRDefault="005874BB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F2ED9">
              <w:rPr>
                <w:snapToGrid w:val="0"/>
                <w:szCs w:val="24"/>
              </w:rPr>
              <w:t>T</w:t>
            </w:r>
            <w:r w:rsidR="00EF2ED9" w:rsidRPr="00EF2ED9">
              <w:rPr>
                <w:snapToGrid w:val="0"/>
                <w:szCs w:val="24"/>
              </w:rPr>
              <w:t>vå</w:t>
            </w:r>
            <w:r w:rsidR="00E6630C" w:rsidRPr="00EF2ED9">
              <w:rPr>
                <w:snapToGrid w:val="0"/>
                <w:szCs w:val="24"/>
              </w:rPr>
              <w:t xml:space="preserve"> t</w:t>
            </w:r>
            <w:r w:rsidR="00E6630C" w:rsidRPr="009371A8">
              <w:rPr>
                <w:snapToGrid w:val="0"/>
                <w:szCs w:val="24"/>
              </w:rPr>
              <w:t>jänstem</w:t>
            </w:r>
            <w:r w:rsidR="00E27850" w:rsidRPr="009371A8">
              <w:rPr>
                <w:snapToGrid w:val="0"/>
                <w:szCs w:val="24"/>
              </w:rPr>
              <w:t>ä</w:t>
            </w:r>
            <w:r w:rsidR="00E6630C" w:rsidRPr="009371A8">
              <w:rPr>
                <w:snapToGrid w:val="0"/>
                <w:szCs w:val="24"/>
              </w:rPr>
              <w:t xml:space="preserve">n från civilutskottets kansli var </w:t>
            </w:r>
            <w:r w:rsidR="00E6630C" w:rsidRPr="005874BB">
              <w:rPr>
                <w:snapToGrid w:val="0"/>
                <w:szCs w:val="24"/>
              </w:rPr>
              <w:t>uppkopplad</w:t>
            </w:r>
            <w:r w:rsidR="00E958C8" w:rsidRPr="005874BB">
              <w:rPr>
                <w:snapToGrid w:val="0"/>
                <w:szCs w:val="24"/>
              </w:rPr>
              <w:t>e</w:t>
            </w:r>
            <w:r w:rsidR="0076145B" w:rsidRPr="005874BB">
              <w:rPr>
                <w:snapToGrid w:val="0"/>
                <w:szCs w:val="24"/>
              </w:rPr>
              <w:t xml:space="preserve"> </w:t>
            </w:r>
            <w:r w:rsidR="00E6630C" w:rsidRPr="005874BB">
              <w:rPr>
                <w:snapToGrid w:val="0"/>
                <w:szCs w:val="24"/>
              </w:rPr>
              <w:t>p</w:t>
            </w:r>
            <w:r w:rsidR="00E6630C">
              <w:rPr>
                <w:snapToGrid w:val="0"/>
                <w:szCs w:val="24"/>
              </w:rPr>
              <w:t xml:space="preserve">å distans. </w:t>
            </w:r>
          </w:p>
          <w:p w:rsidR="00937A42" w:rsidRPr="00BA38FB" w:rsidRDefault="00937A42" w:rsidP="00317AD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44655" w:rsidRPr="00BA38FB" w:rsidTr="00B7009B">
        <w:tc>
          <w:tcPr>
            <w:tcW w:w="567" w:type="dxa"/>
          </w:tcPr>
          <w:p w:rsidR="00844655" w:rsidRPr="00BA38FB" w:rsidRDefault="0084465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844655" w:rsidRDefault="00844655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EU-information från Justitiedepartementet</w:t>
            </w:r>
          </w:p>
          <w:p w:rsidR="00433173" w:rsidRDefault="00433173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33173" w:rsidRDefault="00433173" w:rsidP="009D3BD1">
            <w:pPr>
              <w:tabs>
                <w:tab w:val="left" w:pos="1701"/>
              </w:tabs>
              <w:rPr>
                <w:szCs w:val="26"/>
              </w:rPr>
            </w:pPr>
            <w:r>
              <w:rPr>
                <w:szCs w:val="26"/>
              </w:rPr>
              <w:t xml:space="preserve">Statssekreterare Catharina Espmark, </w:t>
            </w:r>
            <w:r w:rsidRPr="0099239F">
              <w:rPr>
                <w:szCs w:val="26"/>
              </w:rPr>
              <w:t>biträdd</w:t>
            </w:r>
            <w:r>
              <w:rPr>
                <w:szCs w:val="26"/>
              </w:rPr>
              <w:t xml:space="preserve"> av medarbetare från Justitiedepartementet, informerade om kommissionens förslag till: </w:t>
            </w:r>
          </w:p>
          <w:p w:rsidR="00433173" w:rsidRPr="000A4202" w:rsidRDefault="00433173" w:rsidP="00433173">
            <w:pPr>
              <w:pStyle w:val="Liststycke"/>
              <w:numPr>
                <w:ilvl w:val="0"/>
                <w:numId w:val="7"/>
              </w:num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  <w:r w:rsidRPr="000A4202">
              <w:rPr>
                <w:sz w:val="24"/>
                <w:szCs w:val="24"/>
              </w:rPr>
              <w:t xml:space="preserve">Förordning om tillämplig lag för rättsverkan gentemot tredje man av överlåtelser av fordringar </w:t>
            </w:r>
            <w:proofErr w:type="gramStart"/>
            <w:r w:rsidRPr="000A4202">
              <w:rPr>
                <w:sz w:val="24"/>
                <w:szCs w:val="24"/>
              </w:rPr>
              <w:t>COM(</w:t>
            </w:r>
            <w:proofErr w:type="gramEnd"/>
            <w:r w:rsidRPr="000A4202">
              <w:rPr>
                <w:sz w:val="24"/>
                <w:szCs w:val="24"/>
              </w:rPr>
              <w:t xml:space="preserve">2018) 96. </w:t>
            </w:r>
          </w:p>
          <w:p w:rsidR="00433173" w:rsidRPr="000A4202" w:rsidRDefault="00433173" w:rsidP="000A4202">
            <w:pPr>
              <w:pStyle w:val="Liststycke"/>
              <w:numPr>
                <w:ilvl w:val="0"/>
                <w:numId w:val="7"/>
              </w:num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A4202">
              <w:rPr>
                <w:sz w:val="24"/>
                <w:szCs w:val="24"/>
              </w:rPr>
              <w:t xml:space="preserve">Revidering av EU:s flygpassagerarförordningar </w:t>
            </w:r>
            <w:proofErr w:type="gramStart"/>
            <w:r w:rsidRPr="000A4202">
              <w:rPr>
                <w:sz w:val="24"/>
                <w:szCs w:val="24"/>
              </w:rPr>
              <w:t>COM(</w:t>
            </w:r>
            <w:proofErr w:type="gramEnd"/>
            <w:r w:rsidRPr="000A4202">
              <w:rPr>
                <w:sz w:val="24"/>
                <w:szCs w:val="24"/>
              </w:rPr>
              <w:t>2013) 130</w:t>
            </w:r>
            <w:r w:rsidRPr="00433173">
              <w:rPr>
                <w:szCs w:val="26"/>
              </w:rPr>
              <w:t>.</w:t>
            </w:r>
          </w:p>
          <w:p w:rsidR="00844655" w:rsidRDefault="00433173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33173">
              <w:rPr>
                <w:szCs w:val="26"/>
              </w:rPr>
              <w:t xml:space="preserve">Statssekreteraren med medarbetare deltog på distans. </w:t>
            </w:r>
          </w:p>
          <w:p w:rsidR="00844655" w:rsidRDefault="00844655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4465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2020/21:2</w:t>
            </w:r>
            <w:r w:rsidR="00844655">
              <w:rPr>
                <w:snapToGrid w:val="0"/>
                <w:szCs w:val="24"/>
              </w:rPr>
              <w:t>6</w:t>
            </w:r>
            <w:r>
              <w:rPr>
                <w:snapToGrid w:val="0"/>
                <w:szCs w:val="24"/>
              </w:rPr>
              <w:t>.</w:t>
            </w:r>
          </w:p>
          <w:p w:rsidR="002F31DA" w:rsidRPr="009D2BC5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83ED0" w:rsidRPr="00BA38FB" w:rsidTr="00B7009B">
        <w:tc>
          <w:tcPr>
            <w:tcW w:w="567" w:type="dxa"/>
          </w:tcPr>
          <w:p w:rsidR="00A83ED0" w:rsidRDefault="00A83ED0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A83ED0" w:rsidRDefault="00A83ED0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Förbud mot erkännande av utländska månggiften m.m. (CU18)</w:t>
            </w:r>
          </w:p>
          <w:p w:rsidR="00A83ED0" w:rsidRDefault="00A83ED0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83ED0" w:rsidRDefault="00A83ED0" w:rsidP="00A83ED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proposition 2020/21:149 och mo-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A83ED0" w:rsidRDefault="00A83ED0" w:rsidP="00A83ED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83ED0" w:rsidRPr="00A83ED0" w:rsidRDefault="00A83ED0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10468">
              <w:rPr>
                <w:snapToGrid w:val="0"/>
                <w:szCs w:val="24"/>
              </w:rPr>
              <w:t>Ärendet bordlades.</w:t>
            </w:r>
          </w:p>
          <w:p w:rsidR="00A83ED0" w:rsidRDefault="00A83ED0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D3D8C" w:rsidRPr="00BA38FB" w:rsidTr="00B7009B">
        <w:tc>
          <w:tcPr>
            <w:tcW w:w="567" w:type="dxa"/>
          </w:tcPr>
          <w:p w:rsidR="00FD3D8C" w:rsidRDefault="00FD3D8C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83ED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FD3D8C" w:rsidRPr="00C7011F" w:rsidRDefault="00FD3D8C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F85C0F">
              <w:rPr>
                <w:b/>
                <w:bCs/>
                <w:szCs w:val="24"/>
              </w:rPr>
              <w:t>P</w:t>
            </w:r>
            <w:r w:rsidR="00C7011F">
              <w:rPr>
                <w:b/>
                <w:bCs/>
                <w:szCs w:val="24"/>
              </w:rPr>
              <w:t xml:space="preserve">rivat initiativrätt </w:t>
            </w:r>
            <w:r w:rsidR="00C7011F" w:rsidRPr="00C7011F">
              <w:rPr>
                <w:b/>
                <w:szCs w:val="24"/>
              </w:rPr>
              <w:t>‒ planintressentens medverkan vid detaljplaneläggning</w:t>
            </w:r>
            <w:r w:rsidRPr="00C7011F">
              <w:rPr>
                <w:b/>
                <w:bCs/>
                <w:szCs w:val="24"/>
              </w:rPr>
              <w:t xml:space="preserve"> (CU</w:t>
            </w:r>
            <w:r w:rsidR="00C7011F" w:rsidRPr="00C7011F">
              <w:rPr>
                <w:b/>
                <w:bCs/>
                <w:szCs w:val="24"/>
              </w:rPr>
              <w:t>22</w:t>
            </w:r>
            <w:r w:rsidRPr="00C7011F">
              <w:rPr>
                <w:b/>
                <w:bCs/>
                <w:szCs w:val="24"/>
              </w:rPr>
              <w:t>)</w:t>
            </w:r>
          </w:p>
          <w:p w:rsidR="00FD3D8C" w:rsidRPr="00F85C0F" w:rsidRDefault="00FD3D8C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7011F" w:rsidRDefault="00C7011F" w:rsidP="00C7011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844655">
              <w:rPr>
                <w:bCs/>
                <w:szCs w:val="24"/>
              </w:rPr>
              <w:t xml:space="preserve">fortsatte </w:t>
            </w:r>
            <w:r>
              <w:rPr>
                <w:bCs/>
                <w:szCs w:val="24"/>
              </w:rPr>
              <w:t>behandl</w:t>
            </w:r>
            <w:r w:rsidR="00844655">
              <w:rPr>
                <w:bCs/>
                <w:szCs w:val="24"/>
              </w:rPr>
              <w:t>ingen av</w:t>
            </w:r>
            <w:r>
              <w:rPr>
                <w:bCs/>
                <w:szCs w:val="24"/>
              </w:rPr>
              <w:t xml:space="preserve"> proposition 2020/21:131 och mo</w:t>
            </w:r>
            <w:r w:rsidR="00844655">
              <w:rPr>
                <w:bCs/>
                <w:szCs w:val="24"/>
              </w:rPr>
              <w:t>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C7011F" w:rsidRDefault="00C7011F" w:rsidP="00C7011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7011F" w:rsidRPr="00710468" w:rsidRDefault="00C7011F" w:rsidP="00C7011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10468">
              <w:rPr>
                <w:snapToGrid w:val="0"/>
                <w:szCs w:val="24"/>
              </w:rPr>
              <w:t>Ärendet bordlades.</w:t>
            </w:r>
          </w:p>
          <w:p w:rsidR="00FD3D8C" w:rsidRPr="00F85C0F" w:rsidRDefault="00FD3D8C" w:rsidP="00C7011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62840" w:rsidRPr="00BA38FB" w:rsidTr="00B7009B">
        <w:tc>
          <w:tcPr>
            <w:tcW w:w="567" w:type="dxa"/>
          </w:tcPr>
          <w:p w:rsidR="00562840" w:rsidRDefault="00562840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44655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562840" w:rsidRDefault="00844655" w:rsidP="002F31DA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Ett stärkt barn</w:t>
            </w:r>
            <w:r w:rsidR="006350ED">
              <w:rPr>
                <w:b/>
                <w:bCs/>
                <w:szCs w:val="24"/>
              </w:rPr>
              <w:t>rätts</w:t>
            </w:r>
            <w:r>
              <w:rPr>
                <w:b/>
                <w:bCs/>
                <w:szCs w:val="24"/>
              </w:rPr>
              <w:t>perspektiv i vårdnadstvister (CU17)</w:t>
            </w:r>
          </w:p>
          <w:p w:rsidR="00562840" w:rsidRDefault="00562840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167BFC" w:rsidRPr="003776E7" w:rsidRDefault="00167BFC" w:rsidP="00167BF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76E7">
              <w:rPr>
                <w:bCs/>
                <w:szCs w:val="24"/>
              </w:rPr>
              <w:t>Utskottet behandl</w:t>
            </w:r>
            <w:r w:rsidR="00844655">
              <w:rPr>
                <w:bCs/>
                <w:szCs w:val="24"/>
              </w:rPr>
              <w:t>ade proposition 2020/21:150 och motioner.</w:t>
            </w:r>
          </w:p>
          <w:p w:rsidR="00167BFC" w:rsidRPr="001E6414" w:rsidRDefault="00167BFC" w:rsidP="00167BFC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562840" w:rsidRPr="00844655" w:rsidRDefault="00167BFC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44655">
              <w:rPr>
                <w:bCs/>
                <w:szCs w:val="24"/>
              </w:rPr>
              <w:t>Ärendet bordlades.</w:t>
            </w:r>
          </w:p>
          <w:p w:rsidR="00C7011F" w:rsidRPr="00C7011F" w:rsidRDefault="00C7011F" w:rsidP="002F31DA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562840" w:rsidRPr="00562840" w:rsidRDefault="00562840" w:rsidP="0084465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62840" w:rsidRPr="00BA38FB" w:rsidTr="00B7009B">
        <w:tc>
          <w:tcPr>
            <w:tcW w:w="567" w:type="dxa"/>
          </w:tcPr>
          <w:p w:rsidR="00562840" w:rsidRDefault="00562840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562840" w:rsidRDefault="00844655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En effektivare konkurshantering (CU19)</w:t>
            </w:r>
          </w:p>
          <w:p w:rsidR="00562840" w:rsidRDefault="00562840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44655" w:rsidRPr="003776E7" w:rsidRDefault="00844655" w:rsidP="0084465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76E7">
              <w:rPr>
                <w:bCs/>
                <w:szCs w:val="24"/>
              </w:rPr>
              <w:t>Utskottet behandl</w:t>
            </w:r>
            <w:r>
              <w:rPr>
                <w:bCs/>
                <w:szCs w:val="24"/>
              </w:rPr>
              <w:t>ade proposition 2020/21:1</w:t>
            </w:r>
            <w:r w:rsidR="00A83ED0">
              <w:rPr>
                <w:bCs/>
                <w:szCs w:val="24"/>
              </w:rPr>
              <w:t>48</w:t>
            </w:r>
            <w:r>
              <w:rPr>
                <w:bCs/>
                <w:szCs w:val="24"/>
              </w:rPr>
              <w:t xml:space="preserve"> och motioner.</w:t>
            </w:r>
          </w:p>
          <w:p w:rsidR="00844655" w:rsidRPr="001E6414" w:rsidRDefault="00844655" w:rsidP="00844655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844655" w:rsidRPr="00844655" w:rsidRDefault="00844655" w:rsidP="0084465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44655">
              <w:rPr>
                <w:bCs/>
                <w:szCs w:val="24"/>
              </w:rPr>
              <w:t>Ärendet bordlades.</w:t>
            </w:r>
          </w:p>
          <w:p w:rsidR="00C7011F" w:rsidRDefault="00C7011F" w:rsidP="001D471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44655" w:rsidRPr="00BA38FB" w:rsidTr="00B7009B">
        <w:tc>
          <w:tcPr>
            <w:tcW w:w="567" w:type="dxa"/>
          </w:tcPr>
          <w:p w:rsidR="00844655" w:rsidRDefault="00844655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844655" w:rsidRDefault="00844655" w:rsidP="002F31DA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En ny fastighetsmäklarlag</w:t>
            </w:r>
            <w:r w:rsidR="00547254">
              <w:rPr>
                <w:b/>
                <w:bCs/>
                <w:szCs w:val="24"/>
              </w:rPr>
              <w:t xml:space="preserve"> </w:t>
            </w:r>
            <w:r w:rsidR="00547254" w:rsidRPr="00C7011F">
              <w:rPr>
                <w:b/>
                <w:szCs w:val="24"/>
              </w:rPr>
              <w:t>‒</w:t>
            </w:r>
            <w:r w:rsidR="00547254">
              <w:rPr>
                <w:b/>
                <w:szCs w:val="24"/>
              </w:rPr>
              <w:t xml:space="preserve"> förstärk tillsyn över fastighetsmäklarbranschen (CU20)</w:t>
            </w:r>
          </w:p>
          <w:p w:rsidR="00547254" w:rsidRDefault="00547254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47254" w:rsidRPr="003776E7" w:rsidRDefault="00547254" w:rsidP="0054725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76E7">
              <w:rPr>
                <w:bCs/>
                <w:szCs w:val="24"/>
              </w:rPr>
              <w:t>Utskottet behandl</w:t>
            </w:r>
            <w:r>
              <w:rPr>
                <w:bCs/>
                <w:szCs w:val="24"/>
              </w:rPr>
              <w:t>ade proposition 2020/21:119 och motioner.</w:t>
            </w:r>
          </w:p>
          <w:p w:rsidR="00547254" w:rsidRPr="001E6414" w:rsidRDefault="00547254" w:rsidP="00547254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547254" w:rsidRPr="00547254" w:rsidRDefault="00547254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44655">
              <w:rPr>
                <w:bCs/>
                <w:szCs w:val="24"/>
              </w:rPr>
              <w:t>Ärendet bordlades.</w:t>
            </w:r>
          </w:p>
          <w:p w:rsidR="00547254" w:rsidRDefault="00547254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6058DB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D13AD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2F31DA" w:rsidRDefault="006058DB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6058DB" w:rsidRDefault="006058DB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1217A" w:rsidRPr="00A83ED0" w:rsidRDefault="006058DB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83ED0">
              <w:rPr>
                <w:snapToGrid w:val="0"/>
                <w:szCs w:val="24"/>
              </w:rPr>
              <w:t>Inkommen skrivelse anmäldes.</w:t>
            </w:r>
          </w:p>
          <w:p w:rsidR="006058DB" w:rsidRDefault="006058DB" w:rsidP="005D13A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E3C86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31DA" w:rsidRDefault="002F31DA" w:rsidP="002F31DA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9371A8">
              <w:rPr>
                <w:bCs/>
                <w:szCs w:val="24"/>
              </w:rPr>
              <w:t xml:space="preserve">den </w:t>
            </w:r>
            <w:r w:rsidR="005D13AD" w:rsidRPr="005D13AD">
              <w:rPr>
                <w:bCs/>
                <w:szCs w:val="24"/>
              </w:rPr>
              <w:t>4 maj</w:t>
            </w:r>
            <w:r w:rsidRPr="009371A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2021 kl. </w:t>
            </w:r>
            <w:r w:rsidR="005D13AD">
              <w:rPr>
                <w:bCs/>
                <w:szCs w:val="24"/>
              </w:rPr>
              <w:t>11</w:t>
            </w:r>
            <w:r>
              <w:rPr>
                <w:bCs/>
                <w:szCs w:val="24"/>
              </w:rPr>
              <w:t>.</w:t>
            </w:r>
            <w:r w:rsidR="005D13AD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0.</w:t>
            </w:r>
          </w:p>
          <w:p w:rsidR="002F31DA" w:rsidRPr="0003001F" w:rsidRDefault="002F31DA" w:rsidP="002F31DA">
            <w:pPr>
              <w:rPr>
                <w:bCs/>
                <w:szCs w:val="24"/>
              </w:rPr>
            </w:pPr>
          </w:p>
        </w:tc>
      </w:tr>
    </w:tbl>
    <w:p w:rsidR="00B7009B" w:rsidRDefault="00B7009B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371A8">
        <w:tc>
          <w:tcPr>
            <w:tcW w:w="8789" w:type="dxa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BA00BC">
            <w:pPr>
              <w:tabs>
                <w:tab w:val="left" w:pos="1701"/>
              </w:tabs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5D13AD">
              <w:rPr>
                <w:szCs w:val="24"/>
              </w:rPr>
              <w:t xml:space="preserve">den </w:t>
            </w:r>
            <w:r w:rsidR="005D13AD" w:rsidRPr="005D13AD">
              <w:rPr>
                <w:szCs w:val="24"/>
              </w:rPr>
              <w:t xml:space="preserve">4 maj </w:t>
            </w:r>
            <w:r w:rsidRPr="005D04D9">
              <w:rPr>
                <w:szCs w:val="24"/>
              </w:rPr>
              <w:t>20</w:t>
            </w:r>
            <w:r w:rsidR="001517DC" w:rsidRPr="005D04D9">
              <w:rPr>
                <w:szCs w:val="24"/>
              </w:rPr>
              <w:t>2</w:t>
            </w:r>
            <w:r w:rsidR="00FC5B1B" w:rsidRPr="005D04D9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5D13AD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EF2ED9"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</w:t>
            </w:r>
            <w:r w:rsidR="00F51BDC">
              <w:rPr>
                <w:sz w:val="22"/>
                <w:szCs w:val="22"/>
              </w:rPr>
              <w:t>2</w:t>
            </w:r>
            <w:r w:rsidR="00FE3C86">
              <w:rPr>
                <w:sz w:val="22"/>
                <w:szCs w:val="22"/>
              </w:rPr>
              <w:t>7</w:t>
            </w:r>
          </w:p>
        </w:tc>
      </w:tr>
      <w:tr w:rsidR="006F4977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0F1E">
              <w:rPr>
                <w:sz w:val="20"/>
              </w:rPr>
              <w:t xml:space="preserve">§ </w:t>
            </w:r>
            <w:r w:rsidR="001235C9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EF2ED9" w:rsidRDefault="00400B3A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F2ED9">
              <w:rPr>
                <w:sz w:val="22"/>
                <w:szCs w:val="22"/>
              </w:rPr>
              <w:t xml:space="preserve">§ </w:t>
            </w:r>
            <w:r w:rsidR="00EF2ED9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400B3A" w:rsidRDefault="00EF2ED9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E3C86">
              <w:rPr>
                <w:sz w:val="20"/>
              </w:rPr>
              <w:t xml:space="preserve">§ </w:t>
            </w:r>
            <w:r>
              <w:rPr>
                <w:sz w:val="20"/>
              </w:rPr>
              <w:t>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EF2ED9" w:rsidRDefault="00EF2ED9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F2ED9">
              <w:rPr>
                <w:sz w:val="22"/>
                <w:szCs w:val="22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400B3A" w:rsidRDefault="00EF2ED9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E3C86">
              <w:rPr>
                <w:sz w:val="20"/>
              </w:rPr>
              <w:t xml:space="preserve">§ </w:t>
            </w:r>
            <w:r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EF2ED9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7-10</w:t>
            </w:r>
          </w:p>
        </w:tc>
      </w:tr>
      <w:tr w:rsidR="00D075A3" w:rsidTr="00CB54B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EF2ED9" w:rsidTr="00A83ED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DA3B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D075A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315DB3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A83ED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315DB3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315DB3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315DB3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315DB3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315DB3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DB1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A83ED0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3ED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400B3A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400B3A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1830AB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1830AB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1830AB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1830AB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1830AB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1830AB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A83ED0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3ED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1E1B5B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1E1B5B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1E1B5B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315DB3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315DB3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315DB3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315DB3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315DB3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315DB3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315DB3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Pr="00315DB3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Pr="00315DB3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Pr="00315DB3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140F4D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2ED9" w:rsidRDefault="00EF2ED9" w:rsidP="00EF2E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F2ED9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EF2ED9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EF2ED9" w:rsidRDefault="00EF2ED9" w:rsidP="00EF2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B46353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BB2" w:rsidRDefault="00933BB2" w:rsidP="00AD6647">
      <w:r>
        <w:separator/>
      </w:r>
    </w:p>
  </w:endnote>
  <w:endnote w:type="continuationSeparator" w:id="0">
    <w:p w:rsidR="00933BB2" w:rsidRDefault="00933BB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BB2" w:rsidRDefault="00933BB2" w:rsidP="00AD6647">
      <w:r>
        <w:separator/>
      </w:r>
    </w:p>
  </w:footnote>
  <w:footnote w:type="continuationSeparator" w:id="0">
    <w:p w:rsidR="00933BB2" w:rsidRDefault="00933BB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45CFB"/>
    <w:multiLevelType w:val="hybridMultilevel"/>
    <w:tmpl w:val="2612CFF2"/>
    <w:lvl w:ilvl="0" w:tplc="DB504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4112"/>
    <w:rsid w:val="0005467D"/>
    <w:rsid w:val="00060181"/>
    <w:rsid w:val="00060329"/>
    <w:rsid w:val="000615E7"/>
    <w:rsid w:val="000636C3"/>
    <w:rsid w:val="00065C96"/>
    <w:rsid w:val="000666DB"/>
    <w:rsid w:val="00080CCF"/>
    <w:rsid w:val="0008734D"/>
    <w:rsid w:val="000938AB"/>
    <w:rsid w:val="00094923"/>
    <w:rsid w:val="000A2920"/>
    <w:rsid w:val="000A4202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6C51"/>
    <w:rsid w:val="000E021E"/>
    <w:rsid w:val="000E2E7D"/>
    <w:rsid w:val="000E4362"/>
    <w:rsid w:val="000E5C8E"/>
    <w:rsid w:val="000E6777"/>
    <w:rsid w:val="000E6B25"/>
    <w:rsid w:val="000E71E7"/>
    <w:rsid w:val="000E74D7"/>
    <w:rsid w:val="000E78D9"/>
    <w:rsid w:val="000F07A1"/>
    <w:rsid w:val="000F0BBD"/>
    <w:rsid w:val="000F44F4"/>
    <w:rsid w:val="001038A6"/>
    <w:rsid w:val="001079DD"/>
    <w:rsid w:val="0011217A"/>
    <w:rsid w:val="00112704"/>
    <w:rsid w:val="00113437"/>
    <w:rsid w:val="001235C9"/>
    <w:rsid w:val="0012486D"/>
    <w:rsid w:val="00131006"/>
    <w:rsid w:val="00140136"/>
    <w:rsid w:val="00140F4D"/>
    <w:rsid w:val="00141EE8"/>
    <w:rsid w:val="00146F2D"/>
    <w:rsid w:val="001477F4"/>
    <w:rsid w:val="001517DC"/>
    <w:rsid w:val="0015180D"/>
    <w:rsid w:val="00152374"/>
    <w:rsid w:val="00160ED5"/>
    <w:rsid w:val="00161AA6"/>
    <w:rsid w:val="00162744"/>
    <w:rsid w:val="00162E43"/>
    <w:rsid w:val="00163FC2"/>
    <w:rsid w:val="00167BFC"/>
    <w:rsid w:val="00170A07"/>
    <w:rsid w:val="00171F2F"/>
    <w:rsid w:val="00172651"/>
    <w:rsid w:val="00173B10"/>
    <w:rsid w:val="00176834"/>
    <w:rsid w:val="001830AB"/>
    <w:rsid w:val="00184907"/>
    <w:rsid w:val="0018499A"/>
    <w:rsid w:val="00194708"/>
    <w:rsid w:val="001952F3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471D"/>
    <w:rsid w:val="001D6700"/>
    <w:rsid w:val="001E1B5B"/>
    <w:rsid w:val="001E6414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B55"/>
    <w:rsid w:val="002226B9"/>
    <w:rsid w:val="002230C1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6A4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13774"/>
    <w:rsid w:val="00315DB3"/>
    <w:rsid w:val="00317AD2"/>
    <w:rsid w:val="00317F49"/>
    <w:rsid w:val="00320ED3"/>
    <w:rsid w:val="003222AC"/>
    <w:rsid w:val="00323112"/>
    <w:rsid w:val="00335156"/>
    <w:rsid w:val="00337C70"/>
    <w:rsid w:val="003405BC"/>
    <w:rsid w:val="00346D5C"/>
    <w:rsid w:val="003510FA"/>
    <w:rsid w:val="00355A31"/>
    <w:rsid w:val="00357DCA"/>
    <w:rsid w:val="00360479"/>
    <w:rsid w:val="003619AD"/>
    <w:rsid w:val="00361BD5"/>
    <w:rsid w:val="00362F9A"/>
    <w:rsid w:val="00370C65"/>
    <w:rsid w:val="00372F7F"/>
    <w:rsid w:val="00377F9C"/>
    <w:rsid w:val="00380D46"/>
    <w:rsid w:val="0038263B"/>
    <w:rsid w:val="0038651A"/>
    <w:rsid w:val="00386DD7"/>
    <w:rsid w:val="00387092"/>
    <w:rsid w:val="003908A8"/>
    <w:rsid w:val="003952A4"/>
    <w:rsid w:val="00395763"/>
    <w:rsid w:val="0039591D"/>
    <w:rsid w:val="0039683D"/>
    <w:rsid w:val="003A3CE5"/>
    <w:rsid w:val="003A48EB"/>
    <w:rsid w:val="003A5A30"/>
    <w:rsid w:val="003A5F33"/>
    <w:rsid w:val="003B7324"/>
    <w:rsid w:val="003B76DA"/>
    <w:rsid w:val="003C356F"/>
    <w:rsid w:val="003C7167"/>
    <w:rsid w:val="003D07F1"/>
    <w:rsid w:val="003E20D4"/>
    <w:rsid w:val="003E2EF3"/>
    <w:rsid w:val="003E6E48"/>
    <w:rsid w:val="003F2D2A"/>
    <w:rsid w:val="003F3EC5"/>
    <w:rsid w:val="003F41A0"/>
    <w:rsid w:val="003F4DA5"/>
    <w:rsid w:val="003F6DD5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3173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513"/>
    <w:rsid w:val="004533B6"/>
    <w:rsid w:val="004549A2"/>
    <w:rsid w:val="00457623"/>
    <w:rsid w:val="00460857"/>
    <w:rsid w:val="00463804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B1E95"/>
    <w:rsid w:val="004B27B5"/>
    <w:rsid w:val="004B3E3A"/>
    <w:rsid w:val="004C0DA0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24F8"/>
    <w:rsid w:val="00513D16"/>
    <w:rsid w:val="00514872"/>
    <w:rsid w:val="005148DF"/>
    <w:rsid w:val="00514FA9"/>
    <w:rsid w:val="00522C8A"/>
    <w:rsid w:val="00522CD4"/>
    <w:rsid w:val="00526E06"/>
    <w:rsid w:val="00531477"/>
    <w:rsid w:val="00542726"/>
    <w:rsid w:val="005471FC"/>
    <w:rsid w:val="00547254"/>
    <w:rsid w:val="00547B84"/>
    <w:rsid w:val="00547F54"/>
    <w:rsid w:val="005522C5"/>
    <w:rsid w:val="00554C06"/>
    <w:rsid w:val="00555707"/>
    <w:rsid w:val="005626C5"/>
    <w:rsid w:val="00562840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1ED0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7A02"/>
    <w:rsid w:val="00627D01"/>
    <w:rsid w:val="00631327"/>
    <w:rsid w:val="006350ED"/>
    <w:rsid w:val="00636DFA"/>
    <w:rsid w:val="0064043A"/>
    <w:rsid w:val="00643F2C"/>
    <w:rsid w:val="00646C10"/>
    <w:rsid w:val="006614A8"/>
    <w:rsid w:val="00682EDC"/>
    <w:rsid w:val="0068476B"/>
    <w:rsid w:val="00687478"/>
    <w:rsid w:val="006A180F"/>
    <w:rsid w:val="006A32B0"/>
    <w:rsid w:val="006A5459"/>
    <w:rsid w:val="006A6589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D0481"/>
    <w:rsid w:val="006D0665"/>
    <w:rsid w:val="006D0C64"/>
    <w:rsid w:val="006D3126"/>
    <w:rsid w:val="006D4093"/>
    <w:rsid w:val="006D44BF"/>
    <w:rsid w:val="006E01B4"/>
    <w:rsid w:val="006E5F7A"/>
    <w:rsid w:val="006F10CD"/>
    <w:rsid w:val="006F159A"/>
    <w:rsid w:val="006F4977"/>
    <w:rsid w:val="006F64E5"/>
    <w:rsid w:val="006F66E1"/>
    <w:rsid w:val="006F7C33"/>
    <w:rsid w:val="00701933"/>
    <w:rsid w:val="00710468"/>
    <w:rsid w:val="00712B0A"/>
    <w:rsid w:val="00722E42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768B"/>
    <w:rsid w:val="007B7BBF"/>
    <w:rsid w:val="007B7EFA"/>
    <w:rsid w:val="007C44BA"/>
    <w:rsid w:val="007C610E"/>
    <w:rsid w:val="007D072F"/>
    <w:rsid w:val="007D17E6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4655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4FD6"/>
    <w:rsid w:val="00885DAE"/>
    <w:rsid w:val="008862F7"/>
    <w:rsid w:val="00890555"/>
    <w:rsid w:val="00892F17"/>
    <w:rsid w:val="00895570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2D4E"/>
    <w:rsid w:val="008D4DD6"/>
    <w:rsid w:val="008D6F8F"/>
    <w:rsid w:val="008E14C5"/>
    <w:rsid w:val="008E16FC"/>
    <w:rsid w:val="008E1BC5"/>
    <w:rsid w:val="008E3FFB"/>
    <w:rsid w:val="008E5B89"/>
    <w:rsid w:val="008E60BE"/>
    <w:rsid w:val="008F08E5"/>
    <w:rsid w:val="008F4D68"/>
    <w:rsid w:val="00902EB5"/>
    <w:rsid w:val="00903A9A"/>
    <w:rsid w:val="00906C2D"/>
    <w:rsid w:val="00907558"/>
    <w:rsid w:val="00911096"/>
    <w:rsid w:val="009152A2"/>
    <w:rsid w:val="00921232"/>
    <w:rsid w:val="00924427"/>
    <w:rsid w:val="00924436"/>
    <w:rsid w:val="00933BB2"/>
    <w:rsid w:val="00934802"/>
    <w:rsid w:val="009371A8"/>
    <w:rsid w:val="00937A42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E1DBC"/>
    <w:rsid w:val="009E3284"/>
    <w:rsid w:val="009E3AC0"/>
    <w:rsid w:val="009E7759"/>
    <w:rsid w:val="009F579A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70EA8"/>
    <w:rsid w:val="00A73F6F"/>
    <w:rsid w:val="00A744C3"/>
    <w:rsid w:val="00A769F0"/>
    <w:rsid w:val="00A823F9"/>
    <w:rsid w:val="00A8340C"/>
    <w:rsid w:val="00A83ED0"/>
    <w:rsid w:val="00A8525A"/>
    <w:rsid w:val="00A9165E"/>
    <w:rsid w:val="00A928A7"/>
    <w:rsid w:val="00A92DD1"/>
    <w:rsid w:val="00A94074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108E"/>
    <w:rsid w:val="00AD3F5C"/>
    <w:rsid w:val="00AD5FAD"/>
    <w:rsid w:val="00AD6647"/>
    <w:rsid w:val="00AD7E57"/>
    <w:rsid w:val="00AE39AD"/>
    <w:rsid w:val="00AE6609"/>
    <w:rsid w:val="00AE6E0B"/>
    <w:rsid w:val="00AF2BF0"/>
    <w:rsid w:val="00AF3CB7"/>
    <w:rsid w:val="00AF3DDD"/>
    <w:rsid w:val="00AF4134"/>
    <w:rsid w:val="00AF60A7"/>
    <w:rsid w:val="00AF7D4F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27BA"/>
    <w:rsid w:val="00B32DC7"/>
    <w:rsid w:val="00B361CC"/>
    <w:rsid w:val="00B42E61"/>
    <w:rsid w:val="00B46353"/>
    <w:rsid w:val="00B5365D"/>
    <w:rsid w:val="00B62AA2"/>
    <w:rsid w:val="00B62ADD"/>
    <w:rsid w:val="00B63459"/>
    <w:rsid w:val="00B642A3"/>
    <w:rsid w:val="00B65428"/>
    <w:rsid w:val="00B65CD7"/>
    <w:rsid w:val="00B66085"/>
    <w:rsid w:val="00B6630C"/>
    <w:rsid w:val="00B6646B"/>
    <w:rsid w:val="00B67540"/>
    <w:rsid w:val="00B7009B"/>
    <w:rsid w:val="00B9203B"/>
    <w:rsid w:val="00B96D33"/>
    <w:rsid w:val="00B96F04"/>
    <w:rsid w:val="00BA00BC"/>
    <w:rsid w:val="00BA38FB"/>
    <w:rsid w:val="00BA596F"/>
    <w:rsid w:val="00BA7269"/>
    <w:rsid w:val="00BB0E48"/>
    <w:rsid w:val="00BB1303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D83"/>
    <w:rsid w:val="00BD7D25"/>
    <w:rsid w:val="00BE0F14"/>
    <w:rsid w:val="00BE21C4"/>
    <w:rsid w:val="00BE25E6"/>
    <w:rsid w:val="00BF768C"/>
    <w:rsid w:val="00C00CB4"/>
    <w:rsid w:val="00C014ED"/>
    <w:rsid w:val="00C03596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61546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F4563"/>
    <w:rsid w:val="00CF4611"/>
    <w:rsid w:val="00D00386"/>
    <w:rsid w:val="00D00DF1"/>
    <w:rsid w:val="00D03AC8"/>
    <w:rsid w:val="00D045C9"/>
    <w:rsid w:val="00D0597A"/>
    <w:rsid w:val="00D075A3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57C30"/>
    <w:rsid w:val="00D615B9"/>
    <w:rsid w:val="00D67DCA"/>
    <w:rsid w:val="00D711B5"/>
    <w:rsid w:val="00D75215"/>
    <w:rsid w:val="00D7770E"/>
    <w:rsid w:val="00D77805"/>
    <w:rsid w:val="00D80363"/>
    <w:rsid w:val="00D82F0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40CE"/>
    <w:rsid w:val="00DC4529"/>
    <w:rsid w:val="00DC5CB1"/>
    <w:rsid w:val="00DD0161"/>
    <w:rsid w:val="00DD3014"/>
    <w:rsid w:val="00DD5844"/>
    <w:rsid w:val="00DD7785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AF4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F09BA"/>
    <w:rsid w:val="00EF0EA5"/>
    <w:rsid w:val="00EF2ED9"/>
    <w:rsid w:val="00EF4542"/>
    <w:rsid w:val="00F0161A"/>
    <w:rsid w:val="00F03B32"/>
    <w:rsid w:val="00F05D79"/>
    <w:rsid w:val="00F100F1"/>
    <w:rsid w:val="00F12457"/>
    <w:rsid w:val="00F132DC"/>
    <w:rsid w:val="00F14195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5BFD"/>
    <w:rsid w:val="00F478AA"/>
    <w:rsid w:val="00F51BDC"/>
    <w:rsid w:val="00F61BD4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85C0F"/>
    <w:rsid w:val="00F90DE5"/>
    <w:rsid w:val="00F91659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CFED6-C250-423E-B79E-43680654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3599</Characters>
  <Application>Microsoft Office Word</Application>
  <DocSecurity>4</DocSecurity>
  <Lines>1199</Lines>
  <Paragraphs>350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2021-04-29T11:49:00Z</cp:lastPrinted>
  <dcterms:created xsi:type="dcterms:W3CDTF">2021-05-28T08:08:00Z</dcterms:created>
  <dcterms:modified xsi:type="dcterms:W3CDTF">2021-05-28T08:08:00Z</dcterms:modified>
</cp:coreProperties>
</file>