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2022/23</w:t>
      </w:r>
      <w:bookmarkEnd w:id="0"/>
      <w:r>
        <w:t>:</w:t>
      </w:r>
      <w:bookmarkStart w:id="1" w:name="DocumentNumber"/>
      <w:r>
        <w:t>1</w:t>
      </w:r>
      <w:bookmarkEnd w:id="1"/>
    </w:p>
    <w:p w:rsidR="006E04A4">
      <w:pPr>
        <w:pStyle w:val="Date"/>
        <w:outlineLvl w:val="0"/>
      </w:pPr>
      <w:bookmarkStart w:id="2" w:name="DocumentDate"/>
      <w:r>
        <w:t>Måndagen den 26 september 2022</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11.00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Upprop</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tabs>
                <w:tab w:val="clear" w:pos="1418"/>
              </w:tabs>
              <w:jc w:val="right"/>
            </w:pPr>
          </w:p>
        </w:tc>
        <w:tc>
          <w:tcPr>
            <w:tcW w:w="397" w:type="dxa"/>
          </w:tcPr>
          <w:p w:rsidR="006E04A4">
            <w:pPr>
              <w:tabs>
                <w:tab w:val="clear" w:pos="1418"/>
              </w:tabs>
              <w:rPr>
                <w:sz w:val="24"/>
              </w:rPr>
            </w:pPr>
          </w:p>
        </w:tc>
        <w:tc>
          <w:tcPr>
            <w:tcW w:w="7512" w:type="dxa"/>
          </w:tcPr>
          <w:p w:rsidR="006E04A4">
            <w:pPr>
              <w:pStyle w:val="Plenum"/>
              <w:tabs>
                <w:tab w:val="clear" w:pos="1418"/>
              </w:tabs>
              <w:ind w:right="1"/>
            </w:pPr>
            <w:r>
              <w:t>Val</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1</w:t>
            </w:r>
          </w:p>
        </w:tc>
        <w:tc>
          <w:tcPr>
            <w:tcW w:w="6663" w:type="dxa"/>
          </w:tcPr>
          <w:p w:rsidR="006E04A4" w:rsidP="000326E3">
            <w:pPr>
              <w:pStyle w:val="HuvudrubrikEnsam"/>
            </w:pPr>
            <w:r>
              <w:rPr>
                <w:rtl w:val="0"/>
              </w:rPr>
              <w:t>Hälsningsanförande från ålderspresidenten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Berättelse från Valprövningsnämnden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Anmälan om granskning av bevis för riksdagens ledamöter och ersättare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ersättare för statsråd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Christopher Lindvall (S) för Magdalena Andersson</w:t>
            </w:r>
            <w:r>
              <w:rPr>
                <w:rtl w:val="0"/>
              </w:rPr>
              <w:br/>
            </w:r>
            <w:r>
              <w:rPr>
                <w:rtl w:val="0"/>
              </w:rPr>
              <w:t>Elin Gustafsson (S) för Morgan Johansson</w:t>
            </w:r>
            <w:r>
              <w:rPr>
                <w:rtl w:val="0"/>
              </w:rPr>
              <w:br/>
            </w:r>
            <w:r>
              <w:rPr>
                <w:rtl w:val="0"/>
              </w:rPr>
              <w:t>Björn Petersson (S) för Lena Hallengren</w:t>
            </w:r>
            <w:r>
              <w:rPr>
                <w:rtl w:val="0"/>
              </w:rPr>
              <w:br/>
            </w:r>
            <w:r>
              <w:rPr>
                <w:rtl w:val="0"/>
              </w:rPr>
              <w:t>Roza Güclü Hedin (S) för Peter Hultqvist</w:t>
            </w:r>
            <w:r>
              <w:rPr>
                <w:rtl w:val="0"/>
              </w:rPr>
              <w:br/>
            </w:r>
            <w:r>
              <w:rPr>
                <w:rtl w:val="0"/>
              </w:rPr>
              <w:t>Solange Olame Bayibsa (S) för Mikael Damberg</w:t>
            </w:r>
            <w:r>
              <w:rPr>
                <w:rtl w:val="0"/>
              </w:rPr>
              <w:br/>
            </w:r>
            <w:r>
              <w:rPr>
                <w:rtl w:val="0"/>
              </w:rPr>
              <w:t>Marcus Wennerström (S) för Ardalan Shekarabi</w:t>
            </w:r>
            <w:r>
              <w:rPr>
                <w:rtl w:val="0"/>
              </w:rPr>
              <w:br/>
            </w:r>
            <w:r>
              <w:rPr>
                <w:rtl w:val="0"/>
              </w:rPr>
              <w:t>Elsemarie Bjellqvist (S) för Anders Ygeman</w:t>
            </w:r>
            <w:r>
              <w:rPr>
                <w:rtl w:val="0"/>
              </w:rPr>
              <w:br/>
            </w:r>
            <w:r>
              <w:rPr>
                <w:rtl w:val="0"/>
              </w:rPr>
              <w:t>Sultan Kayhan (S) för Annika Strandhäll</w:t>
            </w:r>
            <w:r>
              <w:rPr>
                <w:rtl w:val="0"/>
              </w:rPr>
              <w:br/>
            </w:r>
            <w:r>
              <w:rPr>
                <w:rtl w:val="0"/>
              </w:rPr>
              <w:t>Robert Olesen (S) för Tomas Eneroth</w:t>
            </w:r>
            <w:r>
              <w:rPr>
                <w:rtl w:val="0"/>
              </w:rPr>
              <w:br/>
            </w:r>
            <w:r>
              <w:rPr>
                <w:rtl w:val="0"/>
              </w:rPr>
              <w:t>Daniel Andersson (S) för Matilda Ernkrans</w:t>
            </w:r>
            <w:r>
              <w:rPr>
                <w:rtl w:val="0"/>
              </w:rPr>
              <w:br/>
            </w:r>
            <w:r>
              <w:rPr>
                <w:rtl w:val="0"/>
              </w:rPr>
              <w:t>Lena Bäckelin (S) för Anna-Caren Sätherberg</w:t>
            </w:r>
            <w:r>
              <w:rPr>
                <w:rtl w:val="0"/>
              </w:rPr>
              <w:br/>
            </w:r>
            <w:r>
              <w:rPr>
                <w:rtl w:val="0"/>
              </w:rPr>
              <w:t>Louise Mörk (S) för Ida Karkiainen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Meddelande om namnändring</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Azadeh Rojhan Gustafsson (S) har bytt namn till Azadeh Rojhan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ersättare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Rasmus Giertz (SD) som ersättare fr.o.m. i dag t.o.m. den 31 december under Sara Gilles (SD)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6</w:t>
            </w:r>
          </w:p>
        </w:tc>
        <w:tc>
          <w:tcPr>
            <w:tcW w:w="6663" w:type="dxa"/>
          </w:tcPr>
          <w:p w:rsidR="006E04A4" w:rsidP="000326E3">
            <w:pPr>
              <w:pStyle w:val="HuvudrubrikEnsam"/>
            </w:pPr>
            <w:r>
              <w:rPr>
                <w:rtl w:val="0"/>
              </w:rPr>
              <w:t>Anmälan om eventuell frånvaro vid dagens sammanträde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7</w:t>
            </w:r>
          </w:p>
        </w:tc>
        <w:tc>
          <w:tcPr>
            <w:tcW w:w="6663" w:type="dxa"/>
          </w:tcPr>
          <w:p w:rsidR="006E04A4" w:rsidP="000326E3">
            <w:pPr>
              <w:pStyle w:val="HuvudrubrikEnsam"/>
            </w:pPr>
            <w:r>
              <w:rPr>
                <w:rtl w:val="0"/>
              </w:rPr>
              <w:t>Upprop</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8</w:t>
            </w:r>
          </w:p>
        </w:tc>
        <w:tc>
          <w:tcPr>
            <w:tcW w:w="6663" w:type="dxa"/>
          </w:tcPr>
          <w:p w:rsidR="006E04A4" w:rsidP="000326E3">
            <w:pPr>
              <w:pStyle w:val="HuvudrubrikEnsam"/>
            </w:pPr>
            <w:r>
              <w:rPr>
                <w:rtl w:val="0"/>
              </w:rPr>
              <w:t>Anmälan om gruppledare för partigrupper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Val av talman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10</w:t>
            </w:r>
          </w:p>
        </w:tc>
        <w:tc>
          <w:tcPr>
            <w:tcW w:w="6663" w:type="dxa"/>
          </w:tcPr>
          <w:p w:rsidR="006E04A4" w:rsidP="000326E3">
            <w:pPr>
              <w:pStyle w:val="HuvudrubrikEnsam"/>
            </w:pPr>
            <w:r>
              <w:rPr>
                <w:rtl w:val="0"/>
              </w:rPr>
              <w:t>Anmälan om ersättare för talman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Val av förste vice talman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Val av andre vice talman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Val av tredje vice talman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14</w:t>
            </w:r>
          </w:p>
        </w:tc>
        <w:tc>
          <w:tcPr>
            <w:tcW w:w="6663" w:type="dxa"/>
          </w:tcPr>
          <w:p w:rsidR="006E04A4" w:rsidP="000326E3">
            <w:pPr>
              <w:pStyle w:val="HuvudrubrikEnsam"/>
            </w:pPr>
            <w:r>
              <w:rPr>
                <w:rtl w:val="0"/>
              </w:rPr>
              <w:t>Anförande av talmannen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Avsägelser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Carina Ohlsson (S) som ledamot i riksdagen fr.o.m. detta beslut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Ilan De Basso (S) som ledamot i riksdagen fr.o.m. detta beslut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Ansökan om ledighet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Fredrik Olovsson (S) </w:t>
            </w:r>
            <w:r>
              <w:rPr>
                <w:rtl w:val="0"/>
              </w:rPr>
              <w:t>har ansökt om ledighet </w:t>
            </w:r>
            <w:r>
              <w:rPr>
                <w:rtl w:val="0"/>
              </w:rPr>
              <w:t>fr.o.m. detta beslut </w:t>
            </w:r>
            <w:r>
              <w:rPr>
                <w:rtl w:val="0"/>
              </w:rPr>
              <w:t>t.o.m. den 31 oktober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18</w:t>
            </w:r>
          </w:p>
        </w:tc>
        <w:tc>
          <w:tcPr>
            <w:tcW w:w="6663" w:type="dxa"/>
          </w:tcPr>
          <w:p w:rsidR="006E04A4" w:rsidP="000326E3">
            <w:pPr>
              <w:pStyle w:val="HuvudrubrikEnsam"/>
            </w:pPr>
            <w:r>
              <w:rPr>
                <w:rtl w:val="0"/>
              </w:rPr>
              <w:t>Anmälan om valberedningens sammansättning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19</w:t>
            </w:r>
          </w:p>
        </w:tc>
        <w:tc>
          <w:tcPr>
            <w:tcW w:w="6663" w:type="dxa"/>
          </w:tcPr>
          <w:p w:rsidR="006E04A4" w:rsidP="000326E3">
            <w:pPr>
              <w:pStyle w:val="HuvudrubrikEnsam"/>
            </w:pPr>
            <w:r>
              <w:rPr>
                <w:rtl w:val="0"/>
              </w:rPr>
              <w:t>Val av riksdagsdirektör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Justering av protokoll från sammanträdena måndagen den 5 september </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 xml:space="preserve">2021/22:FPM121 Rådsbeslut om avtal om partnerskap och samarbete mellan Europeiska unionen och Malaysia </w:t>
            </w:r>
            <w:r>
              <w:rPr>
                <w:i/>
                <w:iCs/>
                <w:rtl w:val="0"/>
              </w:rPr>
              <w:t>COM(2022) 354</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 xml:space="preserve">2021/22:FPM122 Rådsbeslut om avtal om partnerskap och samarbete mellan Europeiska unionen och Thailand </w:t>
            </w:r>
            <w:r>
              <w:rPr>
                <w:i/>
                <w:iCs/>
                <w:rtl w:val="0"/>
              </w:rPr>
              <w:t>COM(2022) 426, COM(2022) 425</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2021/22:284 Ett höjt försörjningskrav för arbetskraftsinvandrare</w:t>
            </w:r>
            <w:r>
              <w:rPr>
                <w:rtl w:val="0"/>
              </w:rPr>
              <w:br/>
            </w:r>
            <w:r>
              <w:rPr>
                <w:i/>
                <w:iCs/>
                <w:rtl w:val="0"/>
              </w:rPr>
              <w:t>Kammaren har beslutat om förlängd motionstid för denna proposition</w:t>
            </w:r>
            <w:r>
              <w:rPr>
                <w:rtl w:val="0"/>
              </w:rPr>
              <w:br/>
            </w:r>
            <w:r>
              <w:rPr>
                <w:i/>
                <w:iCs/>
                <w:rtl w:val="0"/>
              </w:rPr>
              <w:t>Motionstiden utgår den 11 oktober</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2021/22:286 Bolags rörlighet över gränserna inom EU</w:t>
            </w:r>
            <w:r>
              <w:rPr>
                <w:rtl w:val="0"/>
              </w:rPr>
              <w:br/>
            </w:r>
            <w:r>
              <w:rPr>
                <w:i/>
                <w:iCs/>
                <w:rtl w:val="0"/>
              </w:rPr>
              <w:t>Kammaren har beslutat om förlängd motionstid för denna proposition</w:t>
            </w:r>
            <w:r>
              <w:rPr>
                <w:rtl w:val="0"/>
              </w:rPr>
              <w:br/>
            </w:r>
            <w:r>
              <w:rPr>
                <w:i/>
                <w:iCs/>
                <w:rtl w:val="0"/>
              </w:rPr>
              <w:t>Motionstiden utgår den 11 oktober</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2021/22:283 Riksrevisionens rapport om statens krisstöd till idrott och kultur under coronapandemin</w:t>
            </w:r>
            <w:r>
              <w:rPr>
                <w:rtl w:val="0"/>
              </w:rPr>
              <w:br/>
            </w:r>
            <w:r>
              <w:rPr>
                <w:i/>
                <w:iCs/>
                <w:rtl w:val="0"/>
              </w:rPr>
              <w:t>Kammaren har beslutat om förlängd motionstid för denna skrivelse</w:t>
            </w:r>
            <w:r>
              <w:rPr>
                <w:rtl w:val="0"/>
              </w:rPr>
              <w:br/>
            </w:r>
            <w:r>
              <w:rPr>
                <w:i/>
                <w:iCs/>
                <w:rtl w:val="0"/>
              </w:rPr>
              <w:t>Motionstiden utgår den 11 oktober</w:t>
            </w:r>
          </w:p>
        </w:tc>
        <w:tc>
          <w:tcPr>
            <w:tcW w:w="2055" w:type="dxa"/>
          </w:tcPr>
          <w:p w:rsidR="006E04A4" w:rsidP="00C84F80">
            <w:r>
              <w:rPr>
                <w:rtl w:val="0"/>
              </w:rPr>
              <w:t>KrU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2021/22:285 Riksrevisionens rapport om den statliga lönegarantin</w:t>
            </w:r>
            <w:r>
              <w:rPr>
                <w:rtl w:val="0"/>
              </w:rPr>
              <w:br/>
            </w:r>
            <w:r>
              <w:rPr>
                <w:i/>
                <w:iCs/>
                <w:rtl w:val="0"/>
              </w:rPr>
              <w:t>Kammaren har beslutat om förlängd motionstid för denna skrivelse</w:t>
            </w:r>
            <w:r>
              <w:rPr>
                <w:rtl w:val="0"/>
              </w:rPr>
              <w:br/>
            </w:r>
            <w:r>
              <w:rPr>
                <w:i/>
                <w:iCs/>
                <w:rtl w:val="0"/>
              </w:rPr>
              <w:t>Motionstiden utgår den 11 oktober</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Framställning</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2021/22:RB3 Medgivande för Riksbanken att ingå avtal om lån till Internationella valutafonden (IMF)</w:t>
            </w:r>
            <w:r>
              <w:rPr>
                <w:rtl w:val="0"/>
              </w:rPr>
              <w:br/>
            </w:r>
            <w:r>
              <w:rPr>
                <w:i/>
                <w:iCs/>
                <w:rtl w:val="0"/>
              </w:rPr>
              <w:t>Kammaren har beslutat om förlängd motionstid för denna framställning</w:t>
            </w:r>
            <w:r>
              <w:rPr>
                <w:rtl w:val="0"/>
              </w:rPr>
              <w:br/>
            </w:r>
            <w:r>
              <w:rPr>
                <w:i/>
                <w:iCs/>
                <w:rtl w:val="0"/>
              </w:rPr>
              <w:t>Motionstiden utgår den 11 oktober</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 xml:space="preserve">COM(2022) 465 Förslag till Europaparlamentets och rådets beslut om upphävande av rådets direktiv 89/629/EEG </w:t>
            </w:r>
            <w:r>
              <w:rPr>
                <w:rtl w:val="0"/>
              </w:rPr>
              <w:br/>
            </w:r>
            <w:r>
              <w:rPr>
                <w:i/>
                <w:iCs/>
                <w:rtl w:val="0"/>
              </w:rPr>
              <w:t>Åttaveckorsfristen för att avge ett motiverat yttrande går ut den 15 november 2022</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 xml:space="preserve">COM(2022) 557 Förslag till Europaparlamentets och rådets beslut om exceptionellt makroekonomiskt stöd till Ukraina, förstärkning av den gemensamma avsättningsfonden genom garantier från medlemsstaterna och särskilda avsättningar för vissa finansiella skulder med anknytning till Ukraina som garanteras enligt beslut nr 466/2014/EU och om ändring av beslut (EU) 2022/1201 </w:t>
            </w:r>
            <w:r>
              <w:rPr>
                <w:rtl w:val="0"/>
              </w:rPr>
              <w:br/>
            </w:r>
            <w:r>
              <w:rPr>
                <w:i/>
                <w:iCs/>
                <w:rtl w:val="0"/>
              </w:rPr>
              <w:t>Åttaveckorsfristen för att avge ett motiverat yttrande går ut den 4 november 2022</w:t>
            </w:r>
          </w:p>
        </w:tc>
        <w:tc>
          <w:tcPr>
            <w:tcW w:w="2055" w:type="dxa"/>
          </w:tcPr>
          <w:p w:rsidR="006E04A4" w:rsidP="00C84F80">
            <w:r>
              <w:rPr>
                <w:rtl w:val="0"/>
              </w:rPr>
              <w:t>UU</w:t>
            </w:r>
          </w:p>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Måndagen den 26 september 2022</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2022-09-26</SAFIR_Sammantradesdatum_Doc>
    <SAFIR_SammantradeID xmlns="C07A1A6C-0B19-41D9-BDF8-F523BA3921EB">9d7f12bb-6d42-4bad-915f-a9c5208f462a</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75F86-A444-44FA-AB85-3CD10A7B186A}"/>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Måndagen den 26 september 2022</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