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357838">
        <w:tblPrEx>
          <w:tblCellMar>
            <w:top w:w="0" w:type="dxa"/>
            <w:bottom w:w="0" w:type="dxa"/>
          </w:tblCellMar>
        </w:tblPrEx>
        <w:tc>
          <w:tcPr>
            <w:tcW w:w="2268" w:type="dxa"/>
          </w:tcPr>
          <w:p w:rsidR="005F1820" w:rsidRPr="00357838" w:rsidRDefault="005F1820">
            <w:pPr>
              <w:framePr w:w="4400" w:h="1644" w:wrap="notBeside" w:vAnchor="page" w:hAnchor="page" w:x="6573" w:y="721"/>
              <w:rPr>
                <w:rFonts w:ascii="TradeGothic" w:hAnsi="TradeGothic"/>
                <w:i/>
                <w:sz w:val="18"/>
              </w:rPr>
            </w:pPr>
          </w:p>
        </w:tc>
        <w:tc>
          <w:tcPr>
            <w:tcW w:w="2347" w:type="dxa"/>
            <w:gridSpan w:val="2"/>
          </w:tcPr>
          <w:p w:rsidR="005F1820" w:rsidRPr="00357838" w:rsidRDefault="005F1820">
            <w:pPr>
              <w:framePr w:w="4400" w:h="1644" w:wrap="notBeside" w:vAnchor="page" w:hAnchor="page" w:x="6573" w:y="721"/>
              <w:rPr>
                <w:rFonts w:ascii="TradeGothic" w:hAnsi="TradeGothic"/>
                <w:i/>
                <w:sz w:val="18"/>
              </w:rPr>
            </w:pPr>
          </w:p>
        </w:tc>
      </w:tr>
      <w:tr w:rsidR="005F1820" w:rsidRPr="00357838">
        <w:tblPrEx>
          <w:tblCellMar>
            <w:top w:w="0" w:type="dxa"/>
            <w:bottom w:w="0" w:type="dxa"/>
          </w:tblCellMar>
        </w:tblPrEx>
        <w:tc>
          <w:tcPr>
            <w:tcW w:w="2268" w:type="dxa"/>
          </w:tcPr>
          <w:p w:rsidR="005F1820" w:rsidRPr="00357838" w:rsidRDefault="005F1820">
            <w:pPr>
              <w:framePr w:w="4400" w:h="1644" w:wrap="notBeside" w:vAnchor="page" w:hAnchor="page" w:x="6573" w:y="721"/>
              <w:rPr>
                <w:rFonts w:ascii="TradeGothic" w:hAnsi="TradeGothic"/>
                <w:b/>
                <w:sz w:val="22"/>
              </w:rPr>
            </w:pPr>
            <w:r w:rsidRPr="00357838">
              <w:rPr>
                <w:rFonts w:ascii="TradeGothic" w:hAnsi="TradeGothic"/>
                <w:b/>
                <w:sz w:val="22"/>
              </w:rPr>
              <w:t>Promemoria</w:t>
            </w:r>
          </w:p>
        </w:tc>
        <w:tc>
          <w:tcPr>
            <w:tcW w:w="2347" w:type="dxa"/>
            <w:gridSpan w:val="2"/>
          </w:tcPr>
          <w:p w:rsidR="005F1820" w:rsidRPr="00357838" w:rsidRDefault="005F1820">
            <w:pPr>
              <w:framePr w:w="4400" w:h="1644" w:wrap="notBeside" w:vAnchor="page" w:hAnchor="page" w:x="6573" w:y="721"/>
              <w:rPr>
                <w:rFonts w:ascii="TradeGothic" w:hAnsi="TradeGothic"/>
                <w:b/>
                <w:sz w:val="22"/>
              </w:rPr>
            </w:pPr>
          </w:p>
        </w:tc>
      </w:tr>
      <w:tr w:rsidR="005F1820" w:rsidRPr="00357838">
        <w:tblPrEx>
          <w:tblCellMar>
            <w:top w:w="0" w:type="dxa"/>
            <w:bottom w:w="0" w:type="dxa"/>
          </w:tblCellMar>
        </w:tblPrEx>
        <w:trPr>
          <w:trHeight w:val="343"/>
        </w:trPr>
        <w:tc>
          <w:tcPr>
            <w:tcW w:w="3402" w:type="dxa"/>
            <w:gridSpan w:val="2"/>
          </w:tcPr>
          <w:p w:rsidR="005F1820" w:rsidRPr="00357838" w:rsidRDefault="005F1820">
            <w:pPr>
              <w:framePr w:w="4400" w:h="1644" w:wrap="notBeside" w:vAnchor="page" w:hAnchor="page" w:x="6573" w:y="721"/>
            </w:pPr>
          </w:p>
        </w:tc>
        <w:tc>
          <w:tcPr>
            <w:tcW w:w="1213" w:type="dxa"/>
          </w:tcPr>
          <w:p w:rsidR="005F1820" w:rsidRPr="00357838" w:rsidRDefault="005F1820">
            <w:pPr>
              <w:framePr w:w="4400" w:h="1644" w:wrap="notBeside" w:vAnchor="page" w:hAnchor="page" w:x="6573" w:y="721"/>
            </w:pPr>
          </w:p>
        </w:tc>
      </w:tr>
      <w:tr w:rsidR="005F1820" w:rsidRPr="00357838">
        <w:tblPrEx>
          <w:tblCellMar>
            <w:top w:w="0" w:type="dxa"/>
            <w:bottom w:w="0" w:type="dxa"/>
          </w:tblCellMar>
        </w:tblPrEx>
        <w:tc>
          <w:tcPr>
            <w:tcW w:w="2268" w:type="dxa"/>
          </w:tcPr>
          <w:p w:rsidR="005F1820" w:rsidRPr="00357838" w:rsidRDefault="00847B54">
            <w:pPr>
              <w:framePr w:w="4400" w:h="1644" w:wrap="notBeside" w:vAnchor="page" w:hAnchor="page" w:x="6573" w:y="721"/>
            </w:pPr>
            <w:r w:rsidRPr="00357838">
              <w:fldChar w:fldCharType="begin" w:fldLock="1"/>
            </w:r>
            <w:r w:rsidRPr="00357838">
              <w:instrText xml:space="preserve"> CREATEDATE  \@ "yyyy-MM-dd"  \* MERGEFORMAT </w:instrText>
            </w:r>
            <w:r w:rsidRPr="00357838">
              <w:fldChar w:fldCharType="separate"/>
            </w:r>
            <w:r w:rsidR="008C6A5D" w:rsidRPr="00357838">
              <w:t>2011-09-01</w:t>
            </w:r>
            <w:r w:rsidRPr="00357838">
              <w:fldChar w:fldCharType="end"/>
            </w:r>
          </w:p>
        </w:tc>
        <w:tc>
          <w:tcPr>
            <w:tcW w:w="2347" w:type="dxa"/>
            <w:gridSpan w:val="2"/>
          </w:tcPr>
          <w:p w:rsidR="005F1820" w:rsidRPr="00357838" w:rsidRDefault="005F1820">
            <w:pPr>
              <w:framePr w:w="4400" w:h="1644" w:wrap="notBeside" w:vAnchor="page" w:hAnchor="page" w:x="6573" w:y="721"/>
            </w:pPr>
          </w:p>
        </w:tc>
      </w:tr>
      <w:tr w:rsidR="005F1820" w:rsidRPr="00357838">
        <w:tblPrEx>
          <w:tblCellMar>
            <w:top w:w="0" w:type="dxa"/>
            <w:bottom w:w="0" w:type="dxa"/>
          </w:tblCellMar>
        </w:tblPrEx>
        <w:tc>
          <w:tcPr>
            <w:tcW w:w="2268" w:type="dxa"/>
          </w:tcPr>
          <w:p w:rsidR="005F1820" w:rsidRPr="00357838" w:rsidRDefault="005F1820">
            <w:pPr>
              <w:framePr w:w="4400" w:h="1644" w:wrap="notBeside" w:vAnchor="page" w:hAnchor="page" w:x="6573" w:y="721"/>
            </w:pPr>
          </w:p>
        </w:tc>
        <w:tc>
          <w:tcPr>
            <w:tcW w:w="2347" w:type="dxa"/>
            <w:gridSpan w:val="2"/>
          </w:tcPr>
          <w:p w:rsidR="005F1820" w:rsidRPr="00357838"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357838">
        <w:tblPrEx>
          <w:tblCellMar>
            <w:top w:w="0" w:type="dxa"/>
            <w:bottom w:w="0" w:type="dxa"/>
          </w:tblCellMar>
        </w:tblPrEx>
        <w:trPr>
          <w:trHeight w:val="2400"/>
        </w:trPr>
        <w:tc>
          <w:tcPr>
            <w:tcW w:w="4911" w:type="dxa"/>
          </w:tcPr>
          <w:p w:rsidR="005F1820" w:rsidRPr="00357838" w:rsidRDefault="005F1820">
            <w:pPr>
              <w:pStyle w:val="Avsndare"/>
              <w:framePr w:h="2483" w:wrap="notBeside" w:x="1504"/>
              <w:rPr>
                <w:b/>
                <w:i w:val="0"/>
                <w:sz w:val="22"/>
              </w:rPr>
            </w:pPr>
            <w:r w:rsidRPr="00357838">
              <w:rPr>
                <w:b/>
                <w:i w:val="0"/>
                <w:sz w:val="22"/>
              </w:rPr>
              <w:t>Statsrådsberedningen</w:t>
            </w:r>
          </w:p>
          <w:p w:rsidR="005F1820" w:rsidRPr="00357838" w:rsidRDefault="005F1820">
            <w:pPr>
              <w:pStyle w:val="Avsndare"/>
              <w:framePr w:h="2483" w:wrap="notBeside" w:x="1504"/>
            </w:pPr>
          </w:p>
          <w:p w:rsidR="005F1820" w:rsidRPr="00357838" w:rsidRDefault="005F1820">
            <w:pPr>
              <w:pStyle w:val="Avsndare"/>
              <w:framePr w:h="2483" w:wrap="notBeside" w:x="1504"/>
            </w:pPr>
            <w:r w:rsidRPr="00357838">
              <w:t>EU-kansliet</w:t>
            </w:r>
          </w:p>
          <w:p w:rsidR="005F1820" w:rsidRPr="00357838" w:rsidRDefault="005F1820">
            <w:pPr>
              <w:pStyle w:val="Avsndare"/>
              <w:framePr w:h="2483" w:wrap="notBeside" w:x="1504"/>
            </w:pPr>
          </w:p>
          <w:p w:rsidR="005F1820" w:rsidRPr="00357838" w:rsidRDefault="005F1820">
            <w:pPr>
              <w:pStyle w:val="Avsndare"/>
              <w:framePr w:h="2483" w:wrap="notBeside" w:x="1504"/>
            </w:pPr>
          </w:p>
          <w:p w:rsidR="005F1820" w:rsidRPr="00357838" w:rsidRDefault="005F1820">
            <w:pPr>
              <w:pStyle w:val="Avsndare"/>
              <w:framePr w:h="2483" w:wrap="notBeside" w:x="1504"/>
            </w:pPr>
          </w:p>
          <w:p w:rsidR="005F1820" w:rsidRPr="00357838" w:rsidRDefault="005F1820">
            <w:pPr>
              <w:pStyle w:val="Avsndare"/>
              <w:framePr w:h="2483" w:wrap="notBeside" w:x="1504"/>
              <w:rPr>
                <w:b/>
                <w:i w:val="0"/>
                <w:sz w:val="22"/>
              </w:rPr>
            </w:pPr>
          </w:p>
        </w:tc>
      </w:tr>
    </w:tbl>
    <w:p w:rsidR="005F1820" w:rsidRPr="00357838" w:rsidRDefault="005F1820">
      <w:pPr>
        <w:framePr w:w="4400" w:h="2523" w:wrap="notBeside" w:vAnchor="page" w:hAnchor="page" w:x="6453" w:y="2445"/>
        <w:ind w:left="142"/>
      </w:pPr>
    </w:p>
    <w:p w:rsidR="005F1820" w:rsidRPr="00357838" w:rsidRDefault="005F1820">
      <w:pPr>
        <w:pStyle w:val="UDrubrik"/>
        <w:tabs>
          <w:tab w:val="left" w:pos="1701"/>
          <w:tab w:val="left" w:pos="1985"/>
        </w:tabs>
        <w:rPr>
          <w:rFonts w:cs="Arial"/>
          <w:sz w:val="28"/>
        </w:rPr>
      </w:pPr>
      <w:bookmarkStart w:id="0" w:name="_Toc67391946"/>
      <w:bookmarkStart w:id="1" w:name="_Toc70473239"/>
      <w:r w:rsidRPr="00357838">
        <w:rPr>
          <w:rFonts w:cs="Arial"/>
          <w:sz w:val="28"/>
        </w:rPr>
        <w:t xml:space="preserve">Troliga A-punkter inför kommande rådsmöten som </w:t>
      </w:r>
      <w:r w:rsidR="00214D4A" w:rsidRPr="00357838">
        <w:rPr>
          <w:rFonts w:cs="Arial"/>
          <w:sz w:val="28"/>
        </w:rPr>
        <w:t>förväntas godkänna</w:t>
      </w:r>
      <w:r w:rsidR="00A84674" w:rsidRPr="00357838">
        <w:rPr>
          <w:rFonts w:cs="Arial"/>
          <w:sz w:val="28"/>
        </w:rPr>
        <w:t xml:space="preserve">s vid </w:t>
      </w:r>
      <w:r w:rsidRPr="00357838">
        <w:rPr>
          <w:rFonts w:cs="Arial"/>
          <w:sz w:val="28"/>
        </w:rPr>
        <w:t>Coreper II</w:t>
      </w:r>
      <w:bookmarkEnd w:id="0"/>
      <w:bookmarkEnd w:id="1"/>
      <w:r w:rsidR="00214D4A" w:rsidRPr="00357838">
        <w:rPr>
          <w:rFonts w:cs="Arial"/>
          <w:sz w:val="28"/>
        </w:rPr>
        <w:t xml:space="preserve"> vecka 35</w:t>
      </w:r>
    </w:p>
    <w:p w:rsidR="00214D4A" w:rsidRPr="00357838" w:rsidRDefault="00214D4A" w:rsidP="00214D4A">
      <w:pPr>
        <w:pStyle w:val="Brdtext1"/>
        <w:rPr>
          <w:lang w:val="sv-SE"/>
        </w:rPr>
      </w:pPr>
    </w:p>
    <w:p w:rsidR="00214D4A" w:rsidRPr="00357838" w:rsidRDefault="00214D4A" w:rsidP="00214D4A">
      <w:pPr>
        <w:pStyle w:val="Brdtext1"/>
        <w:rPr>
          <w:lang w:val="sv-SE"/>
        </w:rPr>
      </w:pPr>
      <w:r w:rsidRPr="00357838">
        <w:rPr>
          <w:lang w:val="sv-SE"/>
        </w:rPr>
        <w:t>Överlämnas för skriftligt samråd vecka 35.</w:t>
      </w:r>
    </w:p>
    <w:p w:rsidR="00214D4A" w:rsidRPr="00357838" w:rsidRDefault="00214D4A" w:rsidP="00214D4A">
      <w:pPr>
        <w:pStyle w:val="Brdtext1"/>
        <w:rPr>
          <w:lang w:val="sv-SE"/>
        </w:rPr>
      </w:pPr>
      <w:r w:rsidRPr="00357838">
        <w:rPr>
          <w:lang w:val="sv-SE"/>
        </w:rPr>
        <w:br w:type="page"/>
      </w:r>
    </w:p>
    <w:p w:rsidR="005F1820" w:rsidRPr="00357838"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D7C8A" w:rsidRPr="00357838" w:rsidRDefault="005F1820">
      <w:pPr>
        <w:pStyle w:val="Innehll1"/>
        <w:tabs>
          <w:tab w:val="right" w:leader="dot" w:pos="7644"/>
        </w:tabs>
        <w:rPr>
          <w:rFonts w:ascii="Times New Roman" w:hAnsi="Times New Roman"/>
          <w:b w:val="0"/>
          <w:bCs w:val="0"/>
          <w:caps w:val="0"/>
          <w:szCs w:val="24"/>
          <w:lang w:eastAsia="sv-SE"/>
        </w:rPr>
      </w:pPr>
      <w:r w:rsidRPr="00357838">
        <w:rPr>
          <w:b w:val="0"/>
          <w:bCs w:val="0"/>
        </w:rPr>
        <w:fldChar w:fldCharType="begin" w:fldLock="1"/>
      </w:r>
      <w:r w:rsidRPr="00357838">
        <w:rPr>
          <w:b w:val="0"/>
          <w:bCs w:val="0"/>
        </w:rPr>
        <w:instrText xml:space="preserve"> TOC \o "1-3" \h \z </w:instrText>
      </w:r>
      <w:r w:rsidRPr="00357838">
        <w:rPr>
          <w:b w:val="0"/>
          <w:bCs w:val="0"/>
        </w:rPr>
        <w:fldChar w:fldCharType="separate"/>
      </w:r>
      <w:hyperlink w:anchor="_Toc302630467" w:history="1">
        <w:r w:rsidR="009D7C8A" w:rsidRPr="00357838">
          <w:rPr>
            <w:rStyle w:val="Hyperlnk"/>
          </w:rPr>
          <w:t>Frågor som lösts i förberedande instanser</w:t>
        </w:r>
        <w:r w:rsidR="009D7C8A" w:rsidRPr="00357838">
          <w:rPr>
            <w:webHidden/>
          </w:rPr>
          <w:tab/>
        </w:r>
        <w:r w:rsidR="009D7C8A" w:rsidRPr="00357838">
          <w:rPr>
            <w:webHidden/>
          </w:rPr>
          <w:fldChar w:fldCharType="begin" w:fldLock="1"/>
        </w:r>
        <w:r w:rsidR="009D7C8A" w:rsidRPr="00357838">
          <w:rPr>
            <w:webHidden/>
          </w:rPr>
          <w:instrText xml:space="preserve"> PAGEREF _Toc302630467 \h </w:instrText>
        </w:r>
        <w:r w:rsidR="009D7C8A" w:rsidRPr="00357838">
          <w:rPr>
            <w:webHidden/>
          </w:rPr>
          <w:fldChar w:fldCharType="separate"/>
        </w:r>
        <w:r w:rsidR="00362239" w:rsidRPr="00357838">
          <w:rPr>
            <w:webHidden/>
          </w:rPr>
          <w:t>3</w:t>
        </w:r>
        <w:r w:rsidR="009D7C8A" w:rsidRPr="00357838">
          <w:rPr>
            <w:webHidden/>
          </w:rPr>
          <w:fldChar w:fldCharType="end"/>
        </w:r>
      </w:hyperlink>
    </w:p>
    <w:p w:rsidR="009D7C8A" w:rsidRPr="00357838" w:rsidRDefault="009D7C8A">
      <w:pPr>
        <w:pStyle w:val="Innehll1"/>
        <w:tabs>
          <w:tab w:val="right" w:leader="dot" w:pos="7644"/>
        </w:tabs>
        <w:rPr>
          <w:rFonts w:ascii="Times New Roman" w:hAnsi="Times New Roman"/>
          <w:b w:val="0"/>
          <w:bCs w:val="0"/>
          <w:caps w:val="0"/>
          <w:szCs w:val="24"/>
          <w:lang w:eastAsia="sv-SE"/>
        </w:rPr>
      </w:pPr>
      <w:hyperlink w:anchor="_Toc302630468" w:history="1">
        <w:r w:rsidRPr="00357838">
          <w:rPr>
            <w:rStyle w:val="Hyperlnk"/>
          </w:rPr>
          <w:t>Punkter som förväntas godkännas vid Coreper II 2011-09-01</w:t>
        </w:r>
        <w:r w:rsidRPr="00357838">
          <w:rPr>
            <w:webHidden/>
          </w:rPr>
          <w:tab/>
        </w:r>
        <w:r w:rsidRPr="00357838">
          <w:rPr>
            <w:webHidden/>
          </w:rPr>
          <w:fldChar w:fldCharType="begin" w:fldLock="1"/>
        </w:r>
        <w:r w:rsidRPr="00357838">
          <w:rPr>
            <w:webHidden/>
          </w:rPr>
          <w:instrText xml:space="preserve"> PAGEREF _Toc302630468 \h </w:instrText>
        </w:r>
        <w:r w:rsidRPr="00357838">
          <w:rPr>
            <w:webHidden/>
          </w:rPr>
          <w:fldChar w:fldCharType="separate"/>
        </w:r>
        <w:r w:rsidR="00362239" w:rsidRPr="00357838">
          <w:rPr>
            <w:webHidden/>
          </w:rPr>
          <w:t>3</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69" w:history="1">
        <w:r w:rsidRPr="00357838">
          <w:rPr>
            <w:rStyle w:val="Hyperlnk"/>
          </w:rPr>
          <w:t>1. Monthly summary of acts adopted by the written procedure = May 2011 = June 2011</w:t>
        </w:r>
        <w:r w:rsidRPr="00357838">
          <w:rPr>
            <w:webHidden/>
          </w:rPr>
          <w:tab/>
        </w:r>
        <w:r w:rsidRPr="00357838">
          <w:rPr>
            <w:webHidden/>
          </w:rPr>
          <w:fldChar w:fldCharType="begin" w:fldLock="1"/>
        </w:r>
        <w:r w:rsidRPr="00357838">
          <w:rPr>
            <w:webHidden/>
          </w:rPr>
          <w:instrText xml:space="preserve"> PAGEREF _Toc302630469 \h </w:instrText>
        </w:r>
        <w:r w:rsidRPr="00357838">
          <w:rPr>
            <w:webHidden/>
          </w:rPr>
          <w:fldChar w:fldCharType="separate"/>
        </w:r>
        <w:r w:rsidR="00362239" w:rsidRPr="00357838">
          <w:rPr>
            <w:webHidden/>
          </w:rPr>
          <w:t>3</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70" w:history="1">
        <w:r w:rsidRPr="00357838">
          <w:rPr>
            <w:rStyle w:val="Hyperlnk"/>
          </w:rPr>
          <w:t>2. Proposal for a Council implementing decision amending Implementing Decision 2011/344/EU on granting Union financial assistance to Portugal</w:t>
        </w:r>
        <w:r w:rsidRPr="00357838">
          <w:rPr>
            <w:webHidden/>
          </w:rPr>
          <w:tab/>
        </w:r>
        <w:r w:rsidRPr="00357838">
          <w:rPr>
            <w:webHidden/>
          </w:rPr>
          <w:fldChar w:fldCharType="begin" w:fldLock="1"/>
        </w:r>
        <w:r w:rsidRPr="00357838">
          <w:rPr>
            <w:webHidden/>
          </w:rPr>
          <w:instrText xml:space="preserve"> PAGEREF _Toc302630470 \h </w:instrText>
        </w:r>
        <w:r w:rsidRPr="00357838">
          <w:rPr>
            <w:webHidden/>
          </w:rPr>
          <w:fldChar w:fldCharType="separate"/>
        </w:r>
        <w:r w:rsidR="00362239" w:rsidRPr="00357838">
          <w:rPr>
            <w:webHidden/>
          </w:rPr>
          <w:t>3</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71" w:history="1">
        <w:r w:rsidRPr="00357838">
          <w:rPr>
            <w:rStyle w:val="Hyperlnk"/>
          </w:rPr>
          <w:t>3. Proposal for a Council implementing decision amending Implementing Decision 2011/77/EU on granting Union financial assistance to Ireland</w:t>
        </w:r>
        <w:r w:rsidRPr="00357838">
          <w:rPr>
            <w:webHidden/>
          </w:rPr>
          <w:tab/>
        </w:r>
        <w:r w:rsidRPr="00357838">
          <w:rPr>
            <w:webHidden/>
          </w:rPr>
          <w:fldChar w:fldCharType="begin" w:fldLock="1"/>
        </w:r>
        <w:r w:rsidRPr="00357838">
          <w:rPr>
            <w:webHidden/>
          </w:rPr>
          <w:instrText xml:space="preserve"> PAGEREF _Toc302630471 \h </w:instrText>
        </w:r>
        <w:r w:rsidRPr="00357838">
          <w:rPr>
            <w:webHidden/>
          </w:rPr>
          <w:fldChar w:fldCharType="separate"/>
        </w:r>
        <w:r w:rsidR="00362239" w:rsidRPr="00357838">
          <w:rPr>
            <w:webHidden/>
          </w:rPr>
          <w:t>4</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72" w:history="1">
        <w:r w:rsidRPr="00357838">
          <w:rPr>
            <w:rStyle w:val="Hyperlnk"/>
          </w:rPr>
          <w:t>4. Draft Council Decision on the signing, on behalf of the European Union, and provisional application of the amended Constitution and Rules of Procedure of the International Rubber Study Group</w:t>
        </w:r>
        <w:r w:rsidRPr="00357838">
          <w:rPr>
            <w:webHidden/>
          </w:rPr>
          <w:tab/>
        </w:r>
        <w:r w:rsidRPr="00357838">
          <w:rPr>
            <w:webHidden/>
          </w:rPr>
          <w:fldChar w:fldCharType="begin" w:fldLock="1"/>
        </w:r>
        <w:r w:rsidRPr="00357838">
          <w:rPr>
            <w:webHidden/>
          </w:rPr>
          <w:instrText xml:space="preserve"> PAGEREF _Toc302630472 \h </w:instrText>
        </w:r>
        <w:r w:rsidRPr="00357838">
          <w:rPr>
            <w:webHidden/>
          </w:rPr>
          <w:fldChar w:fldCharType="separate"/>
        </w:r>
        <w:r w:rsidR="00362239" w:rsidRPr="00357838">
          <w:rPr>
            <w:webHidden/>
          </w:rPr>
          <w:t>4</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73" w:history="1">
        <w:r w:rsidRPr="00357838">
          <w:rPr>
            <w:rStyle w:val="Hyperlnk"/>
          </w:rPr>
          <w:t>5. Council Decision amending Council Decision 2010/565/CFSP on the European Union mission to provide advice and assistance for security sector reform in the Democratic Republic of the Congo (EUSEC RD Congo)</w:t>
        </w:r>
        <w:r w:rsidRPr="00357838">
          <w:rPr>
            <w:webHidden/>
          </w:rPr>
          <w:tab/>
        </w:r>
        <w:r w:rsidRPr="00357838">
          <w:rPr>
            <w:webHidden/>
          </w:rPr>
          <w:fldChar w:fldCharType="begin" w:fldLock="1"/>
        </w:r>
        <w:r w:rsidRPr="00357838">
          <w:rPr>
            <w:webHidden/>
          </w:rPr>
          <w:instrText xml:space="preserve"> PAGEREF _Toc302630473 \h </w:instrText>
        </w:r>
        <w:r w:rsidRPr="00357838">
          <w:rPr>
            <w:webHidden/>
          </w:rPr>
          <w:fldChar w:fldCharType="separate"/>
        </w:r>
        <w:r w:rsidR="00362239" w:rsidRPr="00357838">
          <w:rPr>
            <w:webHidden/>
          </w:rPr>
          <w:t>4</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74" w:history="1">
        <w:r w:rsidRPr="00357838">
          <w:rPr>
            <w:rStyle w:val="Hyperlnk"/>
          </w:rPr>
          <w:t>6. Council Decision amending and extending Council Decision 2010/576/CFSP on the European Union Police mission undertaken in the framework of reform of the security sector (SSR) and its interface with the system of justice in the Democratic Republic of the Congo (EUPOL RD Congo)</w:t>
        </w:r>
        <w:r w:rsidRPr="00357838">
          <w:rPr>
            <w:webHidden/>
          </w:rPr>
          <w:tab/>
        </w:r>
        <w:r w:rsidRPr="00357838">
          <w:rPr>
            <w:webHidden/>
          </w:rPr>
          <w:fldChar w:fldCharType="begin" w:fldLock="1"/>
        </w:r>
        <w:r w:rsidRPr="00357838">
          <w:rPr>
            <w:webHidden/>
          </w:rPr>
          <w:instrText xml:space="preserve"> PAGEREF _Toc302630474 \h </w:instrText>
        </w:r>
        <w:r w:rsidRPr="00357838">
          <w:rPr>
            <w:webHidden/>
          </w:rPr>
          <w:fldChar w:fldCharType="separate"/>
        </w:r>
        <w:r w:rsidR="00362239" w:rsidRPr="00357838">
          <w:rPr>
            <w:webHidden/>
          </w:rPr>
          <w:t>5</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75" w:history="1">
        <w:r w:rsidRPr="00357838">
          <w:rPr>
            <w:rStyle w:val="Hyperlnk"/>
          </w:rPr>
          <w:t>7. Council Decision amending and extending Council Decision 2010/452/CFSP on the European Union Monitoring Mission in Georgia (EUMM Georgia)</w:t>
        </w:r>
        <w:r w:rsidRPr="00357838">
          <w:rPr>
            <w:webHidden/>
          </w:rPr>
          <w:tab/>
        </w:r>
        <w:r w:rsidRPr="00357838">
          <w:rPr>
            <w:webHidden/>
          </w:rPr>
          <w:fldChar w:fldCharType="begin" w:fldLock="1"/>
        </w:r>
        <w:r w:rsidRPr="00357838">
          <w:rPr>
            <w:webHidden/>
          </w:rPr>
          <w:instrText xml:space="preserve"> PAGEREF _Toc302630475 \h </w:instrText>
        </w:r>
        <w:r w:rsidRPr="00357838">
          <w:rPr>
            <w:webHidden/>
          </w:rPr>
          <w:fldChar w:fldCharType="separate"/>
        </w:r>
        <w:r w:rsidR="00362239" w:rsidRPr="00357838">
          <w:rPr>
            <w:webHidden/>
          </w:rPr>
          <w:t>6</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76" w:history="1">
        <w:r w:rsidRPr="00357838">
          <w:rPr>
            <w:rStyle w:val="Hyperlnk"/>
          </w:rPr>
          <w:t>8. Enlargement = Accession negotiations with Iceland- Outcome of screening on Chapter 11: Agriculture and Rural Development</w:t>
        </w:r>
        <w:r w:rsidRPr="00357838">
          <w:rPr>
            <w:webHidden/>
          </w:rPr>
          <w:tab/>
        </w:r>
        <w:r w:rsidRPr="00357838">
          <w:rPr>
            <w:webHidden/>
          </w:rPr>
          <w:fldChar w:fldCharType="begin" w:fldLock="1"/>
        </w:r>
        <w:r w:rsidRPr="00357838">
          <w:rPr>
            <w:webHidden/>
          </w:rPr>
          <w:instrText xml:space="preserve"> PAGEREF _Toc302630476 \h </w:instrText>
        </w:r>
        <w:r w:rsidRPr="00357838">
          <w:rPr>
            <w:webHidden/>
          </w:rPr>
          <w:fldChar w:fldCharType="separate"/>
        </w:r>
        <w:r w:rsidR="00362239" w:rsidRPr="00357838">
          <w:rPr>
            <w:webHidden/>
          </w:rPr>
          <w:t>6</w:t>
        </w:r>
        <w:r w:rsidRPr="00357838">
          <w:rPr>
            <w:webHidden/>
          </w:rPr>
          <w:fldChar w:fldCharType="end"/>
        </w:r>
      </w:hyperlink>
    </w:p>
    <w:p w:rsidR="009D7C8A" w:rsidRPr="00357838" w:rsidRDefault="009D7C8A">
      <w:pPr>
        <w:pStyle w:val="Innehll2"/>
        <w:tabs>
          <w:tab w:val="right" w:leader="dot" w:pos="7644"/>
        </w:tabs>
        <w:rPr>
          <w:b w:val="0"/>
          <w:bCs w:val="0"/>
          <w:lang w:eastAsia="sv-SE"/>
        </w:rPr>
      </w:pPr>
      <w:hyperlink w:anchor="_Toc302630477" w:history="1">
        <w:r w:rsidRPr="00357838">
          <w:rPr>
            <w:rStyle w:val="Hyperlnk"/>
          </w:rPr>
          <w:t>9. High classified information exchange requirements for the European Council and the Council</w:t>
        </w:r>
        <w:r w:rsidRPr="00357838">
          <w:rPr>
            <w:webHidden/>
          </w:rPr>
          <w:tab/>
        </w:r>
        <w:r w:rsidRPr="00357838">
          <w:rPr>
            <w:webHidden/>
          </w:rPr>
          <w:fldChar w:fldCharType="begin" w:fldLock="1"/>
        </w:r>
        <w:r w:rsidRPr="00357838">
          <w:rPr>
            <w:webHidden/>
          </w:rPr>
          <w:instrText xml:space="preserve"> PAGEREF _Toc302630477 \h </w:instrText>
        </w:r>
        <w:r w:rsidRPr="00357838">
          <w:rPr>
            <w:webHidden/>
          </w:rPr>
          <w:fldChar w:fldCharType="separate"/>
        </w:r>
        <w:r w:rsidR="00362239" w:rsidRPr="00357838">
          <w:rPr>
            <w:webHidden/>
          </w:rPr>
          <w:t>7</w:t>
        </w:r>
        <w:r w:rsidRPr="00357838">
          <w:rPr>
            <w:webHidden/>
          </w:rPr>
          <w:fldChar w:fldCharType="end"/>
        </w:r>
      </w:hyperlink>
    </w:p>
    <w:p w:rsidR="005F1820" w:rsidRPr="00357838" w:rsidRDefault="005F1820">
      <w:pPr>
        <w:pStyle w:val="RKnormal"/>
        <w:ind w:left="0"/>
        <w:rPr>
          <w:b/>
          <w:bCs/>
        </w:rPr>
      </w:pPr>
      <w:r w:rsidRPr="00357838">
        <w:rPr>
          <w:b/>
          <w:bCs/>
        </w:rPr>
        <w:fldChar w:fldCharType="end"/>
      </w:r>
    </w:p>
    <w:p w:rsidR="005F1820" w:rsidRPr="00357838" w:rsidRDefault="005F1820">
      <w:pPr>
        <w:pStyle w:val="Rubrik1"/>
        <w:tabs>
          <w:tab w:val="clear" w:pos="1134"/>
          <w:tab w:val="left" w:pos="0"/>
        </w:tabs>
      </w:pPr>
      <w:r w:rsidRPr="00357838">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2630467"/>
      <w:r w:rsidRPr="00357838">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357838" w:rsidRDefault="005F1820">
      <w:pPr>
        <w:tabs>
          <w:tab w:val="left" w:pos="1843"/>
        </w:tabs>
      </w:pPr>
      <w:r w:rsidRPr="00357838">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14D4A" w:rsidRPr="00357838" w:rsidRDefault="005F1820" w:rsidP="00214D4A">
      <w:pPr>
        <w:pStyle w:val="Rubrik1"/>
        <w:spacing w:before="0" w:after="0"/>
      </w:pPr>
      <w:r w:rsidRPr="00357838">
        <w:t xml:space="preserve"> </w:t>
      </w:r>
      <w:bookmarkStart w:id="54" w:name="Punkt"/>
      <w:bookmarkEnd w:id="54"/>
    </w:p>
    <w:p w:rsidR="00214D4A" w:rsidRPr="00357838" w:rsidRDefault="00214D4A" w:rsidP="00214D4A">
      <w:pPr>
        <w:pStyle w:val="Rubrik1"/>
        <w:spacing w:before="0" w:after="0"/>
      </w:pPr>
    </w:p>
    <w:p w:rsidR="00214D4A" w:rsidRPr="00357838" w:rsidRDefault="00214D4A" w:rsidP="00214D4A">
      <w:pPr>
        <w:pStyle w:val="Rubrik1"/>
        <w:spacing w:before="0" w:after="0"/>
      </w:pPr>
    </w:p>
    <w:p w:rsidR="008C6A5D" w:rsidRPr="00357838" w:rsidRDefault="008C6A5D" w:rsidP="00214D4A">
      <w:pPr>
        <w:pStyle w:val="Rubrik1"/>
        <w:spacing w:before="0" w:after="0"/>
      </w:pPr>
      <w:r w:rsidRPr="00357838">
        <w:t xml:space="preserve"> </w:t>
      </w:r>
      <w:bookmarkStart w:id="55" w:name="_Toc302630468"/>
      <w:r w:rsidR="00214D4A" w:rsidRPr="00357838">
        <w:t>Punkter som förväntas godkännas vid Coreper II 2011-09-01</w:t>
      </w:r>
      <w:bookmarkEnd w:id="55"/>
    </w:p>
    <w:p w:rsidR="008C6A5D" w:rsidRPr="00357838" w:rsidRDefault="008C6A5D">
      <w:pPr>
        <w:pStyle w:val="RKnormal"/>
        <w:tabs>
          <w:tab w:val="clear" w:pos="1843"/>
          <w:tab w:val="left" w:pos="0"/>
        </w:tabs>
        <w:ind w:left="0"/>
      </w:pPr>
      <w:r w:rsidRPr="00357838">
        <w:t xml:space="preserve"> </w:t>
      </w:r>
    </w:p>
    <w:p w:rsidR="008C6A5D" w:rsidRPr="00357838" w:rsidRDefault="008C6A5D" w:rsidP="008C6A5D">
      <w:pPr>
        <w:pStyle w:val="Rubrik2"/>
      </w:pPr>
      <w:bookmarkStart w:id="56" w:name="_Toc302630469"/>
      <w:r w:rsidRPr="00357838">
        <w:t>1. Monthly summary of acts adopted by the written procedure</w:t>
      </w:r>
      <w:r w:rsidR="00E0654A" w:rsidRPr="00357838">
        <w:t xml:space="preserve"> </w:t>
      </w:r>
      <w:r w:rsidRPr="00357838">
        <w:t>= May 2011</w:t>
      </w:r>
      <w:r w:rsidR="00E0654A" w:rsidRPr="00357838">
        <w:t xml:space="preserve"> </w:t>
      </w:r>
      <w:r w:rsidRPr="00357838">
        <w:t>= June 2011</w:t>
      </w:r>
      <w:bookmarkEnd w:id="56"/>
    </w:p>
    <w:p w:rsidR="008C6A5D" w:rsidRPr="00357838" w:rsidRDefault="008C6A5D" w:rsidP="008C6A5D">
      <w:r w:rsidRPr="00357838">
        <w:t>13338/11, 513415/11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Statsrådsberedningen</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Birgitta Ohlsson</w:t>
      </w:r>
    </w:p>
    <w:p w:rsidR="008C6A5D" w:rsidRPr="00357838" w:rsidRDefault="008C6A5D">
      <w:pPr>
        <w:pStyle w:val="RKnormal"/>
        <w:tabs>
          <w:tab w:val="clear" w:pos="1843"/>
          <w:tab w:val="left" w:pos="0"/>
        </w:tabs>
        <w:ind w:left="0"/>
      </w:pPr>
    </w:p>
    <w:p w:rsidR="008C6A5D" w:rsidRPr="00357838" w:rsidRDefault="00214D4A" w:rsidP="008C6A5D">
      <w:r w:rsidRPr="00357838">
        <w:t>Förväntas godkännas av Coreper II den 1 september 2011</w:t>
      </w:r>
    </w:p>
    <w:p w:rsidR="008C6A5D" w:rsidRPr="00357838" w:rsidRDefault="008C6A5D">
      <w:pPr>
        <w:pStyle w:val="RKnormal"/>
        <w:tabs>
          <w:tab w:val="clear" w:pos="1843"/>
          <w:tab w:val="left" w:pos="0"/>
        </w:tabs>
        <w:ind w:left="0"/>
      </w:pPr>
    </w:p>
    <w:p w:rsidR="008C6A5D" w:rsidRPr="00357838" w:rsidRDefault="008C6A5D" w:rsidP="00214D4A">
      <w:r w:rsidRPr="00357838">
        <w:t xml:space="preserve">Föranleder ingen annotering. </w:t>
      </w:r>
    </w:p>
    <w:p w:rsidR="008C6A5D" w:rsidRPr="00357838" w:rsidRDefault="008C6A5D" w:rsidP="008C6A5D">
      <w:pPr>
        <w:pStyle w:val="Rubrik2"/>
      </w:pPr>
      <w:bookmarkStart w:id="57" w:name="_Toc302630470"/>
      <w:r w:rsidRPr="00357838">
        <w:t>2. Proposal for a Council implementing decision amending Implementing Decision 2011/344/EU on granting Union financial assistance to Portugal</w:t>
      </w:r>
      <w:bookmarkEnd w:id="57"/>
    </w:p>
    <w:p w:rsidR="008C6A5D" w:rsidRPr="00357838" w:rsidRDefault="008C6A5D" w:rsidP="008C6A5D">
      <w:r w:rsidRPr="00357838">
        <w:t>13580/11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Finansdepartementet</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Anders Borg</w:t>
      </w:r>
    </w:p>
    <w:p w:rsidR="008C6A5D" w:rsidRPr="00357838" w:rsidRDefault="008C6A5D">
      <w:pPr>
        <w:pStyle w:val="RKnormal"/>
        <w:tabs>
          <w:tab w:val="clear" w:pos="1843"/>
          <w:tab w:val="left" w:pos="0"/>
        </w:tabs>
        <w:ind w:left="0"/>
      </w:pPr>
    </w:p>
    <w:p w:rsidR="00214D4A" w:rsidRPr="00357838" w:rsidRDefault="00214D4A" w:rsidP="00214D4A">
      <w:r w:rsidRPr="00357838">
        <w:t>Förväntas godkännas av Coreper II den 1 september 2011</w:t>
      </w:r>
    </w:p>
    <w:p w:rsidR="00845A42" w:rsidRPr="00357838" w:rsidRDefault="00845A42" w:rsidP="00214D4A"/>
    <w:p w:rsidR="00845A42" w:rsidRPr="00357838" w:rsidRDefault="00845A42" w:rsidP="00214D4A">
      <w:r w:rsidRPr="00357838">
        <w:t>Föranleder ingen annotering.</w:t>
      </w:r>
    </w:p>
    <w:p w:rsidR="008C6A5D" w:rsidRPr="00357838" w:rsidRDefault="008C6A5D">
      <w:pPr>
        <w:pStyle w:val="RKnormal"/>
        <w:tabs>
          <w:tab w:val="clear" w:pos="1843"/>
          <w:tab w:val="left" w:pos="0"/>
        </w:tabs>
        <w:ind w:left="0"/>
      </w:pPr>
    </w:p>
    <w:p w:rsidR="008C6A5D" w:rsidRPr="00357838" w:rsidRDefault="008C6A5D" w:rsidP="008C6A5D">
      <w:pPr>
        <w:pStyle w:val="Rubrik2"/>
      </w:pPr>
      <w:bookmarkStart w:id="58" w:name="_Toc302630471"/>
      <w:r w:rsidRPr="00357838">
        <w:t>3. Proposal for a Council implementing decision amending Implementing Decision 2011/77/EU on granting Union financial assistance to Ireland</w:t>
      </w:r>
      <w:bookmarkEnd w:id="58"/>
    </w:p>
    <w:p w:rsidR="008C6A5D" w:rsidRPr="00357838" w:rsidRDefault="008C6A5D" w:rsidP="008C6A5D">
      <w:r w:rsidRPr="00357838">
        <w:t>13581/11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Finansdepartementet</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Anders Borg</w:t>
      </w:r>
    </w:p>
    <w:p w:rsidR="008C6A5D" w:rsidRPr="00357838" w:rsidRDefault="008C6A5D">
      <w:pPr>
        <w:pStyle w:val="RKnormal"/>
        <w:tabs>
          <w:tab w:val="clear" w:pos="1843"/>
          <w:tab w:val="left" w:pos="0"/>
        </w:tabs>
        <w:ind w:left="0"/>
      </w:pPr>
    </w:p>
    <w:p w:rsidR="00214D4A" w:rsidRPr="00357838" w:rsidRDefault="00214D4A" w:rsidP="00214D4A">
      <w:r w:rsidRPr="00357838">
        <w:t>Förväntas godkännas av Coreper II den 1 september 2011</w:t>
      </w:r>
    </w:p>
    <w:p w:rsidR="00845A42" w:rsidRPr="00357838" w:rsidRDefault="00845A42" w:rsidP="00214D4A"/>
    <w:p w:rsidR="00845A42" w:rsidRPr="00357838" w:rsidRDefault="00845A42" w:rsidP="00214D4A">
      <w:r w:rsidRPr="00357838">
        <w:t>Föranleder ingen annotering.</w:t>
      </w:r>
    </w:p>
    <w:p w:rsidR="008C6A5D" w:rsidRPr="00357838" w:rsidRDefault="008C6A5D">
      <w:pPr>
        <w:pStyle w:val="RKnormal"/>
        <w:tabs>
          <w:tab w:val="clear" w:pos="1843"/>
          <w:tab w:val="left" w:pos="0"/>
        </w:tabs>
        <w:ind w:left="0"/>
      </w:pPr>
    </w:p>
    <w:p w:rsidR="008C6A5D" w:rsidRPr="00357838" w:rsidRDefault="008C6A5D" w:rsidP="008C6A5D">
      <w:pPr>
        <w:pStyle w:val="Rubrik2"/>
      </w:pPr>
      <w:bookmarkStart w:id="59" w:name="_Toc302630472"/>
      <w:r w:rsidRPr="00357838">
        <w:t>4. Draft Council Decision on the signing, on behalf of the European Union, and provisional application of the amended Constitution and Rules of Procedure of the International Rubber Study Group</w:t>
      </w:r>
      <w:bookmarkEnd w:id="59"/>
    </w:p>
    <w:p w:rsidR="008C6A5D" w:rsidRPr="00357838" w:rsidRDefault="008C6A5D" w:rsidP="008C6A5D">
      <w:r w:rsidRPr="00357838">
        <w:t>13508/11, 13122/11, 13350/11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Landsbygdsdepartementet</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Eskil Erlandsson</w:t>
      </w:r>
    </w:p>
    <w:p w:rsidR="008C6A5D" w:rsidRPr="00357838" w:rsidRDefault="008C6A5D">
      <w:pPr>
        <w:pStyle w:val="RKnormal"/>
        <w:tabs>
          <w:tab w:val="clear" w:pos="1843"/>
          <w:tab w:val="left" w:pos="0"/>
        </w:tabs>
        <w:ind w:left="0"/>
      </w:pPr>
    </w:p>
    <w:p w:rsidR="00214D4A" w:rsidRPr="00357838" w:rsidRDefault="00214D4A" w:rsidP="00214D4A">
      <w:r w:rsidRPr="00357838">
        <w:t>Förväntas godkännas av Coreper II den 1 september 2011</w:t>
      </w:r>
    </w:p>
    <w:p w:rsidR="008C6A5D" w:rsidRPr="00357838" w:rsidRDefault="008C6A5D">
      <w:pPr>
        <w:pStyle w:val="RKnormal"/>
        <w:tabs>
          <w:tab w:val="clear" w:pos="1843"/>
          <w:tab w:val="left" w:pos="0"/>
        </w:tabs>
        <w:ind w:left="0"/>
      </w:pPr>
    </w:p>
    <w:p w:rsidR="008C6A5D" w:rsidRPr="00357838" w:rsidRDefault="008C6A5D" w:rsidP="008C6A5D">
      <w:r w:rsidRPr="00357838">
        <w:t xml:space="preserve">Inom den Internationella studiegruppen för gummi har sedan en tid pågått ett arbete för att modernisera och bättre anpassa det grundläggande avtalet och det interna reglementet. EU har tagit en aktiv del i arbetet. Beslutet avser EU:s undertecknande och provisoriska tillämpning. Sverige kan stödja detta. </w:t>
      </w:r>
    </w:p>
    <w:p w:rsidR="008C6A5D" w:rsidRPr="00357838" w:rsidRDefault="008C6A5D" w:rsidP="008C6A5D">
      <w:pPr>
        <w:pStyle w:val="Rubrik2"/>
      </w:pPr>
      <w:bookmarkStart w:id="60" w:name="_Toc302630473"/>
      <w:r w:rsidRPr="00357838">
        <w:t>5. Council Decision amending Council Decision 2010/565/CFSP on the European Union mission to provide advice and assistance for security sector reform in the Democratic Republic of the Congo (EUSEC RD Congo)</w:t>
      </w:r>
      <w:bookmarkEnd w:id="60"/>
    </w:p>
    <w:p w:rsidR="008C6A5D" w:rsidRPr="00357838" w:rsidRDefault="008C6A5D" w:rsidP="008C6A5D">
      <w:r w:rsidRPr="00357838">
        <w:t>13294/11, 12956/11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Utrikesdepartementet</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Carl Bildt</w:t>
      </w:r>
    </w:p>
    <w:p w:rsidR="008C6A5D" w:rsidRPr="00357838" w:rsidRDefault="008C6A5D">
      <w:pPr>
        <w:pStyle w:val="RKnormal"/>
        <w:tabs>
          <w:tab w:val="clear" w:pos="1843"/>
          <w:tab w:val="left" w:pos="0"/>
        </w:tabs>
        <w:ind w:left="0"/>
      </w:pPr>
    </w:p>
    <w:p w:rsidR="00214D4A" w:rsidRPr="00357838" w:rsidRDefault="00214D4A" w:rsidP="00214D4A">
      <w:r w:rsidRPr="00357838">
        <w:t>Förväntas godkännas av Coreper II den 1 september 2011</w:t>
      </w:r>
    </w:p>
    <w:p w:rsidR="008C6A5D" w:rsidRPr="00357838" w:rsidRDefault="008C6A5D">
      <w:pPr>
        <w:pStyle w:val="RKnormal"/>
        <w:tabs>
          <w:tab w:val="clear" w:pos="1843"/>
          <w:tab w:val="left" w:pos="0"/>
        </w:tabs>
        <w:ind w:left="0"/>
      </w:pPr>
    </w:p>
    <w:p w:rsidR="008C6A5D" w:rsidRPr="00357838" w:rsidRDefault="008C6A5D" w:rsidP="008C6A5D">
      <w:r w:rsidRPr="00357838">
        <w:t xml:space="preserve">Den 12 juni 2007 antog den europeiska unionens råd den gemensamma åtgärden (2007/406/GUSP)  att inom ramen för den europeiska säkerhets- och försvarspolitiken (ESFP) inrätta en insats för säkerhetssektorreform i Demokratiska republiken Kongo (EUSEC RD Congo). Insatsen har funnits sedan 2005 och har därefter flera gånger förnyats och förlängts. Insatsens nuvarande mandat gäller till 30 september 2012. </w:t>
      </w:r>
    </w:p>
    <w:p w:rsidR="008C6A5D" w:rsidRPr="00357838" w:rsidRDefault="008C6A5D" w:rsidP="008C6A5D"/>
    <w:p w:rsidR="008C6A5D" w:rsidRPr="00357838" w:rsidRDefault="008C6A5D" w:rsidP="008C6A5D">
      <w:r w:rsidRPr="00357838">
        <w:t>Syftet med EU:s insats är bl. a. att stödja de kongolesiska myndigheterna att reformera den kongolesiska armén. EUSEC ska bl.a. ge stöd till den plan för reformering av den kongolesiska armén som den kongolesiska regeringen tagit fram i syfte att modernisera hanteringen av arméns personalfrågor, bygga logistisk kapacitet, ge stöd till officersutbildning och implementera policys för mänskliga rättigheter. Totalt deltar cirka 50 personer i insatsen, varav två svenskar.</w:t>
      </w:r>
    </w:p>
    <w:p w:rsidR="008C6A5D" w:rsidRPr="00357838" w:rsidRDefault="008C6A5D" w:rsidP="008C6A5D"/>
    <w:p w:rsidR="008C6A5D" w:rsidRPr="00357838" w:rsidRDefault="008C6A5D" w:rsidP="00214D4A">
      <w:r w:rsidRPr="00357838">
        <w:t xml:space="preserve">Det aktuella beslutet gäller framför allt insatsens budget men innehåller även nödvändiga redaktionella uppdateringar. </w:t>
      </w:r>
    </w:p>
    <w:p w:rsidR="008C6A5D" w:rsidRPr="00357838" w:rsidRDefault="008C6A5D" w:rsidP="008C6A5D">
      <w:pPr>
        <w:pStyle w:val="Rubrik2"/>
      </w:pPr>
      <w:bookmarkStart w:id="61" w:name="_Toc302630474"/>
      <w:r w:rsidRPr="00357838">
        <w:t>6. Council Decision amending and extending Council Decision 2010/576/CFSP on the European Union Police mission undertaken in the framework of reform of the security sector (SSR) and its interface with the system of justice in the Democratic Republic of the Congo (EUPOL RD Congo)</w:t>
      </w:r>
      <w:bookmarkEnd w:id="61"/>
    </w:p>
    <w:p w:rsidR="008C6A5D" w:rsidRPr="00357838" w:rsidRDefault="008C6A5D" w:rsidP="008C6A5D">
      <w:r w:rsidRPr="00357838">
        <w:t>13282/1/11, 12945/11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Utrikesdepartementet</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Carl Bildt</w:t>
      </w:r>
    </w:p>
    <w:p w:rsidR="008C6A5D" w:rsidRPr="00357838" w:rsidRDefault="008C6A5D">
      <w:pPr>
        <w:pStyle w:val="RKnormal"/>
        <w:tabs>
          <w:tab w:val="clear" w:pos="1843"/>
          <w:tab w:val="left" w:pos="0"/>
        </w:tabs>
        <w:ind w:left="0"/>
      </w:pPr>
    </w:p>
    <w:p w:rsidR="00214D4A" w:rsidRPr="00357838" w:rsidRDefault="00214D4A" w:rsidP="00214D4A">
      <w:r w:rsidRPr="00357838">
        <w:t>Förväntas godkännas av Coreper II den 1 september 2011</w:t>
      </w:r>
    </w:p>
    <w:p w:rsidR="008C6A5D" w:rsidRPr="00357838" w:rsidRDefault="008C6A5D">
      <w:pPr>
        <w:pStyle w:val="RKnormal"/>
        <w:tabs>
          <w:tab w:val="clear" w:pos="1843"/>
          <w:tab w:val="left" w:pos="0"/>
        </w:tabs>
        <w:ind w:left="0"/>
      </w:pPr>
    </w:p>
    <w:p w:rsidR="008C6A5D" w:rsidRPr="00357838" w:rsidRDefault="008C6A5D" w:rsidP="008C6A5D">
      <w:r w:rsidRPr="00357838">
        <w:t>Den 12 juni 2007 antog rådet en gemensam åtgärd (2007/405/GUSP) om inrättande av EU:s polisinsats inom ramen för reformen av säkerhetssektorn och dess samverkan med rättsväsendet i Demokratiska republiken Kongo (EUPOL RD Kongo). Insatsen ska stödja de kongolesiska myndigheterna att reformera säkerhetssektorn, både polisens organisering och andra delar av rättskedjan. Insatsen har förlängts vid flera tillfällen, senast i september 2010. Det nuvarande mandatet löper ut den 30 september 2011. Rådet förväntas nu fatta beslut om att förlänga insatsen i ett år till och med den 30 september 2012. I samband med förlängningen fattas även beslut om insatsens budget. En viss ökning sker av de budgeterade medlen, främst påkallat av insatsens starkt förbättrade bemanningsläge.</w:t>
      </w:r>
    </w:p>
    <w:p w:rsidR="008C6A5D" w:rsidRPr="00357838" w:rsidRDefault="008C6A5D" w:rsidP="008C6A5D">
      <w:pPr>
        <w:pStyle w:val="Rubrik2"/>
      </w:pPr>
      <w:bookmarkStart w:id="62" w:name="_Toc302630475"/>
      <w:r w:rsidRPr="00357838">
        <w:t>7. Council Decision amending and extending Council Decision 2010/452/CFSP on the European Union Monitoring Mission in Georgia (EUMM Georgia)</w:t>
      </w:r>
      <w:bookmarkEnd w:id="62"/>
    </w:p>
    <w:p w:rsidR="008C6A5D" w:rsidRPr="00357838" w:rsidRDefault="008C6A5D" w:rsidP="008C6A5D">
      <w:r w:rsidRPr="00357838">
        <w:t>12670/11, 12541/11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Utrikesdepartementet</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Carl Bildt</w:t>
      </w:r>
    </w:p>
    <w:p w:rsidR="008C6A5D" w:rsidRPr="00357838" w:rsidRDefault="008C6A5D">
      <w:pPr>
        <w:pStyle w:val="RKnormal"/>
        <w:tabs>
          <w:tab w:val="clear" w:pos="1843"/>
          <w:tab w:val="left" w:pos="0"/>
        </w:tabs>
        <w:ind w:left="0"/>
      </w:pPr>
    </w:p>
    <w:p w:rsidR="00214D4A" w:rsidRPr="00357838" w:rsidRDefault="00214D4A" w:rsidP="00214D4A">
      <w:r w:rsidRPr="00357838">
        <w:t>Förväntas godkännas av Coreper II den 1 september 2011</w:t>
      </w:r>
    </w:p>
    <w:p w:rsidR="008C6A5D" w:rsidRPr="00357838" w:rsidRDefault="008C6A5D">
      <w:pPr>
        <w:pStyle w:val="RKnormal"/>
        <w:tabs>
          <w:tab w:val="clear" w:pos="1843"/>
          <w:tab w:val="left" w:pos="0"/>
        </w:tabs>
        <w:ind w:left="0"/>
      </w:pPr>
    </w:p>
    <w:p w:rsidR="008C6A5D" w:rsidRPr="00357838" w:rsidRDefault="008C6A5D" w:rsidP="008C6A5D">
      <w:r w:rsidRPr="00357838">
        <w:t xml:space="preserve">Den 15 september 2008 antog Europeiska unionens råd en gemensam åtgärd (2008/736/GUSP) att inrätta en civil observatörsinsats i Georgien, EUMM Georgien, inom ramen för den gemensamma utrikes- och säkerhetspolitiken (GUSP). Insatsens huvuduppgift är att observera och rapportera om parternas efterlevnad av eldupphörsavtalet från augusti 2008 för att bidra till normalisering, förtroendeskapande och långsiktig stabilitet i hela Georgien och den omgivande regionen. Insatsen består av cirka 320 personer varav cirka 30 svenskar. Insatsen har, sedan dess etablering, förlängts varje år, senast i juli 2010. Innevarande mandat gäller till och med den 14 september 2011. Avsikten är nu att rådet ska fatta beslut om att förlänga insatsen under med tolv månader till den 14 september 2012. I samband med rådsbeslut tas även beslut om budgeten för insatsen. </w:t>
      </w:r>
    </w:p>
    <w:p w:rsidR="008C6A5D" w:rsidRPr="00357838" w:rsidRDefault="008C6A5D" w:rsidP="008C6A5D">
      <w:pPr>
        <w:pStyle w:val="Rubrik2"/>
      </w:pPr>
      <w:bookmarkStart w:id="63" w:name="_Toc302630476"/>
      <w:r w:rsidRPr="00357838">
        <w:t>8. Enlargement</w:t>
      </w:r>
      <w:r w:rsidR="00E0654A" w:rsidRPr="00357838">
        <w:t xml:space="preserve"> </w:t>
      </w:r>
      <w:r w:rsidRPr="00357838">
        <w:t>= Accession negotiations with Iceland- Outcome of screening on Chapter 11: Agriculture and Rural Development</w:t>
      </w:r>
      <w:bookmarkEnd w:id="63"/>
    </w:p>
    <w:p w:rsidR="008C6A5D" w:rsidRPr="00357838" w:rsidRDefault="008C6A5D" w:rsidP="008C6A5D">
      <w:r w:rsidRPr="00357838">
        <w:t>13198/11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Utrikesdepartementet</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Carl Bildt</w:t>
      </w:r>
    </w:p>
    <w:p w:rsidR="008C6A5D" w:rsidRPr="00357838" w:rsidRDefault="008C6A5D">
      <w:pPr>
        <w:pStyle w:val="RKnormal"/>
        <w:tabs>
          <w:tab w:val="clear" w:pos="1843"/>
          <w:tab w:val="left" w:pos="0"/>
        </w:tabs>
        <w:ind w:left="0"/>
      </w:pPr>
    </w:p>
    <w:p w:rsidR="00214D4A" w:rsidRPr="00357838" w:rsidRDefault="00214D4A" w:rsidP="00214D4A">
      <w:r w:rsidRPr="00357838">
        <w:t>Förväntas godkännas av Coreper II den 1 september 2011</w:t>
      </w:r>
    </w:p>
    <w:p w:rsidR="008C6A5D" w:rsidRPr="00357838" w:rsidRDefault="008C6A5D">
      <w:pPr>
        <w:pStyle w:val="RKnormal"/>
        <w:tabs>
          <w:tab w:val="clear" w:pos="1843"/>
          <w:tab w:val="left" w:pos="0"/>
        </w:tabs>
        <w:ind w:left="0"/>
      </w:pPr>
    </w:p>
    <w:p w:rsidR="008C6A5D" w:rsidRPr="00357838" w:rsidRDefault="008C6A5D" w:rsidP="008C6A5D">
      <w:r w:rsidRPr="00357838">
        <w:t xml:space="preserve">Inom ramen för Islands anslutningsförhandlingar med EU ska Coreper godkänna EU-kommissionens screeningrapport gällande förhandlingskapitel 11 om jordbruk och landsbygdsutveckling. </w:t>
      </w:r>
    </w:p>
    <w:p w:rsidR="008C6A5D" w:rsidRPr="00357838" w:rsidRDefault="008C6A5D" w:rsidP="008C6A5D"/>
    <w:p w:rsidR="008C6A5D" w:rsidRPr="00357838" w:rsidRDefault="008C6A5D" w:rsidP="00214D4A">
      <w:r w:rsidRPr="00357838">
        <w:t xml:space="preserve">Kapitlet omfattar ett stort antal bindande regler för den gemensamma jordbrukspolitikens (CAP) funktion. Kommissionen gör bedömningen att Island i nuläget inte kan anses vara tillräckligt förberett för att inleda förhandlingar på området. Därför föreslås – vilket Sverige instämmer i – att kapitlet kan öppnas för förhandlingar först när Island lagt fram en strategi som innefattar en planeringstidtabell för gradvisa åtgärder som ska vidtas för att säkerställa överensstämmelse med EUs acquis inom kapitel 11. </w:t>
      </w:r>
    </w:p>
    <w:p w:rsidR="00E0654A" w:rsidRPr="00357838" w:rsidRDefault="00E0654A" w:rsidP="00E0654A">
      <w:pPr>
        <w:pStyle w:val="Rubrik2"/>
      </w:pPr>
      <w:bookmarkStart w:id="64" w:name="_Toc302630477"/>
      <w:r w:rsidRPr="00357838">
        <w:t>9. High classified information exchange requirements for the European Council and the Council</w:t>
      </w:r>
      <w:bookmarkEnd w:id="64"/>
    </w:p>
    <w:p w:rsidR="008C6A5D" w:rsidRPr="00357838" w:rsidRDefault="008C6A5D" w:rsidP="00E0654A">
      <w:pPr>
        <w:spacing w:line="240" w:lineRule="auto"/>
        <w:ind w:left="567" w:hanging="567"/>
      </w:pPr>
      <w:r w:rsidRPr="00357838">
        <w:t>13140/11</w:t>
      </w:r>
    </w:p>
    <w:p w:rsidR="008C6A5D" w:rsidRPr="00357838" w:rsidRDefault="008C6A5D">
      <w:pPr>
        <w:pStyle w:val="RKnormal"/>
        <w:tabs>
          <w:tab w:val="clear" w:pos="1843"/>
          <w:tab w:val="left" w:pos="0"/>
        </w:tabs>
        <w:ind w:left="0"/>
      </w:pPr>
    </w:p>
    <w:p w:rsidR="008C6A5D" w:rsidRPr="00357838" w:rsidRDefault="008C6A5D" w:rsidP="008C6A5D">
      <w:r w:rsidRPr="00357838">
        <w:t>Ansvarigt departement: Utrikesdepartementet</w:t>
      </w:r>
    </w:p>
    <w:p w:rsidR="008C6A5D" w:rsidRPr="00357838" w:rsidRDefault="008C6A5D">
      <w:pPr>
        <w:pStyle w:val="RKnormal"/>
        <w:tabs>
          <w:tab w:val="clear" w:pos="1843"/>
          <w:tab w:val="left" w:pos="0"/>
        </w:tabs>
        <w:ind w:left="0"/>
      </w:pPr>
    </w:p>
    <w:p w:rsidR="008C6A5D" w:rsidRPr="00357838" w:rsidRDefault="008C6A5D" w:rsidP="008C6A5D">
      <w:r w:rsidRPr="00357838">
        <w:t>Ansvarigt statsråd: Carl Bildt</w:t>
      </w:r>
    </w:p>
    <w:p w:rsidR="008C6A5D" w:rsidRPr="00357838" w:rsidRDefault="008C6A5D">
      <w:pPr>
        <w:pStyle w:val="RKnormal"/>
        <w:tabs>
          <w:tab w:val="clear" w:pos="1843"/>
          <w:tab w:val="left" w:pos="0"/>
        </w:tabs>
        <w:ind w:left="0"/>
      </w:pPr>
    </w:p>
    <w:p w:rsidR="00214D4A" w:rsidRPr="00357838" w:rsidRDefault="00214D4A" w:rsidP="00214D4A">
      <w:r w:rsidRPr="00357838">
        <w:t>Förväntas godkännas av Coreper II den 1 september 2011</w:t>
      </w:r>
    </w:p>
    <w:p w:rsidR="008C6A5D" w:rsidRPr="00357838" w:rsidRDefault="008C6A5D">
      <w:pPr>
        <w:pStyle w:val="RKnormal"/>
        <w:tabs>
          <w:tab w:val="clear" w:pos="1843"/>
          <w:tab w:val="left" w:pos="0"/>
        </w:tabs>
        <w:ind w:left="0"/>
      </w:pPr>
    </w:p>
    <w:p w:rsidR="008C6A5D" w:rsidRPr="00357838" w:rsidRDefault="008C6A5D" w:rsidP="008C6A5D">
      <w:r w:rsidRPr="00357838">
        <w:t xml:space="preserve">Vid diskussioner under ordinarie möte 14/6 2011 inom Coordination Committee for CIS (CCCIS), fastslogs behovet att, inom ramen för Rådets arbete, elektroniskt överföra sekretessbelagd information innefattande sekretessgrader ”EU-Confidential” och ”EU-Secret”. </w:t>
      </w:r>
    </w:p>
    <w:p w:rsidR="008C6A5D" w:rsidRPr="00357838" w:rsidRDefault="008C6A5D" w:rsidP="008C6A5D"/>
    <w:p w:rsidR="008C6A5D" w:rsidRPr="00357838" w:rsidRDefault="008C6A5D" w:rsidP="008C6A5D">
      <w:r w:rsidRPr="00357838">
        <w:t>Kommitten beslöt att inom ramen för GSC (General Security Council)  utföra en genomförbarhetsstudie avseende dessa liksom andra möjliga tekniska lösnigar och har med anledning av detta avsikt att informera COREPER kring innehållet i denna genomförbarhetsstudie.</w:t>
      </w:r>
    </w:p>
    <w:p w:rsidR="008C6A5D" w:rsidRPr="00357838" w:rsidRDefault="008C6A5D" w:rsidP="008C6A5D"/>
    <w:p w:rsidR="005F1820" w:rsidRPr="00357838" w:rsidRDefault="008C6A5D" w:rsidP="00214D4A">
      <w:r w:rsidRPr="00357838">
        <w:t>Genomförbarhetsstudien avses presenteras under November 2011.</w:t>
      </w:r>
    </w:p>
    <w:sectPr w:rsidR="005F1820" w:rsidRPr="0035783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CE0" w:rsidRPr="00357838" w:rsidRDefault="00AB2CE0">
      <w:r w:rsidRPr="00357838">
        <w:separator/>
      </w:r>
    </w:p>
  </w:endnote>
  <w:endnote w:type="continuationSeparator" w:id="0">
    <w:p w:rsidR="00AB2CE0" w:rsidRPr="00357838" w:rsidRDefault="00AB2CE0">
      <w:r w:rsidRPr="00357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57838" w:rsidRDefault="00845A42">
    <w:pPr>
      <w:pStyle w:val="Sidfot"/>
      <w:framePr w:wrap="around" w:vAnchor="text" w:hAnchor="margin" w:xAlign="right" w:y="1"/>
      <w:rPr>
        <w:rStyle w:val="Sidnummer"/>
        <w:sz w:val="16"/>
      </w:rPr>
    </w:pPr>
    <w:r w:rsidRPr="00357838">
      <w:rPr>
        <w:rStyle w:val="Sidnummer"/>
        <w:sz w:val="16"/>
      </w:rPr>
      <w:fldChar w:fldCharType="begin" w:fldLock="1"/>
    </w:r>
    <w:r w:rsidRPr="00357838">
      <w:rPr>
        <w:rStyle w:val="Sidnummer"/>
        <w:sz w:val="16"/>
      </w:rPr>
      <w:instrText xml:space="preserve">PAGE  </w:instrText>
    </w:r>
    <w:r w:rsidRPr="00357838">
      <w:rPr>
        <w:rStyle w:val="Sidnummer"/>
        <w:sz w:val="16"/>
      </w:rPr>
      <w:fldChar w:fldCharType="separate"/>
    </w:r>
    <w:r w:rsidR="00AD7EAC" w:rsidRPr="00357838">
      <w:rPr>
        <w:rStyle w:val="Sidnummer"/>
        <w:sz w:val="16"/>
      </w:rPr>
      <w:t>6</w:t>
    </w:r>
    <w:r w:rsidRPr="00357838">
      <w:rPr>
        <w:rStyle w:val="Sidnummer"/>
        <w:sz w:val="16"/>
      </w:rPr>
      <w:fldChar w:fldCharType="end"/>
    </w:r>
    <w:r w:rsidRPr="00357838">
      <w:rPr>
        <w:rStyle w:val="Sidnummer"/>
        <w:sz w:val="16"/>
      </w:rPr>
      <w:t>(</w:t>
    </w:r>
    <w:r w:rsidRPr="00357838">
      <w:rPr>
        <w:rStyle w:val="Sidnummer"/>
        <w:sz w:val="16"/>
      </w:rPr>
      <w:fldChar w:fldCharType="begin" w:fldLock="1"/>
    </w:r>
    <w:r w:rsidRPr="00357838">
      <w:rPr>
        <w:rStyle w:val="Sidnummer"/>
        <w:sz w:val="16"/>
      </w:rPr>
      <w:instrText xml:space="preserve"> NUMPAGES </w:instrText>
    </w:r>
    <w:r w:rsidRPr="00357838">
      <w:rPr>
        <w:rStyle w:val="Sidnummer"/>
        <w:sz w:val="16"/>
      </w:rPr>
      <w:fldChar w:fldCharType="separate"/>
    </w:r>
    <w:r w:rsidR="00362239" w:rsidRPr="00357838">
      <w:rPr>
        <w:rStyle w:val="Sidnummer"/>
        <w:sz w:val="16"/>
      </w:rPr>
      <w:t>7</w:t>
    </w:r>
    <w:r w:rsidRPr="00357838">
      <w:rPr>
        <w:rStyle w:val="Sidnummer"/>
        <w:sz w:val="16"/>
      </w:rPr>
      <w:fldChar w:fldCharType="end"/>
    </w:r>
    <w:r w:rsidRPr="00357838">
      <w:rPr>
        <w:rStyle w:val="Sidnummer"/>
        <w:sz w:val="16"/>
      </w:rPr>
      <w:t>)</w:t>
    </w:r>
  </w:p>
  <w:p w:rsidR="00845A42" w:rsidRPr="00357838" w:rsidRDefault="00845A4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57838" w:rsidRDefault="00845A42">
    <w:pPr>
      <w:pStyle w:val="Sidfot"/>
      <w:framePr w:wrap="around" w:vAnchor="text" w:hAnchor="margin" w:xAlign="right" w:y="1"/>
      <w:rPr>
        <w:rStyle w:val="Sidnummer"/>
        <w:sz w:val="16"/>
      </w:rPr>
    </w:pPr>
    <w:r w:rsidRPr="00357838">
      <w:rPr>
        <w:rStyle w:val="Sidnummer"/>
        <w:sz w:val="16"/>
      </w:rPr>
      <w:fldChar w:fldCharType="begin" w:fldLock="1"/>
    </w:r>
    <w:r w:rsidRPr="00357838">
      <w:rPr>
        <w:rStyle w:val="Sidnummer"/>
        <w:sz w:val="16"/>
      </w:rPr>
      <w:instrText xml:space="preserve">PAGE  </w:instrText>
    </w:r>
    <w:r w:rsidRPr="00357838">
      <w:rPr>
        <w:rStyle w:val="Sidnummer"/>
        <w:sz w:val="16"/>
      </w:rPr>
      <w:fldChar w:fldCharType="separate"/>
    </w:r>
    <w:r w:rsidR="00AD7EAC" w:rsidRPr="00357838">
      <w:rPr>
        <w:rStyle w:val="Sidnummer"/>
        <w:sz w:val="16"/>
      </w:rPr>
      <w:t>1</w:t>
    </w:r>
    <w:r w:rsidRPr="00357838">
      <w:rPr>
        <w:rStyle w:val="Sidnummer"/>
        <w:sz w:val="16"/>
      </w:rPr>
      <w:fldChar w:fldCharType="end"/>
    </w:r>
    <w:r w:rsidRPr="00357838">
      <w:rPr>
        <w:rStyle w:val="Sidnummer"/>
        <w:sz w:val="16"/>
      </w:rPr>
      <w:t>(</w:t>
    </w:r>
    <w:r w:rsidRPr="00357838">
      <w:rPr>
        <w:rStyle w:val="Sidnummer"/>
        <w:sz w:val="16"/>
      </w:rPr>
      <w:fldChar w:fldCharType="begin" w:fldLock="1"/>
    </w:r>
    <w:r w:rsidRPr="00357838">
      <w:rPr>
        <w:rStyle w:val="Sidnummer"/>
        <w:sz w:val="16"/>
      </w:rPr>
      <w:instrText xml:space="preserve"> NUMPAGES </w:instrText>
    </w:r>
    <w:r w:rsidRPr="00357838">
      <w:rPr>
        <w:rStyle w:val="Sidnummer"/>
        <w:sz w:val="16"/>
      </w:rPr>
      <w:fldChar w:fldCharType="separate"/>
    </w:r>
    <w:r w:rsidR="00AD7EAC" w:rsidRPr="00357838">
      <w:rPr>
        <w:rStyle w:val="Sidnummer"/>
        <w:sz w:val="16"/>
      </w:rPr>
      <w:t>7</w:t>
    </w:r>
    <w:r w:rsidRPr="00357838">
      <w:rPr>
        <w:rStyle w:val="Sidnummer"/>
        <w:sz w:val="16"/>
      </w:rPr>
      <w:fldChar w:fldCharType="end"/>
    </w:r>
    <w:r w:rsidRPr="00357838">
      <w:rPr>
        <w:rStyle w:val="Sidnummer"/>
        <w:sz w:val="16"/>
      </w:rPr>
      <w:t>)</w:t>
    </w:r>
  </w:p>
  <w:p w:rsidR="00845A42" w:rsidRPr="00357838" w:rsidRDefault="00845A42">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57838" w:rsidRDefault="00845A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CE0" w:rsidRPr="00357838" w:rsidRDefault="00AB2CE0">
      <w:r w:rsidRPr="00357838">
        <w:separator/>
      </w:r>
    </w:p>
  </w:footnote>
  <w:footnote w:type="continuationSeparator" w:id="0">
    <w:p w:rsidR="00AB2CE0" w:rsidRPr="00357838" w:rsidRDefault="00AB2CE0">
      <w:r w:rsidRPr="00357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57838" w:rsidRDefault="00845A42">
    <w:pPr>
      <w:pStyle w:val="Sidhuvud"/>
      <w:framePr w:wrap="around" w:vAnchor="text" w:hAnchor="margin" w:xAlign="right" w:y="1"/>
      <w:rPr>
        <w:rStyle w:val="Sidnummer"/>
      </w:rPr>
    </w:pPr>
  </w:p>
  <w:p w:rsidR="00845A42" w:rsidRPr="00357838" w:rsidRDefault="00845A42">
    <w:pPr>
      <w:pStyle w:val="Sidhuvud"/>
      <w:ind w:right="360"/>
    </w:pPr>
  </w:p>
  <w:p w:rsidR="00845A42" w:rsidRPr="00357838" w:rsidRDefault="00845A4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57838" w:rsidRDefault="00357838">
    <w:pPr>
      <w:framePr w:w="2948" w:h="1321" w:hRule="exact" w:wrap="notBeside" w:vAnchor="page" w:hAnchor="page" w:x="1362" w:y="653"/>
    </w:pPr>
    <w:r w:rsidRPr="00357838">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845A42" w:rsidRPr="00357838" w:rsidRDefault="00845A42">
    <w:pPr>
      <w:pStyle w:val="Sidhuvud"/>
    </w:pPr>
  </w:p>
  <w:p w:rsidR="00845A42" w:rsidRPr="00357838" w:rsidRDefault="00845A42">
    <w:pPr>
      <w:pStyle w:val="Sidhuvud"/>
      <w:ind w:right="360"/>
    </w:pPr>
  </w:p>
  <w:p w:rsidR="00845A42" w:rsidRPr="00357838" w:rsidRDefault="00845A4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57838" w:rsidRDefault="00357838">
    <w:pPr>
      <w:framePr w:w="2948" w:h="1321" w:hRule="exact" w:wrap="notBeside" w:vAnchor="page" w:hAnchor="page" w:x="1362" w:y="653"/>
    </w:pPr>
    <w:r w:rsidRPr="00357838">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45A42" w:rsidRPr="00357838" w:rsidRDefault="00845A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13824231">
    <w:abstractNumId w:val="10"/>
  </w:num>
  <w:num w:numId="2" w16cid:durableId="2130009832">
    <w:abstractNumId w:val="8"/>
  </w:num>
  <w:num w:numId="3" w16cid:durableId="876969312">
    <w:abstractNumId w:val="4"/>
  </w:num>
  <w:num w:numId="4" w16cid:durableId="729226924">
    <w:abstractNumId w:val="9"/>
  </w:num>
  <w:num w:numId="5" w16cid:durableId="1751540789">
    <w:abstractNumId w:val="0"/>
  </w:num>
  <w:num w:numId="6" w16cid:durableId="539823198">
    <w:abstractNumId w:val="1"/>
  </w:num>
  <w:num w:numId="7" w16cid:durableId="308360660">
    <w:abstractNumId w:val="6"/>
  </w:num>
  <w:num w:numId="8" w16cid:durableId="862936059">
    <w:abstractNumId w:val="2"/>
  </w:num>
  <w:num w:numId="9" w16cid:durableId="42410875">
    <w:abstractNumId w:val="3"/>
  </w:num>
  <w:num w:numId="10" w16cid:durableId="1879246312">
    <w:abstractNumId w:val="5"/>
  </w:num>
  <w:num w:numId="11" w16cid:durableId="137561656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C6A5D"/>
    <w:rsid w:val="00214D4A"/>
    <w:rsid w:val="00357838"/>
    <w:rsid w:val="00362239"/>
    <w:rsid w:val="003D1B13"/>
    <w:rsid w:val="005A0FBD"/>
    <w:rsid w:val="005A23F9"/>
    <w:rsid w:val="005C212F"/>
    <w:rsid w:val="005F1820"/>
    <w:rsid w:val="006E63FD"/>
    <w:rsid w:val="00845A42"/>
    <w:rsid w:val="00847B54"/>
    <w:rsid w:val="008C6A5D"/>
    <w:rsid w:val="00936272"/>
    <w:rsid w:val="009D7C8A"/>
    <w:rsid w:val="00A72123"/>
    <w:rsid w:val="00A84674"/>
    <w:rsid w:val="00AB2CE0"/>
    <w:rsid w:val="00AD7EAC"/>
    <w:rsid w:val="00AF0928"/>
    <w:rsid w:val="00BA6B91"/>
    <w:rsid w:val="00E0654A"/>
    <w:rsid w:val="00EC3C7C"/>
    <w:rsid w:val="00ED5DCC"/>
    <w:rsid w:val="00F056A7"/>
    <w:rsid w:val="00F24FED"/>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ADC131-D8B9-4549-97C4-5FE6737A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link w:val="Par-numberaChar"/>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E0654A"/>
    <w:rPr>
      <w:rFonts w:ascii="OrigGarmnd BT" w:hAnsi="OrigGarmnd BT"/>
      <w:sz w:val="24"/>
      <w:lang w:val="sv-SE" w:eastAsia="en-US" w:bidi="ar-SA"/>
    </w:rPr>
  </w:style>
  <w:style w:type="character" w:customStyle="1" w:styleId="Par-numberaChar">
    <w:name w:val="Par-number (a) Char"/>
    <w:basedOn w:val="Standardstycketeckensnitt"/>
    <w:link w:val="Par-numbera0"/>
    <w:rsid w:val="00E0654A"/>
    <w:rPr>
      <w:sz w:val="24"/>
      <w:lang w:val="sv-SE" w:eastAsia="fr-BE" w:bidi="ar-SA"/>
    </w:rPr>
  </w:style>
  <w:style w:type="character" w:customStyle="1" w:styleId="Rubrik1Char">
    <w:name w:val="Rubrik 1 Char"/>
    <w:basedOn w:val="Standardstycketeckensnitt"/>
    <w:link w:val="Rubrik1"/>
    <w:rsid w:val="00E0654A"/>
    <w:rPr>
      <w:rFonts w:ascii="TradeGothic" w:hAnsi="TradeGothic"/>
      <w:b/>
      <w:kern w:val="28"/>
      <w:sz w:val="28"/>
      <w:lang w:val="sv-SE" w:eastAsia="en-US" w:bidi="ar-SA"/>
    </w:rPr>
  </w:style>
  <w:style w:type="character" w:customStyle="1" w:styleId="Rubrik2Char">
    <w:name w:val="Rubrik 2 Char"/>
    <w:basedOn w:val="Rubrik1Char"/>
    <w:link w:val="Rubrik2"/>
    <w:rsid w:val="00E0654A"/>
    <w:rPr>
      <w:rFonts w:ascii="Arial" w:hAnsi="Arial" w:cs="Arial"/>
      <w:b/>
      <w:i/>
      <w:iCs/>
      <w:kern w:val="28"/>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852">
      <w:bodyDiv w:val="1"/>
      <w:marLeft w:val="0"/>
      <w:marRight w:val="0"/>
      <w:marTop w:val="0"/>
      <w:marBottom w:val="0"/>
      <w:divBdr>
        <w:top w:val="none" w:sz="0" w:space="0" w:color="auto"/>
        <w:left w:val="none" w:sz="0" w:space="0" w:color="auto"/>
        <w:bottom w:val="none" w:sz="0" w:space="0" w:color="auto"/>
        <w:right w:val="none" w:sz="0" w:space="0" w:color="auto"/>
      </w:divBdr>
    </w:div>
    <w:div w:id="77857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1379</Words>
  <Characters>8565</Characters>
  <Application>Microsoft Office Word</Application>
  <DocSecurity>4</DocSecurity>
  <Lines>259</Lines>
  <Paragraphs>99</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9845</CharactersWithSpaces>
  <SharedDoc>false</SharedDoc>
  <HLinks>
    <vt:vector size="66" baseType="variant">
      <vt:variant>
        <vt:i4>1441846</vt:i4>
      </vt:variant>
      <vt:variant>
        <vt:i4>65</vt:i4>
      </vt:variant>
      <vt:variant>
        <vt:i4>0</vt:i4>
      </vt:variant>
      <vt:variant>
        <vt:i4>5</vt:i4>
      </vt:variant>
      <vt:variant>
        <vt:lpwstr/>
      </vt:variant>
      <vt:variant>
        <vt:lpwstr>_Toc302630477</vt:lpwstr>
      </vt:variant>
      <vt:variant>
        <vt:i4>1441846</vt:i4>
      </vt:variant>
      <vt:variant>
        <vt:i4>59</vt:i4>
      </vt:variant>
      <vt:variant>
        <vt:i4>0</vt:i4>
      </vt:variant>
      <vt:variant>
        <vt:i4>5</vt:i4>
      </vt:variant>
      <vt:variant>
        <vt:lpwstr/>
      </vt:variant>
      <vt:variant>
        <vt:lpwstr>_Toc302630476</vt:lpwstr>
      </vt:variant>
      <vt:variant>
        <vt:i4>1441846</vt:i4>
      </vt:variant>
      <vt:variant>
        <vt:i4>53</vt:i4>
      </vt:variant>
      <vt:variant>
        <vt:i4>0</vt:i4>
      </vt:variant>
      <vt:variant>
        <vt:i4>5</vt:i4>
      </vt:variant>
      <vt:variant>
        <vt:lpwstr/>
      </vt:variant>
      <vt:variant>
        <vt:lpwstr>_Toc302630475</vt:lpwstr>
      </vt:variant>
      <vt:variant>
        <vt:i4>1441846</vt:i4>
      </vt:variant>
      <vt:variant>
        <vt:i4>47</vt:i4>
      </vt:variant>
      <vt:variant>
        <vt:i4>0</vt:i4>
      </vt:variant>
      <vt:variant>
        <vt:i4>5</vt:i4>
      </vt:variant>
      <vt:variant>
        <vt:lpwstr/>
      </vt:variant>
      <vt:variant>
        <vt:lpwstr>_Toc302630474</vt:lpwstr>
      </vt:variant>
      <vt:variant>
        <vt:i4>1441846</vt:i4>
      </vt:variant>
      <vt:variant>
        <vt:i4>41</vt:i4>
      </vt:variant>
      <vt:variant>
        <vt:i4>0</vt:i4>
      </vt:variant>
      <vt:variant>
        <vt:i4>5</vt:i4>
      </vt:variant>
      <vt:variant>
        <vt:lpwstr/>
      </vt:variant>
      <vt:variant>
        <vt:lpwstr>_Toc302630473</vt:lpwstr>
      </vt:variant>
      <vt:variant>
        <vt:i4>1441846</vt:i4>
      </vt:variant>
      <vt:variant>
        <vt:i4>35</vt:i4>
      </vt:variant>
      <vt:variant>
        <vt:i4>0</vt:i4>
      </vt:variant>
      <vt:variant>
        <vt:i4>5</vt:i4>
      </vt:variant>
      <vt:variant>
        <vt:lpwstr/>
      </vt:variant>
      <vt:variant>
        <vt:lpwstr>_Toc302630472</vt:lpwstr>
      </vt:variant>
      <vt:variant>
        <vt:i4>1441846</vt:i4>
      </vt:variant>
      <vt:variant>
        <vt:i4>29</vt:i4>
      </vt:variant>
      <vt:variant>
        <vt:i4>0</vt:i4>
      </vt:variant>
      <vt:variant>
        <vt:i4>5</vt:i4>
      </vt:variant>
      <vt:variant>
        <vt:lpwstr/>
      </vt:variant>
      <vt:variant>
        <vt:lpwstr>_Toc302630471</vt:lpwstr>
      </vt:variant>
      <vt:variant>
        <vt:i4>1441846</vt:i4>
      </vt:variant>
      <vt:variant>
        <vt:i4>23</vt:i4>
      </vt:variant>
      <vt:variant>
        <vt:i4>0</vt:i4>
      </vt:variant>
      <vt:variant>
        <vt:i4>5</vt:i4>
      </vt:variant>
      <vt:variant>
        <vt:lpwstr/>
      </vt:variant>
      <vt:variant>
        <vt:lpwstr>_Toc302630470</vt:lpwstr>
      </vt:variant>
      <vt:variant>
        <vt:i4>1507382</vt:i4>
      </vt:variant>
      <vt:variant>
        <vt:i4>17</vt:i4>
      </vt:variant>
      <vt:variant>
        <vt:i4>0</vt:i4>
      </vt:variant>
      <vt:variant>
        <vt:i4>5</vt:i4>
      </vt:variant>
      <vt:variant>
        <vt:lpwstr/>
      </vt:variant>
      <vt:variant>
        <vt:lpwstr>_Toc302630469</vt:lpwstr>
      </vt:variant>
      <vt:variant>
        <vt:i4>1507382</vt:i4>
      </vt:variant>
      <vt:variant>
        <vt:i4>11</vt:i4>
      </vt:variant>
      <vt:variant>
        <vt:i4>0</vt:i4>
      </vt:variant>
      <vt:variant>
        <vt:i4>5</vt:i4>
      </vt:variant>
      <vt:variant>
        <vt:lpwstr/>
      </vt:variant>
      <vt:variant>
        <vt:lpwstr>_Toc302630468</vt:lpwstr>
      </vt:variant>
      <vt:variant>
        <vt:i4>1507382</vt:i4>
      </vt:variant>
      <vt:variant>
        <vt:i4>5</vt:i4>
      </vt:variant>
      <vt:variant>
        <vt:i4>0</vt:i4>
      </vt:variant>
      <vt:variant>
        <vt:i4>5</vt:i4>
      </vt:variant>
      <vt:variant>
        <vt:lpwstr/>
      </vt:variant>
      <vt:variant>
        <vt:lpwstr>_Toc302630467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2011-09-01T10:30:00Z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6.4. Administration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