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C45BE7" w:rsidRDefault="002962E8" w:rsidP="00467F32">
      <w:pPr>
        <w:spacing w:line="300" w:lineRule="exact"/>
        <w:ind w:right="-193"/>
        <w:jc w:val="both"/>
        <w:rPr>
          <w:color w:val="000000"/>
          <w:sz w:val="22"/>
        </w:rPr>
      </w:pPr>
      <w:r w:rsidRPr="00C45BE7">
        <w:rPr>
          <w:b/>
          <w:bCs/>
          <w:color w:val="000000"/>
          <w:sz w:val="22"/>
        </w:rPr>
        <w:t>REGERINGSKANSLIET</w:t>
      </w:r>
      <w:r w:rsidR="00467F32" w:rsidRPr="00C45BE7">
        <w:rPr>
          <w:color w:val="000000"/>
          <w:sz w:val="22"/>
        </w:rPr>
        <w:tab/>
      </w:r>
      <w:r w:rsidR="00467F32" w:rsidRPr="00C45BE7">
        <w:rPr>
          <w:color w:val="000000"/>
          <w:sz w:val="22"/>
        </w:rPr>
        <w:tab/>
      </w:r>
      <w:r w:rsidR="00467F32" w:rsidRPr="00C45BE7">
        <w:rPr>
          <w:color w:val="000000"/>
          <w:sz w:val="22"/>
        </w:rPr>
        <w:tab/>
      </w:r>
      <w:r w:rsidR="00467F32" w:rsidRPr="00C45BE7">
        <w:rPr>
          <w:color w:val="000000"/>
          <w:sz w:val="22"/>
        </w:rPr>
        <w:tab/>
        <w:t xml:space="preserve">Kommenterad </w:t>
      </w:r>
      <w:r w:rsidRPr="00C45BE7">
        <w:rPr>
          <w:color w:val="000000"/>
          <w:sz w:val="22"/>
        </w:rPr>
        <w:t>dagordning</w:t>
      </w:r>
      <w:r w:rsidR="00467F32" w:rsidRPr="00C45BE7">
        <w:rPr>
          <w:b/>
          <w:color w:val="000000"/>
          <w:sz w:val="22"/>
        </w:rPr>
        <w:t xml:space="preserve"> </w:t>
      </w:r>
    </w:p>
    <w:p w:rsidR="002962E8" w:rsidRPr="00C45BE7" w:rsidRDefault="002962E8">
      <w:pPr>
        <w:spacing w:line="300" w:lineRule="exact"/>
        <w:jc w:val="both"/>
        <w:rPr>
          <w:color w:val="000000"/>
          <w:sz w:val="22"/>
        </w:rPr>
      </w:pPr>
      <w:r w:rsidRPr="00C45BE7">
        <w:rPr>
          <w:color w:val="000000"/>
          <w:sz w:val="22"/>
        </w:rPr>
        <w:t>Utrikesdepartementet</w:t>
      </w:r>
      <w:r w:rsidRPr="00C45BE7">
        <w:rPr>
          <w:color w:val="000000"/>
          <w:sz w:val="22"/>
        </w:rPr>
        <w:tab/>
      </w:r>
      <w:r w:rsidRPr="00C45BE7">
        <w:rPr>
          <w:color w:val="000000"/>
          <w:sz w:val="22"/>
        </w:rPr>
        <w:tab/>
      </w:r>
      <w:r w:rsidRPr="00C45BE7">
        <w:rPr>
          <w:color w:val="000000"/>
          <w:sz w:val="22"/>
        </w:rPr>
        <w:tab/>
      </w:r>
      <w:r w:rsidRPr="00C45BE7">
        <w:rPr>
          <w:color w:val="000000"/>
          <w:sz w:val="22"/>
        </w:rPr>
        <w:tab/>
      </w:r>
      <w:r w:rsidRPr="00C45BE7">
        <w:rPr>
          <w:color w:val="000000"/>
          <w:sz w:val="22"/>
        </w:rPr>
        <w:tab/>
        <w:t>Ministerrådet</w:t>
      </w:r>
      <w:r w:rsidR="00467F32" w:rsidRPr="00C45BE7">
        <w:rPr>
          <w:b/>
          <w:color w:val="000000"/>
          <w:sz w:val="22"/>
        </w:rPr>
        <w:t xml:space="preserve"> </w:t>
      </w:r>
    </w:p>
    <w:p w:rsidR="002962E8" w:rsidRPr="00C45BE7" w:rsidRDefault="002962E8">
      <w:pPr>
        <w:spacing w:line="300" w:lineRule="exact"/>
        <w:jc w:val="both"/>
        <w:rPr>
          <w:color w:val="000000"/>
        </w:rPr>
      </w:pPr>
    </w:p>
    <w:p w:rsidR="002962E8" w:rsidRPr="00C45BE7" w:rsidRDefault="002962E8">
      <w:pPr>
        <w:spacing w:line="300" w:lineRule="exact"/>
        <w:jc w:val="both"/>
        <w:rPr>
          <w:color w:val="000000"/>
        </w:rPr>
      </w:pPr>
      <w:r w:rsidRPr="00C45BE7">
        <w:rPr>
          <w:color w:val="000000"/>
        </w:rPr>
        <w:tab/>
      </w:r>
      <w:r w:rsidRPr="00C45BE7">
        <w:rPr>
          <w:color w:val="000000"/>
        </w:rPr>
        <w:tab/>
      </w:r>
      <w:r w:rsidRPr="00C45BE7">
        <w:rPr>
          <w:color w:val="000000"/>
        </w:rPr>
        <w:tab/>
      </w:r>
      <w:r w:rsidRPr="00C45BE7">
        <w:rPr>
          <w:color w:val="000000"/>
        </w:rPr>
        <w:tab/>
      </w:r>
      <w:r w:rsidRPr="00C45BE7">
        <w:rPr>
          <w:color w:val="000000"/>
        </w:rPr>
        <w:tab/>
      </w:r>
      <w:r w:rsidRPr="00C45BE7">
        <w:rPr>
          <w:color w:val="000000"/>
        </w:rPr>
        <w:tab/>
      </w:r>
      <w:r w:rsidRPr="00C45BE7">
        <w:rPr>
          <w:color w:val="000000"/>
        </w:rPr>
        <w:tab/>
      </w:r>
      <w:r w:rsidR="00DD3017" w:rsidRPr="00C45BE7">
        <w:rPr>
          <w:color w:val="000000"/>
        </w:rPr>
        <w:t>2007-</w:t>
      </w:r>
      <w:r w:rsidR="000E010F" w:rsidRPr="00C45BE7">
        <w:rPr>
          <w:color w:val="000000"/>
        </w:rPr>
        <w:t>1</w:t>
      </w:r>
      <w:r w:rsidR="00C630C0" w:rsidRPr="00C45BE7">
        <w:rPr>
          <w:color w:val="000000"/>
        </w:rPr>
        <w:t>2</w:t>
      </w:r>
      <w:r w:rsidR="000E010F" w:rsidRPr="00C45BE7">
        <w:rPr>
          <w:color w:val="000000"/>
        </w:rPr>
        <w:t>-</w:t>
      </w:r>
      <w:r w:rsidR="00C630C0" w:rsidRPr="00C45BE7">
        <w:rPr>
          <w:color w:val="000000"/>
        </w:rPr>
        <w:t>03</w:t>
      </w:r>
    </w:p>
    <w:p w:rsidR="002962E8" w:rsidRPr="00C45BE7" w:rsidRDefault="002962E8">
      <w:pPr>
        <w:spacing w:line="300" w:lineRule="exact"/>
        <w:jc w:val="both"/>
        <w:rPr>
          <w:color w:val="000000"/>
          <w:sz w:val="18"/>
        </w:rPr>
      </w:pPr>
      <w:r w:rsidRPr="00C45BE7">
        <w:rPr>
          <w:color w:val="000000"/>
          <w:sz w:val="18"/>
        </w:rPr>
        <w:t>Enheten för Europeiska unionen</w:t>
      </w:r>
    </w:p>
    <w:p w:rsidR="002962E8" w:rsidRPr="00C45BE7" w:rsidRDefault="002962E8">
      <w:pPr>
        <w:spacing w:line="300" w:lineRule="exact"/>
        <w:jc w:val="both"/>
        <w:rPr>
          <w:color w:val="000000"/>
        </w:rPr>
      </w:pPr>
    </w:p>
    <w:p w:rsidR="002962E8" w:rsidRPr="00C45BE7" w:rsidRDefault="002962E8">
      <w:pPr>
        <w:spacing w:line="300" w:lineRule="exact"/>
        <w:jc w:val="both"/>
        <w:rPr>
          <w:color w:val="000000"/>
        </w:rPr>
      </w:pPr>
    </w:p>
    <w:p w:rsidR="002962E8" w:rsidRPr="00C45BE7" w:rsidRDefault="002962E8">
      <w:pPr>
        <w:spacing w:line="300" w:lineRule="exact"/>
        <w:jc w:val="both"/>
        <w:rPr>
          <w:color w:val="000000"/>
        </w:rPr>
      </w:pPr>
    </w:p>
    <w:p w:rsidR="002962E8" w:rsidRPr="00C45BE7" w:rsidRDefault="002962E8">
      <w:pPr>
        <w:spacing w:line="300" w:lineRule="exact"/>
        <w:ind w:left="1418"/>
        <w:jc w:val="both"/>
        <w:rPr>
          <w:color w:val="000000"/>
          <w:sz w:val="24"/>
        </w:rPr>
      </w:pPr>
    </w:p>
    <w:p w:rsidR="002962E8" w:rsidRPr="00C45BE7" w:rsidRDefault="002962E8">
      <w:pPr>
        <w:spacing w:line="300" w:lineRule="exact"/>
        <w:ind w:left="1418"/>
        <w:jc w:val="both"/>
        <w:rPr>
          <w:color w:val="000000"/>
          <w:sz w:val="24"/>
        </w:rPr>
      </w:pPr>
    </w:p>
    <w:p w:rsidR="002962E8" w:rsidRPr="00C45BE7" w:rsidRDefault="002962E8">
      <w:pPr>
        <w:spacing w:line="300" w:lineRule="exact"/>
        <w:ind w:left="1418"/>
        <w:jc w:val="both"/>
        <w:rPr>
          <w:color w:val="000000"/>
          <w:sz w:val="24"/>
        </w:rPr>
      </w:pPr>
    </w:p>
    <w:p w:rsidR="002962E8" w:rsidRPr="00C45BE7" w:rsidRDefault="002962E8">
      <w:pPr>
        <w:spacing w:line="300" w:lineRule="exact"/>
        <w:ind w:left="1418"/>
        <w:jc w:val="both"/>
        <w:rPr>
          <w:color w:val="000000"/>
          <w:sz w:val="24"/>
        </w:rPr>
      </w:pPr>
    </w:p>
    <w:p w:rsidR="002962E8" w:rsidRPr="00C45BE7" w:rsidRDefault="002962E8">
      <w:pPr>
        <w:tabs>
          <w:tab w:val="left" w:pos="5103"/>
        </w:tabs>
        <w:spacing w:line="300" w:lineRule="exact"/>
        <w:jc w:val="both"/>
        <w:rPr>
          <w:rFonts w:ascii="Garamond" w:hAnsi="Garamond"/>
          <w:b/>
          <w:sz w:val="28"/>
          <w:u w:val="single"/>
        </w:rPr>
      </w:pPr>
    </w:p>
    <w:p w:rsidR="002962E8" w:rsidRPr="00C45BE7" w:rsidRDefault="002962E8">
      <w:pPr>
        <w:tabs>
          <w:tab w:val="left" w:pos="5103"/>
        </w:tabs>
        <w:spacing w:line="300" w:lineRule="exact"/>
        <w:jc w:val="both"/>
        <w:rPr>
          <w:rFonts w:ascii="Garamond" w:hAnsi="Garamond"/>
          <w:b/>
          <w:sz w:val="28"/>
          <w:u w:val="single"/>
        </w:rPr>
      </w:pPr>
    </w:p>
    <w:p w:rsidR="002962E8" w:rsidRPr="00C45BE7" w:rsidRDefault="002962E8" w:rsidP="00A11440">
      <w:pPr>
        <w:pStyle w:val="UDrubrik"/>
        <w:ind w:left="1418"/>
        <w:rPr>
          <w:sz w:val="24"/>
          <w:u w:val="single"/>
        </w:rPr>
      </w:pPr>
      <w:r w:rsidRPr="00C45BE7">
        <w:rPr>
          <w:sz w:val="24"/>
          <w:u w:val="single"/>
        </w:rPr>
        <w:t xml:space="preserve">Kommenterad dagordning för rådet för allmänna frågor och yttre förbindelser den </w:t>
      </w:r>
      <w:r w:rsidR="000E010F" w:rsidRPr="00C45BE7">
        <w:rPr>
          <w:sz w:val="24"/>
          <w:u w:val="single"/>
        </w:rPr>
        <w:t>1</w:t>
      </w:r>
      <w:r w:rsidR="00523382" w:rsidRPr="00C45BE7">
        <w:rPr>
          <w:sz w:val="24"/>
          <w:u w:val="single"/>
        </w:rPr>
        <w:t>0</w:t>
      </w:r>
      <w:r w:rsidR="00727F8F" w:rsidRPr="00C45BE7">
        <w:rPr>
          <w:sz w:val="24"/>
          <w:u w:val="single"/>
        </w:rPr>
        <w:t xml:space="preserve"> </w:t>
      </w:r>
      <w:r w:rsidR="00523382" w:rsidRPr="00C45BE7">
        <w:rPr>
          <w:sz w:val="24"/>
          <w:u w:val="single"/>
        </w:rPr>
        <w:t>december</w:t>
      </w:r>
      <w:r w:rsidR="000E010F" w:rsidRPr="00C45BE7">
        <w:rPr>
          <w:sz w:val="24"/>
          <w:u w:val="single"/>
        </w:rPr>
        <w:t xml:space="preserve"> </w:t>
      </w:r>
      <w:r w:rsidR="00DD3017" w:rsidRPr="00C45BE7">
        <w:rPr>
          <w:sz w:val="24"/>
          <w:u w:val="single"/>
        </w:rPr>
        <w:t>2007</w:t>
      </w:r>
    </w:p>
    <w:p w:rsidR="00E919DE" w:rsidRPr="00C45BE7" w:rsidRDefault="00E919DE" w:rsidP="00A11440">
      <w:pPr>
        <w:pStyle w:val="Rubrik1"/>
        <w:spacing w:before="60" w:line="320" w:lineRule="exact"/>
        <w:ind w:left="1418"/>
        <w:rPr>
          <w:sz w:val="28"/>
        </w:rPr>
      </w:pPr>
      <w:bookmarkStart w:id="0" w:name="_Toc128393595"/>
    </w:p>
    <w:p w:rsidR="00E919DE" w:rsidRPr="00C45BE7" w:rsidRDefault="000863A6" w:rsidP="00A11440">
      <w:pPr>
        <w:pStyle w:val="Rubrik1"/>
        <w:spacing w:before="60" w:line="320" w:lineRule="exact"/>
        <w:ind w:left="1418"/>
        <w:rPr>
          <w:sz w:val="28"/>
        </w:rPr>
      </w:pPr>
      <w:r w:rsidRPr="00C45BE7">
        <w:rPr>
          <w:sz w:val="28"/>
        </w:rPr>
        <w:t xml:space="preserve">ALLMÄNNA RÅDET </w:t>
      </w:r>
      <w:r w:rsidR="00C37168" w:rsidRPr="00C45BE7">
        <w:rPr>
          <w:sz w:val="28"/>
        </w:rPr>
        <w:t>1</w:t>
      </w:r>
      <w:r w:rsidR="00C40347" w:rsidRPr="00C45BE7">
        <w:rPr>
          <w:sz w:val="28"/>
        </w:rPr>
        <w:t>0</w:t>
      </w:r>
      <w:r w:rsidR="00C37168" w:rsidRPr="00C45BE7">
        <w:rPr>
          <w:sz w:val="28"/>
        </w:rPr>
        <w:t xml:space="preserve"> </w:t>
      </w:r>
      <w:r w:rsidR="00C40347" w:rsidRPr="00C45BE7">
        <w:rPr>
          <w:sz w:val="28"/>
        </w:rPr>
        <w:t xml:space="preserve">december </w:t>
      </w:r>
      <w:r w:rsidR="00DD3017" w:rsidRPr="00C45BE7">
        <w:rPr>
          <w:sz w:val="28"/>
        </w:rPr>
        <w:t>2007</w:t>
      </w:r>
    </w:p>
    <w:p w:rsidR="00BA0734" w:rsidRPr="00C45BE7" w:rsidRDefault="00BA0734" w:rsidP="00A11440">
      <w:pPr>
        <w:spacing w:line="320" w:lineRule="exact"/>
        <w:rPr>
          <w:rFonts w:ascii="Garamond" w:hAnsi="Garamond"/>
          <w:b/>
          <w:bCs/>
          <w:sz w:val="24"/>
        </w:rPr>
      </w:pPr>
      <w:bookmarkStart w:id="1" w:name="_Toc150242347"/>
    </w:p>
    <w:p w:rsidR="00B84D0E" w:rsidRPr="00C45BE7" w:rsidRDefault="00B84D0E" w:rsidP="00A11440">
      <w:pPr>
        <w:spacing w:line="320" w:lineRule="exact"/>
        <w:ind w:left="1418"/>
        <w:rPr>
          <w:rFonts w:ascii="Garamond" w:hAnsi="Garamond"/>
          <w:sz w:val="24"/>
          <w:szCs w:val="24"/>
        </w:rPr>
      </w:pPr>
      <w:r w:rsidRPr="00C45BE7">
        <w:rPr>
          <w:rFonts w:ascii="Garamond" w:hAnsi="Garamond"/>
          <w:b/>
          <w:bCs/>
          <w:sz w:val="24"/>
          <w:szCs w:val="24"/>
        </w:rPr>
        <w:t>1. Godkännande av den preliminära dagordningen</w:t>
      </w:r>
    </w:p>
    <w:p w:rsidR="00B84D0E" w:rsidRPr="00C45BE7" w:rsidRDefault="00B84D0E" w:rsidP="00A11440">
      <w:pPr>
        <w:spacing w:line="320" w:lineRule="exact"/>
        <w:ind w:left="1418"/>
        <w:rPr>
          <w:rFonts w:ascii="Garamond" w:hAnsi="Garamond"/>
          <w:sz w:val="24"/>
          <w:szCs w:val="24"/>
        </w:rPr>
      </w:pPr>
    </w:p>
    <w:p w:rsidR="00B84D0E" w:rsidRPr="00C45BE7" w:rsidRDefault="00B84D0E" w:rsidP="00A11440">
      <w:pPr>
        <w:spacing w:line="320" w:lineRule="exact"/>
        <w:ind w:left="1418"/>
        <w:rPr>
          <w:rFonts w:ascii="Garamond" w:hAnsi="Garamond"/>
          <w:b/>
          <w:bCs/>
          <w:sz w:val="24"/>
          <w:szCs w:val="24"/>
        </w:rPr>
      </w:pPr>
      <w:bookmarkStart w:id="2" w:name="_Toc150242348"/>
      <w:r w:rsidRPr="00C45BE7">
        <w:rPr>
          <w:rFonts w:ascii="Garamond" w:hAnsi="Garamond"/>
          <w:b/>
          <w:bCs/>
          <w:sz w:val="24"/>
          <w:szCs w:val="24"/>
        </w:rPr>
        <w:t>2. Godkännande av A-punkterna</w:t>
      </w:r>
      <w:bookmarkEnd w:id="2"/>
    </w:p>
    <w:p w:rsidR="00B84D0E" w:rsidRPr="00C45BE7" w:rsidRDefault="00B84D0E" w:rsidP="00A11440">
      <w:pPr>
        <w:spacing w:line="320" w:lineRule="exact"/>
        <w:ind w:left="1418"/>
        <w:rPr>
          <w:rFonts w:ascii="Garamond" w:hAnsi="Garamond"/>
          <w:sz w:val="24"/>
          <w:szCs w:val="24"/>
        </w:rPr>
      </w:pPr>
    </w:p>
    <w:p w:rsidR="00B84D0E" w:rsidRPr="00C45BE7" w:rsidRDefault="00B84D0E" w:rsidP="00A11440">
      <w:pPr>
        <w:spacing w:line="320" w:lineRule="exact"/>
        <w:ind w:left="1418"/>
        <w:rPr>
          <w:rFonts w:ascii="Garamond" w:hAnsi="Garamond"/>
          <w:b/>
          <w:bCs/>
          <w:sz w:val="24"/>
          <w:szCs w:val="24"/>
        </w:rPr>
      </w:pPr>
      <w:r w:rsidRPr="00C45BE7">
        <w:rPr>
          <w:rFonts w:ascii="Garamond" w:hAnsi="Garamond"/>
          <w:b/>
          <w:bCs/>
          <w:sz w:val="24"/>
          <w:szCs w:val="24"/>
        </w:rPr>
        <w:t xml:space="preserve">3. Resolutioner och beslut antagna av Europaparlamentet  </w:t>
      </w:r>
    </w:p>
    <w:p w:rsidR="00B84D0E" w:rsidRPr="00C45BE7" w:rsidRDefault="00B84D0E" w:rsidP="00A11440">
      <w:pPr>
        <w:spacing w:line="320" w:lineRule="exact"/>
        <w:ind w:left="1418"/>
        <w:rPr>
          <w:rFonts w:ascii="Garamond" w:hAnsi="Garamond"/>
          <w:b/>
          <w:bCs/>
          <w:sz w:val="24"/>
          <w:szCs w:val="24"/>
        </w:rPr>
      </w:pPr>
    </w:p>
    <w:p w:rsidR="00B84D0E" w:rsidRPr="00C45BE7" w:rsidRDefault="00B84D0E" w:rsidP="00A11440">
      <w:pPr>
        <w:overflowPunct/>
        <w:spacing w:line="320" w:lineRule="exact"/>
        <w:ind w:left="1418"/>
        <w:textAlignment w:val="auto"/>
        <w:rPr>
          <w:rFonts w:ascii="Garamond" w:hAnsi="Garamond" w:cs="Garamond"/>
          <w:color w:val="000000"/>
          <w:sz w:val="24"/>
          <w:szCs w:val="24"/>
          <w:lang w:eastAsia="sv-SE"/>
        </w:rPr>
      </w:pPr>
      <w:r w:rsidRPr="00C45BE7">
        <w:rPr>
          <w:rFonts w:ascii="Garamond" w:hAnsi="Garamond" w:cs="Garamond"/>
          <w:color w:val="000000"/>
          <w:sz w:val="24"/>
          <w:szCs w:val="24"/>
          <w:lang w:eastAsia="sv-SE"/>
        </w:rPr>
        <w:tab/>
        <w:t>Dagordningspunkten är en standardpunkt för anmälan av beslut m.m. från Europaparlamentets sessioner. Punkten avser sammanträdesperioderna 12-15 november 2007 och 28-29 november 2007 och omfattar bl.a. Europeiskt samförstånd om humanitärt bistånd och Toppmötet mellan EU och Ryssland.</w:t>
      </w:r>
    </w:p>
    <w:p w:rsidR="00B84D0E" w:rsidRPr="00C45BE7" w:rsidRDefault="00B84D0E" w:rsidP="00A11440">
      <w:pPr>
        <w:spacing w:line="320" w:lineRule="exact"/>
        <w:ind w:left="1418"/>
        <w:rPr>
          <w:rFonts w:ascii="Garamond" w:hAnsi="Garamond"/>
          <w:b/>
          <w:sz w:val="24"/>
          <w:szCs w:val="24"/>
        </w:rPr>
      </w:pPr>
    </w:p>
    <w:p w:rsidR="00B84D0E" w:rsidRPr="00C45BE7" w:rsidRDefault="00B84D0E" w:rsidP="00A11440">
      <w:pPr>
        <w:spacing w:line="320" w:lineRule="exact"/>
        <w:ind w:left="1418"/>
        <w:rPr>
          <w:rFonts w:ascii="Garamond" w:hAnsi="Garamond"/>
          <w:b/>
          <w:sz w:val="24"/>
          <w:szCs w:val="24"/>
        </w:rPr>
      </w:pPr>
      <w:r w:rsidRPr="00C45BE7">
        <w:rPr>
          <w:rFonts w:ascii="Garamond" w:hAnsi="Garamond"/>
          <w:b/>
          <w:sz w:val="24"/>
          <w:szCs w:val="24"/>
        </w:rPr>
        <w:t>4. Europeiska rådet 13-14 december – Förberedelse för Europeiska rådet den 14 december</w:t>
      </w:r>
    </w:p>
    <w:p w:rsidR="00B84D0E" w:rsidRPr="00C45BE7" w:rsidRDefault="00B84D0E" w:rsidP="00A11440">
      <w:pPr>
        <w:spacing w:line="320" w:lineRule="exact"/>
        <w:ind w:left="1418"/>
        <w:rPr>
          <w:rFonts w:ascii="Garamond" w:hAnsi="Garamond"/>
          <w:b/>
          <w:bCs/>
          <w:color w:val="000000"/>
          <w:sz w:val="24"/>
          <w:szCs w:val="24"/>
          <w:lang w:eastAsia="sv-SE"/>
        </w:rPr>
      </w:pPr>
      <w:r w:rsidRPr="00C45BE7">
        <w:rPr>
          <w:rFonts w:ascii="Garamond" w:hAnsi="Garamond"/>
          <w:b/>
          <w:bCs/>
          <w:color w:val="000000"/>
          <w:sz w:val="24"/>
          <w:szCs w:val="24"/>
          <w:lang w:eastAsia="sv-SE"/>
        </w:rPr>
        <w:tab/>
      </w:r>
    </w:p>
    <w:p w:rsidR="00B84D0E" w:rsidRPr="00C45BE7" w:rsidRDefault="00B84D0E" w:rsidP="00A11440">
      <w:pPr>
        <w:spacing w:line="320" w:lineRule="exact"/>
        <w:ind w:left="1418"/>
        <w:rPr>
          <w:rFonts w:ascii="Garamond" w:hAnsi="Garamond"/>
          <w:i/>
          <w:iCs/>
          <w:color w:val="000000"/>
          <w:sz w:val="24"/>
          <w:szCs w:val="24"/>
          <w:lang w:eastAsia="sv-SE"/>
        </w:rPr>
      </w:pPr>
      <w:r w:rsidRPr="00C45BE7">
        <w:rPr>
          <w:rFonts w:ascii="Garamond" w:hAnsi="Garamond" w:cs="Garamond"/>
          <w:i/>
          <w:color w:val="000000"/>
          <w:sz w:val="24"/>
          <w:szCs w:val="24"/>
          <w:lang w:eastAsia="sv-SE"/>
        </w:rPr>
        <w:t>Diskussionspunkt</w:t>
      </w:r>
    </w:p>
    <w:p w:rsidR="00B84D0E" w:rsidRPr="00C45BE7" w:rsidRDefault="00B84D0E" w:rsidP="00A11440">
      <w:pPr>
        <w:spacing w:line="320" w:lineRule="exact"/>
        <w:ind w:left="1418"/>
        <w:rPr>
          <w:rFonts w:ascii="Garamond" w:hAnsi="Garamond"/>
          <w:i/>
          <w:iCs/>
          <w:color w:val="000000"/>
          <w:sz w:val="24"/>
          <w:szCs w:val="24"/>
          <w:lang w:eastAsia="sv-SE"/>
        </w:rPr>
      </w:pPr>
    </w:p>
    <w:p w:rsidR="00B84D0E" w:rsidRPr="00C45BE7" w:rsidRDefault="00B84D0E" w:rsidP="00A11440">
      <w:pPr>
        <w:overflowPunct/>
        <w:spacing w:line="320" w:lineRule="exact"/>
        <w:ind w:left="1418"/>
        <w:textAlignment w:val="auto"/>
        <w:rPr>
          <w:rFonts w:ascii="Garamond" w:hAnsi="Garamond" w:cs="Garamond"/>
          <w:color w:val="000000"/>
          <w:sz w:val="24"/>
          <w:szCs w:val="24"/>
          <w:lang w:eastAsia="sv-SE"/>
        </w:rPr>
      </w:pPr>
      <w:r w:rsidRPr="00C45BE7">
        <w:rPr>
          <w:rFonts w:ascii="Garamond" w:hAnsi="Garamond"/>
          <w:color w:val="000000"/>
          <w:sz w:val="24"/>
          <w:szCs w:val="24"/>
          <w:lang w:eastAsia="sv-SE"/>
        </w:rPr>
        <w:tab/>
      </w:r>
      <w:r w:rsidRPr="00C45BE7">
        <w:rPr>
          <w:rFonts w:ascii="Garamond" w:hAnsi="Garamond" w:cs="Garamond"/>
          <w:color w:val="000000"/>
          <w:sz w:val="24"/>
          <w:szCs w:val="24"/>
          <w:lang w:eastAsia="sv-SE"/>
        </w:rPr>
        <w:t xml:space="preserve">En diskussion om utkastet till slutsatser från Europeiska rådet den 14 december kommer äga rum. </w:t>
      </w:r>
    </w:p>
    <w:p w:rsidR="00B84D0E" w:rsidRPr="00C45BE7" w:rsidRDefault="00B84D0E" w:rsidP="00A11440">
      <w:pPr>
        <w:overflowPunct/>
        <w:spacing w:line="320" w:lineRule="exact"/>
        <w:ind w:left="1418"/>
        <w:textAlignment w:val="auto"/>
        <w:rPr>
          <w:rFonts w:ascii="Garamond" w:hAnsi="Garamond" w:cs="Garamond"/>
          <w:color w:val="000000"/>
          <w:sz w:val="24"/>
          <w:szCs w:val="24"/>
          <w:lang w:eastAsia="sv-SE"/>
        </w:rPr>
      </w:pPr>
    </w:p>
    <w:p w:rsidR="00B84D0E" w:rsidRPr="00C45BE7" w:rsidRDefault="00B84D0E" w:rsidP="00A11440">
      <w:pPr>
        <w:overflowPunct/>
        <w:spacing w:line="320" w:lineRule="exact"/>
        <w:ind w:left="1418"/>
        <w:textAlignment w:val="auto"/>
        <w:rPr>
          <w:rFonts w:ascii="Garamond" w:hAnsi="Garamond" w:cs="Garamond"/>
          <w:color w:val="000000"/>
          <w:sz w:val="24"/>
          <w:szCs w:val="24"/>
          <w:lang w:eastAsia="sv-SE"/>
        </w:rPr>
      </w:pPr>
      <w:r w:rsidRPr="00C45BE7">
        <w:rPr>
          <w:rFonts w:ascii="Garamond" w:hAnsi="Garamond" w:cs="Garamond"/>
          <w:color w:val="000000"/>
          <w:sz w:val="24"/>
          <w:szCs w:val="24"/>
          <w:lang w:eastAsia="sv-SE"/>
        </w:rPr>
        <w:t>Ordförandeskapet har presenterat slutsatsutkast som innehåller fyra rubriker.</w:t>
      </w:r>
    </w:p>
    <w:p w:rsidR="00B84D0E" w:rsidRPr="00C45BE7" w:rsidRDefault="00B84D0E" w:rsidP="00A11440">
      <w:pPr>
        <w:overflowPunct/>
        <w:spacing w:line="320" w:lineRule="exact"/>
        <w:ind w:left="1418"/>
        <w:textAlignment w:val="auto"/>
        <w:rPr>
          <w:rFonts w:ascii="Garamond" w:hAnsi="Garamond" w:cs="Garamond"/>
          <w:color w:val="000000"/>
          <w:sz w:val="24"/>
          <w:szCs w:val="24"/>
          <w:lang w:eastAsia="sv-SE"/>
        </w:rPr>
      </w:pPr>
    </w:p>
    <w:p w:rsidR="00B84D0E" w:rsidRPr="00C45BE7" w:rsidRDefault="00B84D0E" w:rsidP="00A11440">
      <w:pPr>
        <w:numPr>
          <w:ilvl w:val="0"/>
          <w:numId w:val="37"/>
        </w:numPr>
        <w:overflowPunct/>
        <w:spacing w:line="320" w:lineRule="exact"/>
        <w:textAlignment w:val="auto"/>
        <w:rPr>
          <w:rFonts w:ascii="Garamond" w:hAnsi="Garamond" w:cs="Garamond"/>
          <w:color w:val="000000"/>
          <w:sz w:val="24"/>
          <w:szCs w:val="24"/>
          <w:lang w:eastAsia="sv-SE"/>
        </w:rPr>
      </w:pPr>
      <w:r w:rsidRPr="00C45BE7">
        <w:rPr>
          <w:rFonts w:ascii="Garamond" w:hAnsi="Garamond" w:cs="Garamond"/>
          <w:color w:val="000000"/>
          <w:sz w:val="24"/>
          <w:szCs w:val="24"/>
          <w:lang w:eastAsia="sv-SE"/>
        </w:rPr>
        <w:t>Inledning om Lissabonfördraget, globaliseringsdeklaration och en reflektionsgrupp</w:t>
      </w:r>
    </w:p>
    <w:p w:rsidR="00B84D0E" w:rsidRPr="00C45BE7" w:rsidRDefault="00B84D0E" w:rsidP="00A11440">
      <w:pPr>
        <w:numPr>
          <w:ilvl w:val="0"/>
          <w:numId w:val="37"/>
        </w:numPr>
        <w:overflowPunct/>
        <w:spacing w:line="320" w:lineRule="exact"/>
        <w:textAlignment w:val="auto"/>
        <w:rPr>
          <w:rFonts w:ascii="Garamond" w:hAnsi="Garamond" w:cs="Garamond"/>
          <w:color w:val="000000"/>
          <w:sz w:val="24"/>
          <w:szCs w:val="24"/>
          <w:lang w:eastAsia="sv-SE"/>
        </w:rPr>
      </w:pPr>
      <w:r w:rsidRPr="00C45BE7">
        <w:rPr>
          <w:rFonts w:ascii="Garamond" w:hAnsi="Garamond" w:cs="Garamond"/>
          <w:color w:val="000000"/>
          <w:sz w:val="24"/>
          <w:szCs w:val="24"/>
          <w:lang w:eastAsia="sv-SE"/>
        </w:rPr>
        <w:lastRenderedPageBreak/>
        <w:t>Frihet, säkerhet och rättvisa</w:t>
      </w:r>
    </w:p>
    <w:p w:rsidR="00B84D0E" w:rsidRPr="00C45BE7" w:rsidRDefault="00B84D0E" w:rsidP="00A11440">
      <w:pPr>
        <w:numPr>
          <w:ilvl w:val="0"/>
          <w:numId w:val="37"/>
        </w:numPr>
        <w:overflowPunct/>
        <w:spacing w:line="320" w:lineRule="exact"/>
        <w:textAlignment w:val="auto"/>
        <w:rPr>
          <w:rFonts w:ascii="Garamond" w:hAnsi="Garamond" w:cs="Garamond"/>
          <w:color w:val="000000"/>
          <w:sz w:val="24"/>
          <w:szCs w:val="24"/>
          <w:lang w:eastAsia="sv-SE"/>
        </w:rPr>
      </w:pPr>
      <w:r w:rsidRPr="00C45BE7">
        <w:rPr>
          <w:rFonts w:ascii="Garamond" w:hAnsi="Garamond" w:cs="Garamond"/>
          <w:color w:val="000000"/>
          <w:sz w:val="24"/>
          <w:szCs w:val="24"/>
          <w:lang w:eastAsia="sv-SE"/>
        </w:rPr>
        <w:t xml:space="preserve">Ekonomiska, sociala och miljöfrågor </w:t>
      </w:r>
    </w:p>
    <w:p w:rsidR="00B84D0E" w:rsidRPr="00C45BE7" w:rsidRDefault="00B84D0E" w:rsidP="00A11440">
      <w:pPr>
        <w:numPr>
          <w:ilvl w:val="0"/>
          <w:numId w:val="37"/>
        </w:numPr>
        <w:overflowPunct/>
        <w:spacing w:line="320" w:lineRule="exact"/>
        <w:textAlignment w:val="auto"/>
        <w:rPr>
          <w:rFonts w:ascii="Garamond" w:hAnsi="Garamond" w:cs="Garamond"/>
          <w:color w:val="000000"/>
          <w:sz w:val="24"/>
          <w:szCs w:val="24"/>
          <w:lang w:eastAsia="sv-SE"/>
        </w:rPr>
      </w:pPr>
      <w:r w:rsidRPr="00C45BE7">
        <w:rPr>
          <w:rFonts w:ascii="Garamond" w:hAnsi="Garamond" w:cs="Garamond"/>
          <w:color w:val="000000"/>
          <w:sz w:val="24"/>
          <w:szCs w:val="24"/>
          <w:lang w:eastAsia="sv-SE"/>
        </w:rPr>
        <w:t>Yttre förbindelser</w:t>
      </w:r>
    </w:p>
    <w:p w:rsidR="00B84D0E" w:rsidRPr="00C45BE7" w:rsidRDefault="00B84D0E" w:rsidP="00A11440">
      <w:pPr>
        <w:overflowPunct/>
        <w:spacing w:line="320" w:lineRule="exact"/>
        <w:ind w:left="1418"/>
        <w:textAlignment w:val="auto"/>
        <w:rPr>
          <w:rFonts w:ascii="Garamond" w:hAnsi="Garamond"/>
          <w:sz w:val="24"/>
          <w:szCs w:val="24"/>
        </w:rPr>
      </w:pPr>
    </w:p>
    <w:p w:rsidR="00B84D0E" w:rsidRPr="00C45BE7" w:rsidRDefault="00B84D0E" w:rsidP="00A11440">
      <w:pPr>
        <w:overflowPunct/>
        <w:spacing w:line="320" w:lineRule="exact"/>
        <w:ind w:left="1418"/>
        <w:textAlignment w:val="auto"/>
        <w:rPr>
          <w:rFonts w:ascii="Garamond" w:hAnsi="Garamond"/>
          <w:sz w:val="24"/>
          <w:szCs w:val="24"/>
        </w:rPr>
      </w:pPr>
      <w:r w:rsidRPr="00C45BE7">
        <w:rPr>
          <w:rFonts w:ascii="Garamond" w:hAnsi="Garamond"/>
          <w:sz w:val="24"/>
          <w:szCs w:val="24"/>
        </w:rPr>
        <w:tab/>
        <w:t xml:space="preserve">Slutsatsutkastet kommer successivt att uppdateras mot bakgrund av de rådsmöten som äger rum liksom den fortsatta behandlingen i Coreper. </w:t>
      </w:r>
    </w:p>
    <w:p w:rsidR="00B84D0E" w:rsidRPr="00C45BE7" w:rsidRDefault="00B84D0E" w:rsidP="00A11440">
      <w:pPr>
        <w:overflowPunct/>
        <w:spacing w:line="320" w:lineRule="exact"/>
        <w:ind w:left="1418"/>
        <w:textAlignment w:val="auto"/>
        <w:rPr>
          <w:rFonts w:ascii="Garamond" w:hAnsi="Garamond"/>
          <w:sz w:val="24"/>
          <w:szCs w:val="24"/>
        </w:rPr>
      </w:pPr>
    </w:p>
    <w:p w:rsidR="00FD0FB5" w:rsidRPr="00C45BE7" w:rsidRDefault="00FD0FB5" w:rsidP="00A11440">
      <w:pPr>
        <w:overflowPunct/>
        <w:spacing w:line="320" w:lineRule="exact"/>
        <w:ind w:left="1418"/>
        <w:textAlignment w:val="auto"/>
        <w:rPr>
          <w:rFonts w:ascii="Garamond" w:hAnsi="Garamond"/>
          <w:b/>
          <w:i/>
          <w:sz w:val="24"/>
          <w:szCs w:val="24"/>
        </w:rPr>
      </w:pPr>
      <w:r w:rsidRPr="00C45BE7">
        <w:rPr>
          <w:rFonts w:ascii="Garamond" w:hAnsi="Garamond"/>
          <w:b/>
          <w:i/>
          <w:sz w:val="24"/>
          <w:szCs w:val="24"/>
        </w:rPr>
        <w:t>a) Lissabonfördraget, globaliseringsdeklaration, reflektionsgrupp</w:t>
      </w:r>
    </w:p>
    <w:p w:rsidR="00FD0FB5" w:rsidRPr="00C45BE7" w:rsidRDefault="00FD0FB5" w:rsidP="00A11440">
      <w:pPr>
        <w:overflowPunct/>
        <w:spacing w:line="320" w:lineRule="exact"/>
        <w:ind w:left="1418"/>
        <w:textAlignment w:val="auto"/>
        <w:rPr>
          <w:rFonts w:ascii="Garamond" w:hAnsi="Garamond"/>
          <w:sz w:val="24"/>
          <w:szCs w:val="24"/>
        </w:rPr>
      </w:pPr>
    </w:p>
    <w:p w:rsidR="00B84D0E" w:rsidRPr="00C45BE7" w:rsidRDefault="00B84D0E" w:rsidP="00A11440">
      <w:pPr>
        <w:overflowPunct/>
        <w:spacing w:line="320" w:lineRule="exact"/>
        <w:ind w:left="1418"/>
        <w:textAlignment w:val="auto"/>
        <w:rPr>
          <w:rFonts w:ascii="Garamond" w:hAnsi="Garamond"/>
          <w:sz w:val="24"/>
          <w:szCs w:val="24"/>
        </w:rPr>
      </w:pPr>
      <w:r w:rsidRPr="00C45BE7">
        <w:rPr>
          <w:rFonts w:ascii="Garamond" w:hAnsi="Garamond"/>
          <w:sz w:val="24"/>
          <w:szCs w:val="24"/>
        </w:rPr>
        <w:t>Europeiska rådet föreslås inledningsvis</w:t>
      </w:r>
      <w:r w:rsidR="00FD0FB5" w:rsidRPr="00C45BE7">
        <w:rPr>
          <w:rFonts w:ascii="Garamond" w:hAnsi="Garamond"/>
          <w:sz w:val="24"/>
          <w:szCs w:val="24"/>
        </w:rPr>
        <w:t>:</w:t>
      </w:r>
      <w:r w:rsidRPr="00C45BE7">
        <w:rPr>
          <w:rFonts w:ascii="Garamond" w:hAnsi="Garamond"/>
          <w:sz w:val="24"/>
          <w:szCs w:val="24"/>
        </w:rPr>
        <w:t xml:space="preserve"> </w:t>
      </w:r>
    </w:p>
    <w:p w:rsidR="00B84D0E" w:rsidRPr="00C45BE7" w:rsidRDefault="00B84D0E" w:rsidP="00A11440">
      <w:pPr>
        <w:numPr>
          <w:ilvl w:val="0"/>
          <w:numId w:val="39"/>
        </w:numPr>
        <w:overflowPunct/>
        <w:spacing w:line="320" w:lineRule="exact"/>
        <w:textAlignment w:val="auto"/>
        <w:rPr>
          <w:rFonts w:ascii="Garamond" w:hAnsi="Garamond"/>
          <w:sz w:val="24"/>
          <w:szCs w:val="24"/>
        </w:rPr>
      </w:pPr>
      <w:r w:rsidRPr="00C45BE7">
        <w:rPr>
          <w:rFonts w:ascii="Garamond" w:hAnsi="Garamond"/>
          <w:sz w:val="24"/>
          <w:szCs w:val="24"/>
        </w:rPr>
        <w:t>välkomna undertecknandet av Lissabonfördraget.</w:t>
      </w:r>
    </w:p>
    <w:p w:rsidR="00FD0FB5" w:rsidRPr="00C45BE7" w:rsidRDefault="00B84D0E" w:rsidP="00A11440">
      <w:pPr>
        <w:numPr>
          <w:ilvl w:val="0"/>
          <w:numId w:val="39"/>
        </w:numPr>
        <w:overflowPunct/>
        <w:spacing w:line="320" w:lineRule="exact"/>
        <w:textAlignment w:val="auto"/>
        <w:rPr>
          <w:rFonts w:ascii="Garamond" w:hAnsi="Garamond"/>
          <w:sz w:val="24"/>
          <w:szCs w:val="24"/>
        </w:rPr>
      </w:pPr>
      <w:r w:rsidRPr="00C45BE7">
        <w:rPr>
          <w:rFonts w:ascii="Garamond" w:hAnsi="Garamond"/>
          <w:sz w:val="24"/>
          <w:szCs w:val="24"/>
        </w:rPr>
        <w:t>välkomna stadgan om grundläggande rättigheter.</w:t>
      </w:r>
    </w:p>
    <w:p w:rsidR="00B84D0E" w:rsidRPr="00C45BE7" w:rsidRDefault="00B84D0E" w:rsidP="00A11440">
      <w:pPr>
        <w:numPr>
          <w:ilvl w:val="0"/>
          <w:numId w:val="39"/>
        </w:numPr>
        <w:overflowPunct/>
        <w:spacing w:line="320" w:lineRule="exact"/>
        <w:textAlignment w:val="auto"/>
        <w:rPr>
          <w:rFonts w:ascii="Garamond" w:hAnsi="Garamond"/>
          <w:sz w:val="24"/>
          <w:szCs w:val="24"/>
        </w:rPr>
      </w:pPr>
      <w:r w:rsidRPr="00C45BE7">
        <w:rPr>
          <w:rFonts w:ascii="Garamond" w:hAnsi="Garamond"/>
          <w:sz w:val="24"/>
          <w:szCs w:val="24"/>
        </w:rPr>
        <w:t xml:space="preserve">sända signal att EU – i och med Lissabonfördragets undertecknande - nu har det institutionella ramverk som behövs och kan fokusera på de konkreta policyutmaningarna man står inför inklusive en hänvisning till den globaliseringsdeklaration som ska bifogas slutsatstexten. </w:t>
      </w:r>
    </w:p>
    <w:p w:rsidR="00B84D0E" w:rsidRPr="00C45BE7" w:rsidRDefault="00B84D0E" w:rsidP="00A11440">
      <w:pPr>
        <w:numPr>
          <w:ilvl w:val="0"/>
          <w:numId w:val="39"/>
        </w:numPr>
        <w:overflowPunct/>
        <w:spacing w:line="320" w:lineRule="exact"/>
        <w:textAlignment w:val="auto"/>
        <w:rPr>
          <w:rFonts w:ascii="Garamond" w:hAnsi="Garamond" w:cs="Garamond"/>
          <w:color w:val="000000"/>
          <w:sz w:val="24"/>
          <w:szCs w:val="24"/>
          <w:lang w:eastAsia="sv-SE"/>
        </w:rPr>
      </w:pPr>
      <w:r w:rsidRPr="00C45BE7">
        <w:rPr>
          <w:rFonts w:ascii="Garamond" w:hAnsi="Garamond"/>
          <w:sz w:val="24"/>
          <w:szCs w:val="24"/>
        </w:rPr>
        <w:t>en avslutande paragraf om inrättandet av reflektionsgrupp.</w:t>
      </w:r>
    </w:p>
    <w:p w:rsidR="00B84D0E" w:rsidRPr="00C45BE7" w:rsidRDefault="00B84D0E" w:rsidP="00A11440">
      <w:pPr>
        <w:pStyle w:val="RKnormal"/>
        <w:spacing w:line="320" w:lineRule="exact"/>
        <w:ind w:left="1418"/>
        <w:rPr>
          <w:rFonts w:ascii="Garamond" w:hAnsi="Garamond"/>
          <w:color w:val="000000"/>
          <w:szCs w:val="24"/>
          <w:lang w:eastAsia="sv-SE"/>
        </w:rPr>
      </w:pPr>
    </w:p>
    <w:p w:rsidR="00B84D0E" w:rsidRPr="00C45BE7" w:rsidRDefault="00FD0FB5" w:rsidP="00A11440">
      <w:pPr>
        <w:pStyle w:val="RKnormal"/>
        <w:spacing w:line="320" w:lineRule="exact"/>
        <w:ind w:left="1418"/>
        <w:rPr>
          <w:rFonts w:ascii="Garamond" w:hAnsi="Garamond"/>
          <w:b/>
          <w:i/>
          <w:color w:val="000000"/>
          <w:szCs w:val="24"/>
          <w:lang w:eastAsia="sv-SE"/>
        </w:rPr>
      </w:pPr>
      <w:r w:rsidRPr="00C45BE7">
        <w:rPr>
          <w:rFonts w:ascii="Garamond" w:hAnsi="Garamond"/>
          <w:b/>
          <w:i/>
          <w:color w:val="000000"/>
          <w:szCs w:val="24"/>
          <w:lang w:eastAsia="sv-SE"/>
        </w:rPr>
        <w:t xml:space="preserve">b) </w:t>
      </w:r>
      <w:r w:rsidR="00B84D0E" w:rsidRPr="00C45BE7">
        <w:rPr>
          <w:rFonts w:ascii="Garamond" w:hAnsi="Garamond"/>
          <w:b/>
          <w:i/>
          <w:color w:val="000000"/>
          <w:szCs w:val="24"/>
          <w:lang w:eastAsia="sv-SE"/>
        </w:rPr>
        <w:t>Frihet, säkerhet och rättvisa</w:t>
      </w:r>
    </w:p>
    <w:p w:rsidR="00FD0FB5" w:rsidRPr="00C45BE7" w:rsidRDefault="00FD0FB5" w:rsidP="00A11440">
      <w:pPr>
        <w:pStyle w:val="RKnormal"/>
        <w:spacing w:line="320" w:lineRule="exact"/>
        <w:ind w:left="1418"/>
        <w:rPr>
          <w:rFonts w:ascii="Garamond" w:hAnsi="Garamond"/>
          <w:szCs w:val="24"/>
        </w:rPr>
      </w:pPr>
    </w:p>
    <w:p w:rsidR="00B84D0E" w:rsidRPr="00C45BE7" w:rsidRDefault="00B84D0E" w:rsidP="00A11440">
      <w:pPr>
        <w:pStyle w:val="RKnormal"/>
        <w:spacing w:line="320" w:lineRule="exact"/>
        <w:ind w:left="1418"/>
        <w:rPr>
          <w:rFonts w:ascii="Garamond" w:hAnsi="Garamond"/>
          <w:color w:val="000000"/>
          <w:szCs w:val="24"/>
          <w:lang w:eastAsia="sv-SE"/>
        </w:rPr>
      </w:pPr>
      <w:r w:rsidRPr="00C45BE7">
        <w:rPr>
          <w:rFonts w:ascii="Garamond" w:hAnsi="Garamond"/>
          <w:szCs w:val="24"/>
        </w:rPr>
        <w:t>Europeiska rådet föreslås bl.a. välkomna utvidgningen av Schengenområdet. Behovet av att utveckla en bred migrationspolicy inom EU understryks som en grundläggande prioritering. Översynen av implementeringen av migrationspolicyn, inklusive framsteg i tillämpningen av ”Global approach to migration” gentemot Afrika och Medelhavet och de första resultaten av tillämpningen mot de östra och sydöstra grannregionerna välkomnas. Vidare innehåller slutsatserna skrivningar om sambandet mellan migration, sysselsättning och Lissabonstrategin samt att effektiva åtgärder mot svartjobb och olagliga anställningar krävs för att motverka olaglig invandring. Avsnittet innehåller även skrivningar om stärkt rättsligt och polisiärt samarbete samt en översyn av de åtgärder som redan vidtagits och riktlinjer för framtida kraftansträngningar i arbetet mot terrorism. Europeiska rådet föreslås också välkomna det arbete som pågår inom rådet och kommissionen vad gäller skydd av barn.</w:t>
      </w:r>
    </w:p>
    <w:p w:rsidR="00B84D0E" w:rsidRPr="00C45BE7" w:rsidRDefault="00B84D0E" w:rsidP="00A11440">
      <w:pPr>
        <w:pStyle w:val="RKnormal"/>
        <w:spacing w:line="320" w:lineRule="exact"/>
        <w:ind w:left="1418"/>
        <w:rPr>
          <w:rFonts w:ascii="Garamond" w:hAnsi="Garamond"/>
          <w:color w:val="000000"/>
          <w:szCs w:val="24"/>
          <w:lang w:eastAsia="sv-SE"/>
        </w:rPr>
      </w:pPr>
    </w:p>
    <w:p w:rsidR="00B84D0E" w:rsidRPr="00C45BE7" w:rsidRDefault="00FD0FB5" w:rsidP="00A11440">
      <w:pPr>
        <w:pStyle w:val="RKnormal"/>
        <w:spacing w:line="320" w:lineRule="exact"/>
        <w:ind w:left="1418"/>
        <w:rPr>
          <w:rFonts w:ascii="Garamond" w:hAnsi="Garamond"/>
          <w:b/>
          <w:i/>
          <w:szCs w:val="24"/>
        </w:rPr>
      </w:pPr>
      <w:r w:rsidRPr="00C45BE7">
        <w:rPr>
          <w:rFonts w:ascii="Garamond" w:hAnsi="Garamond"/>
          <w:b/>
          <w:i/>
          <w:szCs w:val="24"/>
        </w:rPr>
        <w:t xml:space="preserve">c) </w:t>
      </w:r>
      <w:r w:rsidR="00B84D0E" w:rsidRPr="00C45BE7">
        <w:rPr>
          <w:rFonts w:ascii="Garamond" w:hAnsi="Garamond"/>
          <w:b/>
          <w:i/>
          <w:szCs w:val="24"/>
        </w:rPr>
        <w:t>Ekonomiska, sociala och miljöfrågor</w:t>
      </w:r>
    </w:p>
    <w:p w:rsidR="00FD0FB5" w:rsidRPr="00C45BE7" w:rsidRDefault="00FD0FB5" w:rsidP="00A11440">
      <w:pPr>
        <w:spacing w:line="320" w:lineRule="exact"/>
        <w:ind w:left="1418"/>
        <w:rPr>
          <w:rFonts w:ascii="Garamond" w:hAnsi="Garamond"/>
          <w:sz w:val="24"/>
          <w:szCs w:val="24"/>
        </w:rPr>
      </w:pPr>
      <w:r w:rsidRPr="00C45BE7">
        <w:rPr>
          <w:rFonts w:ascii="Garamond" w:hAnsi="Garamond"/>
          <w:sz w:val="24"/>
          <w:szCs w:val="24"/>
        </w:rPr>
        <w:tab/>
      </w:r>
    </w:p>
    <w:p w:rsidR="00B84D0E" w:rsidRPr="00C45BE7" w:rsidRDefault="00B84D0E" w:rsidP="00A11440">
      <w:pPr>
        <w:spacing w:line="320" w:lineRule="exact"/>
        <w:ind w:left="1418"/>
        <w:rPr>
          <w:rFonts w:ascii="Garamond" w:hAnsi="Garamond"/>
          <w:sz w:val="24"/>
          <w:szCs w:val="24"/>
        </w:rPr>
      </w:pPr>
      <w:r w:rsidRPr="00C45BE7">
        <w:rPr>
          <w:rFonts w:ascii="Garamond" w:hAnsi="Garamond"/>
          <w:sz w:val="24"/>
          <w:szCs w:val="24"/>
        </w:rPr>
        <w:t xml:space="preserve">Europeiska rådet föreslås anta slutsatser om att inleda förberedande arbete </w:t>
      </w:r>
      <w:r w:rsidR="00FD0FB5" w:rsidRPr="00C45BE7">
        <w:rPr>
          <w:rFonts w:ascii="Garamond" w:hAnsi="Garamond"/>
          <w:sz w:val="24"/>
          <w:szCs w:val="24"/>
        </w:rPr>
        <w:tab/>
      </w:r>
      <w:r w:rsidRPr="00C45BE7">
        <w:rPr>
          <w:rFonts w:ascii="Garamond" w:hAnsi="Garamond"/>
          <w:sz w:val="24"/>
          <w:szCs w:val="24"/>
        </w:rPr>
        <w:t>för nästa treårscykel i Lissabonstrategin, för antagande vid vårtoppmötet</w:t>
      </w:r>
      <w:r w:rsidR="00824DD8" w:rsidRPr="00C45BE7">
        <w:rPr>
          <w:rFonts w:ascii="Garamond" w:hAnsi="Garamond"/>
          <w:sz w:val="24"/>
          <w:szCs w:val="24"/>
        </w:rPr>
        <w:t xml:space="preserve"> </w:t>
      </w:r>
      <w:r w:rsidRPr="00C45BE7">
        <w:rPr>
          <w:rFonts w:ascii="Garamond" w:hAnsi="Garamond"/>
          <w:sz w:val="24"/>
          <w:szCs w:val="24"/>
        </w:rPr>
        <w:t>2008. En modernisering av offentlig förvaltning i syfte att ge medborgarna och företag bättre service kan spela en viktig roll för att nå målen i Lissabonstrategin. Även livslångt lärande understryks som en viktig</w:t>
      </w:r>
      <w:r w:rsidR="00FD0FB5" w:rsidRPr="00C45BE7">
        <w:rPr>
          <w:rFonts w:ascii="Garamond" w:hAnsi="Garamond"/>
          <w:sz w:val="24"/>
          <w:szCs w:val="24"/>
        </w:rPr>
        <w:t xml:space="preserve"> </w:t>
      </w:r>
      <w:r w:rsidRPr="00C45BE7">
        <w:rPr>
          <w:rFonts w:ascii="Garamond" w:hAnsi="Garamond"/>
          <w:sz w:val="24"/>
          <w:szCs w:val="24"/>
        </w:rPr>
        <w:t xml:space="preserve">komponent för fler och bättre jobb. </w:t>
      </w:r>
    </w:p>
    <w:p w:rsidR="00B84D0E" w:rsidRPr="00C45BE7" w:rsidRDefault="00B84D0E" w:rsidP="00A11440">
      <w:pPr>
        <w:spacing w:line="320" w:lineRule="exact"/>
        <w:ind w:left="1418"/>
        <w:rPr>
          <w:rFonts w:ascii="Garamond" w:hAnsi="Garamond"/>
          <w:sz w:val="24"/>
          <w:szCs w:val="24"/>
        </w:rPr>
      </w:pPr>
    </w:p>
    <w:p w:rsidR="00B84D0E" w:rsidRPr="00C45BE7" w:rsidRDefault="00FD0FB5" w:rsidP="00A11440">
      <w:pPr>
        <w:spacing w:line="320" w:lineRule="exact"/>
        <w:ind w:left="1418"/>
        <w:rPr>
          <w:rFonts w:ascii="Garamond" w:hAnsi="Garamond"/>
          <w:sz w:val="24"/>
          <w:szCs w:val="24"/>
        </w:rPr>
      </w:pPr>
      <w:r w:rsidRPr="00C45BE7">
        <w:rPr>
          <w:rFonts w:ascii="Garamond" w:hAnsi="Garamond"/>
          <w:sz w:val="24"/>
          <w:szCs w:val="24"/>
        </w:rPr>
        <w:tab/>
      </w:r>
      <w:r w:rsidR="00B84D0E" w:rsidRPr="00C45BE7">
        <w:rPr>
          <w:rFonts w:ascii="Garamond" w:hAnsi="Garamond"/>
          <w:sz w:val="24"/>
          <w:szCs w:val="24"/>
        </w:rPr>
        <w:t>Inrättandet av EIT (European Institute of Technolo</w:t>
      </w:r>
      <w:r w:rsidR="007A5DA2" w:rsidRPr="00C45BE7">
        <w:rPr>
          <w:rFonts w:ascii="Garamond" w:hAnsi="Garamond"/>
          <w:sz w:val="24"/>
          <w:szCs w:val="24"/>
        </w:rPr>
        <w:t xml:space="preserve">gy) </w:t>
      </w:r>
      <w:r w:rsidR="00B84D0E" w:rsidRPr="00C45BE7">
        <w:rPr>
          <w:rFonts w:ascii="Garamond" w:hAnsi="Garamond"/>
          <w:sz w:val="24"/>
          <w:szCs w:val="24"/>
        </w:rPr>
        <w:t>välkomnas. I</w:t>
      </w:r>
      <w:r w:rsidRPr="00C45BE7">
        <w:rPr>
          <w:rFonts w:ascii="Garamond" w:hAnsi="Garamond"/>
          <w:sz w:val="24"/>
          <w:szCs w:val="24"/>
        </w:rPr>
        <w:t xml:space="preserve"> </w:t>
      </w:r>
      <w:r w:rsidR="00B84D0E" w:rsidRPr="00C45BE7">
        <w:rPr>
          <w:rFonts w:ascii="Garamond" w:hAnsi="Garamond"/>
          <w:sz w:val="24"/>
          <w:szCs w:val="24"/>
        </w:rPr>
        <w:t>slutstatstexten finns även skrivningar om att europeisk konkurrenskraft ska främjas genom en hållbar industripol</w:t>
      </w:r>
      <w:r w:rsidRPr="00C45BE7">
        <w:rPr>
          <w:rFonts w:ascii="Garamond" w:hAnsi="Garamond"/>
          <w:sz w:val="24"/>
          <w:szCs w:val="24"/>
        </w:rPr>
        <w:t xml:space="preserve">itik. Denna ska kombineras med </w:t>
      </w:r>
      <w:r w:rsidR="00B84D0E" w:rsidRPr="00C45BE7">
        <w:rPr>
          <w:rFonts w:ascii="Garamond" w:hAnsi="Garamond"/>
          <w:sz w:val="24"/>
          <w:szCs w:val="24"/>
        </w:rPr>
        <w:t xml:space="preserve">innovationer och färdigheter (”skills”) och fokusera på de nya möjligheter </w:t>
      </w:r>
      <w:r w:rsidR="00B84D0E" w:rsidRPr="00C45BE7">
        <w:rPr>
          <w:rFonts w:ascii="Garamond" w:hAnsi="Garamond"/>
          <w:sz w:val="24"/>
          <w:szCs w:val="24"/>
        </w:rPr>
        <w:tab/>
        <w:t xml:space="preserve">som skapas genom tillgång till de externa marknaderna liksom den europeiska inre marknaden. I fråga om finansiella marknader understryker Europeiska rådet att de makroekonomiska fundamenten inom EU är starka och att en fortsatt ekonomisk tillväxt är att vänta. </w:t>
      </w:r>
    </w:p>
    <w:p w:rsidR="00B84D0E" w:rsidRPr="00C45BE7" w:rsidRDefault="00B84D0E" w:rsidP="00A11440">
      <w:pPr>
        <w:spacing w:line="320" w:lineRule="exact"/>
        <w:ind w:left="1418"/>
        <w:rPr>
          <w:rFonts w:ascii="Garamond" w:hAnsi="Garamond"/>
          <w:sz w:val="24"/>
          <w:szCs w:val="24"/>
        </w:rPr>
      </w:pPr>
    </w:p>
    <w:p w:rsidR="00B84D0E" w:rsidRPr="00C45BE7" w:rsidRDefault="00FD0FB5" w:rsidP="00A11440">
      <w:pPr>
        <w:spacing w:line="320" w:lineRule="exact"/>
        <w:ind w:left="1418"/>
        <w:rPr>
          <w:rFonts w:ascii="Garamond" w:hAnsi="Garamond"/>
          <w:sz w:val="24"/>
          <w:szCs w:val="24"/>
        </w:rPr>
      </w:pPr>
      <w:r w:rsidRPr="00C45BE7">
        <w:rPr>
          <w:rFonts w:ascii="Garamond" w:hAnsi="Garamond"/>
          <w:sz w:val="24"/>
          <w:szCs w:val="24"/>
        </w:rPr>
        <w:tab/>
      </w:r>
      <w:r w:rsidR="00B84D0E" w:rsidRPr="00C45BE7">
        <w:rPr>
          <w:rFonts w:ascii="Garamond" w:hAnsi="Garamond"/>
          <w:sz w:val="24"/>
          <w:szCs w:val="24"/>
        </w:rPr>
        <w:t>Vad gäller klimatförändringar tar man i slutsatserna sikte på Bali och vikten av en överenskommelse samt ett avslut på klimatförhandlingarna senast 2009. I slutsatserna bekräftar Europeiska rådet på nytt det nära sambandet mellan klimat och energi och vikten av att energipolitikens utveckling stämmer överens med unionens klimatmål. Tidplanen för översynen av hållbarhetsstrategin (SDS) 2009 tidigareläggs i förhållande till årets översyn.</w:t>
      </w:r>
    </w:p>
    <w:p w:rsidR="00B84D0E" w:rsidRPr="00C45BE7" w:rsidRDefault="00B84D0E" w:rsidP="00A11440">
      <w:pPr>
        <w:spacing w:line="320" w:lineRule="exact"/>
        <w:ind w:left="1418"/>
        <w:rPr>
          <w:rFonts w:ascii="Garamond" w:hAnsi="Garamond"/>
          <w:sz w:val="24"/>
          <w:szCs w:val="24"/>
        </w:rPr>
      </w:pPr>
    </w:p>
    <w:p w:rsidR="00B84D0E" w:rsidRPr="00C45BE7" w:rsidRDefault="00B84D0E" w:rsidP="00A11440">
      <w:pPr>
        <w:spacing w:line="320" w:lineRule="exact"/>
        <w:ind w:left="1418"/>
        <w:rPr>
          <w:rFonts w:ascii="Garamond" w:hAnsi="Garamond"/>
          <w:sz w:val="24"/>
          <w:szCs w:val="24"/>
        </w:rPr>
      </w:pPr>
      <w:r w:rsidRPr="00C45BE7">
        <w:rPr>
          <w:rFonts w:ascii="Garamond" w:hAnsi="Garamond"/>
          <w:sz w:val="24"/>
          <w:szCs w:val="24"/>
        </w:rPr>
        <w:tab/>
        <w:t xml:space="preserve">Europeiska rådet föreslås även välkomna kommissionens meddelande om en integrerad havspolitik och den handlingsplan som föreslagits. Europeiska rådet understryker vikten av samstämmighet och samordning </w:t>
      </w:r>
      <w:r w:rsidR="00FD0FB5" w:rsidRPr="00C45BE7">
        <w:rPr>
          <w:rFonts w:ascii="Garamond" w:hAnsi="Garamond"/>
          <w:sz w:val="24"/>
          <w:szCs w:val="24"/>
        </w:rPr>
        <w:t>m</w:t>
      </w:r>
      <w:r w:rsidRPr="00C45BE7">
        <w:rPr>
          <w:rFonts w:ascii="Garamond" w:hAnsi="Garamond"/>
          <w:sz w:val="24"/>
          <w:szCs w:val="24"/>
        </w:rPr>
        <w:t xml:space="preserve">ellan alla politikområden samtidigt som regionala, politiska och geografiska skillnader måste respekteras. </w:t>
      </w:r>
    </w:p>
    <w:p w:rsidR="00B84D0E" w:rsidRPr="00C45BE7" w:rsidRDefault="00B84D0E" w:rsidP="00A11440">
      <w:pPr>
        <w:spacing w:line="320" w:lineRule="exact"/>
        <w:ind w:left="1418"/>
        <w:rPr>
          <w:rFonts w:ascii="Garamond" w:hAnsi="Garamond"/>
          <w:sz w:val="24"/>
          <w:szCs w:val="24"/>
        </w:rPr>
      </w:pPr>
    </w:p>
    <w:p w:rsidR="00B84D0E" w:rsidRPr="00C45BE7" w:rsidRDefault="00FD0FB5" w:rsidP="00A11440">
      <w:pPr>
        <w:spacing w:line="320" w:lineRule="exact"/>
        <w:ind w:left="1418"/>
        <w:rPr>
          <w:rFonts w:ascii="Garamond" w:hAnsi="Garamond"/>
          <w:sz w:val="24"/>
          <w:szCs w:val="24"/>
        </w:rPr>
      </w:pPr>
      <w:r w:rsidRPr="00C45BE7">
        <w:rPr>
          <w:rFonts w:ascii="Garamond" w:hAnsi="Garamond"/>
          <w:sz w:val="24"/>
          <w:szCs w:val="24"/>
        </w:rPr>
        <w:tab/>
      </w:r>
      <w:r w:rsidR="00B84D0E" w:rsidRPr="00C45BE7">
        <w:rPr>
          <w:rFonts w:ascii="Garamond" w:hAnsi="Garamond"/>
          <w:sz w:val="24"/>
          <w:szCs w:val="24"/>
        </w:rPr>
        <w:t>Ytterligare text som kan väntas under detta avsnitt handlar om Galileo, posttjänster och turism.</w:t>
      </w:r>
    </w:p>
    <w:p w:rsidR="00B84D0E" w:rsidRPr="00C45BE7" w:rsidRDefault="00B84D0E" w:rsidP="00A11440">
      <w:pPr>
        <w:pStyle w:val="RKnormal"/>
        <w:spacing w:line="320" w:lineRule="exact"/>
        <w:ind w:left="1418"/>
        <w:rPr>
          <w:rFonts w:ascii="Garamond" w:hAnsi="Garamond"/>
          <w:color w:val="000000"/>
          <w:szCs w:val="24"/>
          <w:lang w:eastAsia="sv-SE"/>
        </w:rPr>
      </w:pPr>
    </w:p>
    <w:p w:rsidR="00B84D0E" w:rsidRPr="00C45BE7" w:rsidRDefault="00FD0FB5" w:rsidP="00A11440">
      <w:pPr>
        <w:pStyle w:val="RKnormal"/>
        <w:spacing w:line="320" w:lineRule="exact"/>
        <w:ind w:left="1418"/>
        <w:rPr>
          <w:rFonts w:ascii="Garamond" w:hAnsi="Garamond"/>
          <w:b/>
          <w:i/>
          <w:color w:val="000000"/>
          <w:szCs w:val="24"/>
          <w:lang w:eastAsia="sv-SE"/>
        </w:rPr>
      </w:pPr>
      <w:r w:rsidRPr="00C45BE7">
        <w:rPr>
          <w:rFonts w:ascii="Garamond" w:hAnsi="Garamond"/>
          <w:b/>
          <w:i/>
          <w:color w:val="000000"/>
          <w:szCs w:val="24"/>
          <w:lang w:eastAsia="sv-SE"/>
        </w:rPr>
        <w:t>d)</w:t>
      </w:r>
      <w:r w:rsidR="0051568A" w:rsidRPr="00C45BE7">
        <w:rPr>
          <w:rFonts w:ascii="Garamond" w:hAnsi="Garamond"/>
          <w:b/>
          <w:i/>
          <w:color w:val="000000"/>
          <w:szCs w:val="24"/>
          <w:lang w:eastAsia="sv-SE"/>
        </w:rPr>
        <w:t>Yttre förbindelser</w:t>
      </w:r>
    </w:p>
    <w:p w:rsidR="00FD0FB5" w:rsidRPr="00C45BE7" w:rsidRDefault="00FD0FB5" w:rsidP="00A11440">
      <w:pPr>
        <w:pStyle w:val="RKnormal"/>
        <w:spacing w:line="320" w:lineRule="exact"/>
        <w:ind w:left="1418"/>
        <w:rPr>
          <w:rFonts w:ascii="Garamond" w:hAnsi="Garamond"/>
          <w:b/>
          <w:color w:val="000000"/>
          <w:szCs w:val="24"/>
          <w:lang w:eastAsia="sv-SE"/>
        </w:rPr>
      </w:pPr>
    </w:p>
    <w:p w:rsidR="00B84D0E" w:rsidRPr="00C45BE7" w:rsidRDefault="00B84D0E" w:rsidP="00A11440">
      <w:pPr>
        <w:pStyle w:val="RKnormal"/>
        <w:spacing w:line="320" w:lineRule="exact"/>
        <w:ind w:left="1418"/>
        <w:rPr>
          <w:rFonts w:ascii="Garamond" w:hAnsi="Garamond"/>
          <w:color w:val="000000"/>
          <w:szCs w:val="24"/>
          <w:lang w:eastAsia="sv-SE"/>
        </w:rPr>
      </w:pPr>
      <w:r w:rsidRPr="00C45BE7">
        <w:rPr>
          <w:rFonts w:ascii="Garamond" w:hAnsi="Garamond"/>
          <w:color w:val="000000"/>
          <w:szCs w:val="24"/>
          <w:lang w:eastAsia="sv-SE"/>
        </w:rPr>
        <w:t xml:space="preserve">Europeiska rådet betonar vikten av fördjupade relationer mellan EU och dess strategiska partners i en alltmer globaliserad värld. Ytterligare slutsatstext om </w:t>
      </w:r>
      <w:r w:rsidR="00F81C69" w:rsidRPr="00C45BE7">
        <w:rPr>
          <w:rFonts w:ascii="Garamond" w:hAnsi="Garamond"/>
          <w:color w:val="000000"/>
          <w:szCs w:val="24"/>
          <w:lang w:eastAsia="sv-SE"/>
        </w:rPr>
        <w:t xml:space="preserve">Kosovo, liksom </w:t>
      </w:r>
      <w:r w:rsidRPr="00C45BE7">
        <w:rPr>
          <w:rFonts w:ascii="Garamond" w:hAnsi="Garamond"/>
          <w:color w:val="000000"/>
          <w:szCs w:val="24"/>
          <w:lang w:eastAsia="sv-SE"/>
        </w:rPr>
        <w:t xml:space="preserve">resultat och uppföljning av toppmötet EU-Afrika och EU-Brasilien är att vänta. Även andra områden </w:t>
      </w:r>
      <w:r w:rsidR="00F81C69" w:rsidRPr="00C45BE7">
        <w:rPr>
          <w:rFonts w:ascii="Garamond" w:hAnsi="Garamond"/>
          <w:color w:val="000000"/>
          <w:szCs w:val="24"/>
          <w:lang w:eastAsia="sv-SE"/>
        </w:rPr>
        <w:t xml:space="preserve">väntas </w:t>
      </w:r>
      <w:r w:rsidRPr="00C45BE7">
        <w:rPr>
          <w:rFonts w:ascii="Garamond" w:hAnsi="Garamond"/>
          <w:color w:val="000000"/>
          <w:szCs w:val="24"/>
          <w:lang w:eastAsia="sv-SE"/>
        </w:rPr>
        <w:t>bli aktuella beroende på händelseutvecklingen i omvärlden.</w:t>
      </w:r>
    </w:p>
    <w:p w:rsidR="00B84D0E" w:rsidRPr="00C45BE7" w:rsidRDefault="00B84D0E" w:rsidP="00A11440">
      <w:pPr>
        <w:pStyle w:val="RKnormal"/>
        <w:spacing w:line="320" w:lineRule="exact"/>
        <w:ind w:left="1418"/>
        <w:rPr>
          <w:rFonts w:ascii="Garamond" w:hAnsi="Garamond"/>
          <w:color w:val="000000"/>
          <w:szCs w:val="24"/>
          <w:lang w:eastAsia="sv-SE"/>
        </w:rPr>
      </w:pPr>
    </w:p>
    <w:p w:rsidR="00B84D0E" w:rsidRPr="00C45BE7" w:rsidRDefault="00B84D0E" w:rsidP="00A11440">
      <w:pPr>
        <w:pStyle w:val="RKnormal"/>
        <w:spacing w:line="320" w:lineRule="exact"/>
        <w:ind w:left="1418"/>
        <w:rPr>
          <w:rFonts w:ascii="Garamond" w:hAnsi="Garamond"/>
          <w:b/>
          <w:color w:val="000000"/>
          <w:szCs w:val="24"/>
          <w:u w:val="single"/>
          <w:lang w:eastAsia="sv-SE"/>
        </w:rPr>
      </w:pPr>
      <w:r w:rsidRPr="00C45BE7">
        <w:rPr>
          <w:rFonts w:ascii="Garamond" w:hAnsi="Garamond"/>
          <w:b/>
          <w:color w:val="000000"/>
          <w:szCs w:val="24"/>
          <w:u w:val="single"/>
          <w:lang w:eastAsia="sv-SE"/>
        </w:rPr>
        <w:t>Regeringens ståndpunkt</w:t>
      </w:r>
    </w:p>
    <w:p w:rsidR="00B84D0E" w:rsidRPr="00C45BE7" w:rsidRDefault="00B84D0E" w:rsidP="00A11440">
      <w:pPr>
        <w:pStyle w:val="RKnormal"/>
        <w:spacing w:line="320" w:lineRule="exact"/>
        <w:ind w:left="1418"/>
        <w:rPr>
          <w:rFonts w:ascii="Garamond" w:hAnsi="Garamond"/>
          <w:b/>
          <w:color w:val="000000"/>
          <w:szCs w:val="24"/>
          <w:lang w:eastAsia="sv-SE"/>
        </w:rPr>
      </w:pPr>
      <w:r w:rsidRPr="00C45BE7">
        <w:rPr>
          <w:rFonts w:ascii="Garamond" w:hAnsi="Garamond"/>
          <w:color w:val="000000"/>
          <w:szCs w:val="24"/>
          <w:lang w:eastAsia="sv-SE"/>
        </w:rPr>
        <w:t xml:space="preserve">Regeringen ser positivt på arbetet med en bred och samstämmig ansats på det migrationspolitiska området. Ett fördjupat samarbete med länder utanför EU ligger väl i linje med svenska prioriteringar. Regeringen kan i stort välkomna slutsatstexten om </w:t>
      </w:r>
      <w:r w:rsidR="00FD0FB5" w:rsidRPr="00C45BE7">
        <w:rPr>
          <w:rFonts w:ascii="Garamond" w:hAnsi="Garamond"/>
          <w:color w:val="000000"/>
          <w:szCs w:val="24"/>
          <w:lang w:eastAsia="sv-SE"/>
        </w:rPr>
        <w:t>L</w:t>
      </w:r>
      <w:r w:rsidRPr="00C45BE7">
        <w:rPr>
          <w:rFonts w:ascii="Garamond" w:hAnsi="Garamond"/>
          <w:color w:val="000000"/>
          <w:szCs w:val="24"/>
          <w:lang w:eastAsia="sv-SE"/>
        </w:rPr>
        <w:t xml:space="preserve">issabonstrategin och globaliseringsdeklarationen, vilken tar sin utgångspunkt i globaliseringens och öppenhetens fördelar. Regeringen ser också mycket positivt på att tidplanen för översynen av hållbarhetsstrategin 2009 tidigareläggs i förhållande till årets översyn. </w:t>
      </w:r>
    </w:p>
    <w:p w:rsidR="00B84D0E" w:rsidRPr="00C45BE7" w:rsidRDefault="00B84D0E" w:rsidP="00A11440">
      <w:pPr>
        <w:spacing w:line="320" w:lineRule="exact"/>
        <w:ind w:left="1418"/>
        <w:rPr>
          <w:rFonts w:ascii="Garamond" w:hAnsi="Garamond"/>
          <w:b/>
          <w:sz w:val="24"/>
          <w:szCs w:val="24"/>
        </w:rPr>
      </w:pPr>
    </w:p>
    <w:p w:rsidR="00B84D0E" w:rsidRPr="00C45BE7" w:rsidRDefault="00B84D0E" w:rsidP="00A11440">
      <w:pPr>
        <w:spacing w:line="320" w:lineRule="exact"/>
        <w:ind w:left="1418"/>
        <w:rPr>
          <w:rFonts w:ascii="Garamond" w:hAnsi="Garamond"/>
          <w:b/>
          <w:sz w:val="24"/>
          <w:szCs w:val="24"/>
        </w:rPr>
      </w:pPr>
      <w:r w:rsidRPr="00C45BE7">
        <w:rPr>
          <w:rFonts w:ascii="Garamond" w:hAnsi="Garamond"/>
          <w:b/>
          <w:sz w:val="24"/>
          <w:szCs w:val="24"/>
        </w:rPr>
        <w:t>5. Utvidgningen</w:t>
      </w:r>
    </w:p>
    <w:p w:rsidR="003E10EA" w:rsidRPr="00C45BE7" w:rsidRDefault="003E10EA" w:rsidP="003E10EA">
      <w:pPr>
        <w:pStyle w:val="Brdtext1"/>
        <w:ind w:left="1418"/>
        <w:jc w:val="both"/>
        <w:rPr>
          <w:rFonts w:ascii="Garamond" w:hAnsi="Garamond"/>
        </w:rPr>
      </w:pPr>
    </w:p>
    <w:p w:rsidR="003E10EA" w:rsidRPr="00C45BE7" w:rsidRDefault="003E10EA" w:rsidP="003E10EA">
      <w:pPr>
        <w:pStyle w:val="Brdtext1"/>
        <w:ind w:left="1418"/>
        <w:jc w:val="both"/>
        <w:rPr>
          <w:rFonts w:ascii="Garamond" w:hAnsi="Garamond"/>
          <w:i/>
        </w:rPr>
      </w:pPr>
      <w:r w:rsidRPr="00C45BE7">
        <w:rPr>
          <w:rFonts w:ascii="Garamond" w:hAnsi="Garamond"/>
          <w:i/>
        </w:rPr>
        <w:t>Diskussions- och beslutspunkt.</w:t>
      </w:r>
    </w:p>
    <w:p w:rsidR="003E10EA" w:rsidRPr="00C45BE7" w:rsidRDefault="003E10EA" w:rsidP="003E10EA">
      <w:pPr>
        <w:pStyle w:val="Brdtext1"/>
        <w:ind w:left="1418"/>
        <w:rPr>
          <w:rFonts w:ascii="Garamond" w:hAnsi="Garamond"/>
        </w:rPr>
      </w:pPr>
    </w:p>
    <w:p w:rsidR="003E10EA" w:rsidRPr="00C45BE7" w:rsidRDefault="003E10EA" w:rsidP="003E10EA">
      <w:pPr>
        <w:pStyle w:val="Brdtext1"/>
        <w:ind w:left="1418"/>
        <w:rPr>
          <w:rFonts w:ascii="Garamond" w:hAnsi="Garamond"/>
        </w:rPr>
      </w:pPr>
      <w:r w:rsidRPr="00C45BE7">
        <w:rPr>
          <w:rFonts w:ascii="Garamond" w:hAnsi="Garamond"/>
        </w:rPr>
        <w:t>KOM lade i november fram sitt årliga strategipapper för den fortsatta utvidgningen , jämte framstegsrapporter för kandidatländerna respektive de potentiella kandidatländerna. Rådet väntas diskutera strategin och bedömningarna i framstegsrapporterna.</w:t>
      </w:r>
    </w:p>
    <w:p w:rsidR="003E10EA" w:rsidRPr="00C45BE7" w:rsidRDefault="003E10EA" w:rsidP="003E10EA">
      <w:pPr>
        <w:pStyle w:val="Brdtext1"/>
        <w:ind w:left="1418"/>
        <w:rPr>
          <w:rFonts w:ascii="Garamond" w:hAnsi="Garamond"/>
        </w:rPr>
      </w:pPr>
    </w:p>
    <w:p w:rsidR="003E10EA" w:rsidRPr="00C45BE7" w:rsidRDefault="003E10EA" w:rsidP="003E10EA">
      <w:pPr>
        <w:pStyle w:val="Brdtext1"/>
        <w:ind w:left="1418"/>
        <w:rPr>
          <w:rFonts w:ascii="Garamond" w:hAnsi="Garamond"/>
        </w:rPr>
      </w:pPr>
      <w:r w:rsidRPr="00C45BE7">
        <w:rPr>
          <w:rFonts w:ascii="Garamond" w:hAnsi="Garamond"/>
        </w:rPr>
        <w:t>Rådsslutsatser väntas antas. Fokus i dessa kan väntas ligga på den fortsatta utvidgningsstrategin; betydelsen av den och behovet av att kvalitetssäkra den. Länderavsnitt om Turkiet och Kroatien kommer också att finnas med, med kommentarer till framstegsrapporterna. Behovet av fortsatta reformer, inte minst i Turkiet, väntas framhållas.</w:t>
      </w:r>
    </w:p>
    <w:p w:rsidR="003E10EA" w:rsidRPr="00C45BE7" w:rsidRDefault="003E10EA" w:rsidP="003E10EA">
      <w:pPr>
        <w:pStyle w:val="Brdtext1"/>
        <w:ind w:left="1418"/>
        <w:rPr>
          <w:rFonts w:ascii="Garamond" w:hAnsi="Garamond"/>
        </w:rPr>
      </w:pPr>
    </w:p>
    <w:p w:rsidR="003E10EA" w:rsidRPr="00C45BE7" w:rsidRDefault="003E10EA" w:rsidP="003E10EA">
      <w:pPr>
        <w:pStyle w:val="Brdtext1"/>
        <w:ind w:left="1418"/>
        <w:rPr>
          <w:rFonts w:ascii="Garamond" w:hAnsi="Garamond"/>
        </w:rPr>
      </w:pPr>
      <w:r w:rsidRPr="00C45BE7">
        <w:rPr>
          <w:rFonts w:ascii="Garamond" w:hAnsi="Garamond"/>
        </w:rPr>
        <w:t xml:space="preserve">Regeringen avser understryka betydelsen av att EU håller fast vid sina åtaganden i utvidgningsprocessen, i förening med full respekt för </w:t>
      </w:r>
      <w:r w:rsidR="006666F3" w:rsidRPr="00C45BE7">
        <w:rPr>
          <w:rFonts w:ascii="Garamond" w:hAnsi="Garamond"/>
        </w:rPr>
        <w:t>EU:s regelverk</w:t>
      </w:r>
      <w:r w:rsidRPr="00C45BE7">
        <w:rPr>
          <w:rFonts w:ascii="Garamond" w:hAnsi="Garamond"/>
        </w:rPr>
        <w:t>.</w:t>
      </w:r>
    </w:p>
    <w:p w:rsidR="00B84D0E" w:rsidRPr="00C45BE7" w:rsidRDefault="00B84D0E" w:rsidP="003E10EA">
      <w:pPr>
        <w:spacing w:line="320" w:lineRule="exact"/>
        <w:ind w:left="1418"/>
        <w:rPr>
          <w:rFonts w:ascii="Garamond" w:hAnsi="Garamond"/>
          <w:b/>
          <w:sz w:val="24"/>
          <w:szCs w:val="24"/>
        </w:rPr>
      </w:pPr>
    </w:p>
    <w:p w:rsidR="00B84D0E" w:rsidRPr="00C45BE7" w:rsidRDefault="00FD0FB5" w:rsidP="00A11440">
      <w:pPr>
        <w:spacing w:line="320" w:lineRule="exact"/>
        <w:ind w:left="1418"/>
        <w:rPr>
          <w:rFonts w:ascii="Garamond" w:hAnsi="Garamond"/>
          <w:b/>
          <w:sz w:val="24"/>
          <w:szCs w:val="24"/>
        </w:rPr>
      </w:pPr>
      <w:r w:rsidRPr="00C45BE7">
        <w:rPr>
          <w:rFonts w:ascii="Garamond" w:hAnsi="Garamond"/>
          <w:b/>
          <w:sz w:val="24"/>
          <w:szCs w:val="24"/>
        </w:rPr>
        <w:t xml:space="preserve">6. </w:t>
      </w:r>
      <w:r w:rsidR="00B84D0E" w:rsidRPr="00C45BE7">
        <w:rPr>
          <w:rFonts w:ascii="Garamond" w:hAnsi="Garamond"/>
          <w:b/>
          <w:sz w:val="24"/>
          <w:szCs w:val="24"/>
        </w:rPr>
        <w:t>Övrigt</w:t>
      </w:r>
    </w:p>
    <w:p w:rsidR="00B84D0E" w:rsidRPr="00C45BE7" w:rsidRDefault="00B84D0E" w:rsidP="00A11440">
      <w:pPr>
        <w:spacing w:line="320" w:lineRule="exact"/>
        <w:ind w:left="1418"/>
        <w:rPr>
          <w:rFonts w:ascii="Garamond" w:hAnsi="Garamond"/>
          <w:sz w:val="24"/>
          <w:szCs w:val="24"/>
        </w:rPr>
      </w:pPr>
    </w:p>
    <w:p w:rsidR="00B84D0E" w:rsidRPr="00C45BE7" w:rsidRDefault="00B84D0E" w:rsidP="00A11440">
      <w:pPr>
        <w:spacing w:line="320" w:lineRule="exact"/>
        <w:ind w:left="1418"/>
        <w:rPr>
          <w:rFonts w:ascii="Garamond" w:hAnsi="Garamond"/>
          <w:sz w:val="24"/>
          <w:szCs w:val="24"/>
        </w:rPr>
      </w:pPr>
      <w:r w:rsidRPr="00C45BE7">
        <w:rPr>
          <w:rFonts w:ascii="Garamond" w:hAnsi="Garamond"/>
          <w:sz w:val="24"/>
          <w:szCs w:val="24"/>
        </w:rPr>
        <w:t>Inga övriga frågor på dagordningen.</w:t>
      </w:r>
    </w:p>
    <w:bookmarkEnd w:id="1"/>
    <w:p w:rsidR="002962E8" w:rsidRPr="00C45BE7" w:rsidRDefault="00A11440" w:rsidP="00A11440">
      <w:pPr>
        <w:pStyle w:val="Rubrik1"/>
        <w:spacing w:line="320" w:lineRule="exact"/>
        <w:ind w:left="1418"/>
        <w:rPr>
          <w:sz w:val="28"/>
        </w:rPr>
      </w:pPr>
      <w:r w:rsidRPr="00C45BE7">
        <w:rPr>
          <w:rFonts w:ascii="Garamond" w:hAnsi="Garamond"/>
          <w:sz w:val="24"/>
          <w:szCs w:val="24"/>
        </w:rPr>
        <w:br w:type="page"/>
      </w:r>
      <w:r w:rsidR="002962E8" w:rsidRPr="00C45BE7">
        <w:rPr>
          <w:sz w:val="28"/>
        </w:rPr>
        <w:t>RÅDET FÖR YTTRE FÖRBINDELSER</w:t>
      </w:r>
    </w:p>
    <w:p w:rsidR="002962E8" w:rsidRPr="00C45BE7" w:rsidRDefault="002962E8" w:rsidP="00A11440">
      <w:pPr>
        <w:spacing w:line="320" w:lineRule="exact"/>
        <w:rPr>
          <w:rFonts w:ascii="Garamond" w:hAnsi="Garamond"/>
          <w:sz w:val="24"/>
          <w:szCs w:val="24"/>
        </w:rPr>
      </w:pPr>
    </w:p>
    <w:p w:rsidR="002962E8" w:rsidRPr="00C45BE7" w:rsidRDefault="002962E8" w:rsidP="00A11440">
      <w:pPr>
        <w:spacing w:line="320" w:lineRule="exact"/>
        <w:ind w:left="720" w:firstLine="720"/>
        <w:rPr>
          <w:rFonts w:ascii="Garamond" w:hAnsi="Garamond"/>
          <w:b/>
          <w:bCs/>
          <w:sz w:val="24"/>
          <w:szCs w:val="24"/>
        </w:rPr>
      </w:pPr>
      <w:bookmarkStart w:id="3" w:name="_Toc150232148"/>
      <w:bookmarkStart w:id="4" w:name="_Toc150242355"/>
      <w:r w:rsidRPr="00C45BE7">
        <w:rPr>
          <w:rFonts w:ascii="Garamond" w:hAnsi="Garamond"/>
          <w:b/>
          <w:bCs/>
          <w:sz w:val="24"/>
          <w:szCs w:val="24"/>
        </w:rPr>
        <w:t>1. Godkännande av den preliminära dagordningen</w:t>
      </w:r>
      <w:bookmarkEnd w:id="3"/>
      <w:bookmarkEnd w:id="4"/>
    </w:p>
    <w:p w:rsidR="00523382" w:rsidRPr="00C45BE7" w:rsidRDefault="00523382" w:rsidP="00A11440">
      <w:pPr>
        <w:spacing w:line="320" w:lineRule="exact"/>
        <w:ind w:left="720" w:firstLine="720"/>
        <w:rPr>
          <w:rFonts w:ascii="Garamond" w:hAnsi="Garamond"/>
          <w:b/>
          <w:bCs/>
          <w:sz w:val="24"/>
          <w:szCs w:val="24"/>
        </w:rPr>
      </w:pPr>
    </w:p>
    <w:p w:rsidR="00523382" w:rsidRPr="00C45BE7" w:rsidRDefault="00523382" w:rsidP="00A11440">
      <w:pPr>
        <w:spacing w:line="320" w:lineRule="exact"/>
        <w:ind w:left="720" w:firstLine="720"/>
        <w:rPr>
          <w:rFonts w:ascii="Garamond" w:hAnsi="Garamond"/>
          <w:b/>
          <w:bCs/>
          <w:sz w:val="24"/>
          <w:szCs w:val="24"/>
        </w:rPr>
      </w:pPr>
      <w:r w:rsidRPr="00C45BE7">
        <w:rPr>
          <w:rFonts w:ascii="Garamond" w:hAnsi="Garamond"/>
          <w:b/>
          <w:bCs/>
          <w:sz w:val="24"/>
          <w:szCs w:val="24"/>
        </w:rPr>
        <w:t>2. ENP</w:t>
      </w:r>
    </w:p>
    <w:p w:rsidR="00523382" w:rsidRPr="00C45BE7" w:rsidRDefault="00523382" w:rsidP="00A11440">
      <w:pPr>
        <w:spacing w:line="320" w:lineRule="exact"/>
        <w:ind w:left="720" w:firstLine="720"/>
        <w:rPr>
          <w:rFonts w:ascii="Garamond" w:hAnsi="Garamond"/>
          <w:b/>
          <w:bCs/>
          <w:sz w:val="24"/>
          <w:szCs w:val="24"/>
        </w:rPr>
      </w:pPr>
    </w:p>
    <w:p w:rsidR="00D875EA" w:rsidRPr="00C45BE7" w:rsidRDefault="00D875EA" w:rsidP="00A11440">
      <w:pPr>
        <w:spacing w:line="320" w:lineRule="exact"/>
        <w:ind w:left="1418"/>
        <w:rPr>
          <w:rFonts w:ascii="Garamond" w:hAnsi="Garamond"/>
          <w:bCs/>
          <w:i/>
          <w:sz w:val="24"/>
          <w:szCs w:val="24"/>
        </w:rPr>
      </w:pPr>
      <w:r w:rsidRPr="00C45BE7">
        <w:rPr>
          <w:rFonts w:ascii="Garamond" w:hAnsi="Garamond"/>
          <w:bCs/>
          <w:i/>
          <w:sz w:val="24"/>
          <w:szCs w:val="24"/>
        </w:rPr>
        <w:t>Diskussionspunkt.</w:t>
      </w:r>
    </w:p>
    <w:p w:rsidR="00D875EA" w:rsidRPr="00C45BE7" w:rsidRDefault="00D875EA" w:rsidP="00A11440">
      <w:pPr>
        <w:spacing w:line="320" w:lineRule="exact"/>
        <w:ind w:left="1418"/>
        <w:rPr>
          <w:rFonts w:ascii="Garamond" w:hAnsi="Garamond"/>
          <w:bCs/>
          <w:sz w:val="24"/>
          <w:szCs w:val="24"/>
        </w:rPr>
      </w:pPr>
    </w:p>
    <w:p w:rsidR="00D875EA" w:rsidRPr="00C45BE7" w:rsidRDefault="00D875EA" w:rsidP="00A11440">
      <w:pPr>
        <w:spacing w:line="320" w:lineRule="exact"/>
        <w:ind w:left="1418"/>
        <w:rPr>
          <w:rFonts w:ascii="Garamond" w:hAnsi="Garamond"/>
          <w:bCs/>
          <w:sz w:val="24"/>
          <w:szCs w:val="24"/>
        </w:rPr>
      </w:pPr>
      <w:r w:rsidRPr="00C45BE7">
        <w:rPr>
          <w:rFonts w:ascii="Garamond" w:hAnsi="Garamond"/>
          <w:bCs/>
          <w:sz w:val="24"/>
          <w:szCs w:val="24"/>
        </w:rPr>
        <w:t>KOM kommer att presentera sitt meddelande om ”en stark grannskapspolitik” som väntas läggas fram i början av december (aviserat datum: 5 december). Meddelandet antas redogöra för de framsteg som gjorts sedan meddelandet om att ”stärka grannskapspolitiken” presenterades i december 2006 och framhålla de områden där vidare arbete krävs för att maximera instrumentets genomslagskraft. Meddelandet väntas innehålla förslag på åtgärder vad gäller ekonomisk integration, personers rörlighet, regionala konflikter och politisk dialog samt sektorsreform.</w:t>
      </w:r>
    </w:p>
    <w:p w:rsidR="00D875EA" w:rsidRPr="00C45BE7" w:rsidRDefault="00D875EA" w:rsidP="00A11440">
      <w:pPr>
        <w:spacing w:line="320" w:lineRule="exact"/>
        <w:ind w:left="1418"/>
        <w:rPr>
          <w:rFonts w:ascii="Garamond" w:hAnsi="Garamond"/>
          <w:bCs/>
          <w:sz w:val="24"/>
          <w:szCs w:val="24"/>
        </w:rPr>
      </w:pPr>
    </w:p>
    <w:p w:rsidR="00523382" w:rsidRPr="00C45BE7" w:rsidRDefault="00F81C69" w:rsidP="00A11440">
      <w:pPr>
        <w:spacing w:line="320" w:lineRule="exact"/>
        <w:ind w:left="1418"/>
        <w:rPr>
          <w:rFonts w:ascii="Garamond" w:hAnsi="Garamond"/>
          <w:bCs/>
          <w:sz w:val="24"/>
          <w:szCs w:val="24"/>
        </w:rPr>
      </w:pPr>
      <w:r w:rsidRPr="00C45BE7">
        <w:rPr>
          <w:rFonts w:ascii="Garamond" w:hAnsi="Garamond"/>
          <w:bCs/>
          <w:sz w:val="24"/>
          <w:szCs w:val="24"/>
        </w:rPr>
        <w:t xml:space="preserve">Regeringen </w:t>
      </w:r>
      <w:r w:rsidR="00D875EA" w:rsidRPr="00C45BE7">
        <w:rPr>
          <w:rFonts w:ascii="Garamond" w:hAnsi="Garamond"/>
          <w:bCs/>
          <w:sz w:val="24"/>
          <w:szCs w:val="24"/>
        </w:rPr>
        <w:t>fäst</w:t>
      </w:r>
      <w:r w:rsidRPr="00C45BE7">
        <w:rPr>
          <w:rFonts w:ascii="Garamond" w:hAnsi="Garamond"/>
          <w:bCs/>
          <w:sz w:val="24"/>
          <w:szCs w:val="24"/>
        </w:rPr>
        <w:t>er</w:t>
      </w:r>
      <w:r w:rsidR="00D875EA" w:rsidRPr="00C45BE7">
        <w:rPr>
          <w:rFonts w:ascii="Garamond" w:hAnsi="Garamond"/>
          <w:bCs/>
          <w:sz w:val="24"/>
          <w:szCs w:val="24"/>
        </w:rPr>
        <w:t xml:space="preserve"> stor vikt vid grannskapspolitiken som ett nyckelinstrument för att främja utveckling och demokratiska reformer i EU:s närområde. </w:t>
      </w:r>
      <w:r w:rsidRPr="00C45BE7">
        <w:rPr>
          <w:rFonts w:ascii="Garamond" w:hAnsi="Garamond"/>
          <w:bCs/>
          <w:sz w:val="24"/>
          <w:szCs w:val="24"/>
        </w:rPr>
        <w:t>Regeringen</w:t>
      </w:r>
      <w:r w:rsidR="00D875EA" w:rsidRPr="00C45BE7">
        <w:rPr>
          <w:rFonts w:ascii="Garamond" w:hAnsi="Garamond"/>
          <w:bCs/>
          <w:sz w:val="24"/>
          <w:szCs w:val="24"/>
        </w:rPr>
        <w:t xml:space="preserve"> välkomnar KOM:s meddelande. </w:t>
      </w:r>
      <w:r w:rsidRPr="00C45BE7">
        <w:rPr>
          <w:rFonts w:ascii="Garamond" w:hAnsi="Garamond"/>
          <w:bCs/>
          <w:sz w:val="24"/>
          <w:szCs w:val="24"/>
        </w:rPr>
        <w:t>Regeringen</w:t>
      </w:r>
      <w:r w:rsidR="00D875EA" w:rsidRPr="00C45BE7">
        <w:rPr>
          <w:rFonts w:ascii="Garamond" w:hAnsi="Garamond"/>
          <w:bCs/>
          <w:sz w:val="24"/>
          <w:szCs w:val="24"/>
        </w:rPr>
        <w:t xml:space="preserve"> förordar en fördjupning av samarbetet inom handel och ekonomisk integration, människors rörlighet/migration samt finansiellt samarbete.</w:t>
      </w:r>
    </w:p>
    <w:p w:rsidR="00D875EA" w:rsidRPr="00C45BE7" w:rsidRDefault="00D875EA" w:rsidP="00A11440">
      <w:pPr>
        <w:spacing w:line="320" w:lineRule="exact"/>
        <w:ind w:left="1418"/>
        <w:rPr>
          <w:rFonts w:ascii="Garamond" w:hAnsi="Garamond"/>
          <w:bCs/>
          <w:sz w:val="24"/>
          <w:szCs w:val="24"/>
        </w:rPr>
      </w:pPr>
    </w:p>
    <w:p w:rsidR="00523382" w:rsidRPr="00C45BE7" w:rsidRDefault="00523382" w:rsidP="00A11440">
      <w:pPr>
        <w:spacing w:line="320" w:lineRule="exact"/>
        <w:ind w:left="1418"/>
        <w:rPr>
          <w:rFonts w:ascii="Garamond" w:hAnsi="Garamond"/>
          <w:b/>
          <w:bCs/>
          <w:sz w:val="24"/>
          <w:szCs w:val="24"/>
        </w:rPr>
      </w:pPr>
      <w:r w:rsidRPr="00C45BE7">
        <w:rPr>
          <w:rFonts w:ascii="Garamond" w:hAnsi="Garamond"/>
          <w:b/>
          <w:bCs/>
          <w:sz w:val="24"/>
          <w:szCs w:val="24"/>
        </w:rPr>
        <w:t>3. Ekonomiska partnerskapsavtal – antagande av Market Access Regulation</w:t>
      </w:r>
    </w:p>
    <w:p w:rsidR="00523382" w:rsidRPr="00C45BE7" w:rsidRDefault="00523382" w:rsidP="00A11440">
      <w:pPr>
        <w:spacing w:line="320" w:lineRule="exact"/>
        <w:ind w:left="1418"/>
        <w:rPr>
          <w:rFonts w:ascii="Garamond" w:hAnsi="Garamond"/>
          <w:b/>
          <w:bCs/>
          <w:sz w:val="24"/>
          <w:szCs w:val="24"/>
        </w:rPr>
      </w:pPr>
    </w:p>
    <w:p w:rsidR="004E7383" w:rsidRPr="00C45BE7" w:rsidRDefault="004E7383" w:rsidP="00A11440">
      <w:pPr>
        <w:spacing w:line="320" w:lineRule="exact"/>
        <w:ind w:left="1418"/>
        <w:rPr>
          <w:rFonts w:ascii="Garamond" w:hAnsi="Garamond"/>
          <w:bCs/>
          <w:i/>
          <w:sz w:val="24"/>
          <w:szCs w:val="24"/>
        </w:rPr>
      </w:pPr>
      <w:r w:rsidRPr="00C45BE7">
        <w:rPr>
          <w:rFonts w:ascii="Garamond" w:hAnsi="Garamond"/>
          <w:bCs/>
          <w:i/>
          <w:sz w:val="24"/>
          <w:szCs w:val="24"/>
        </w:rPr>
        <w:t>Diskussions- och beslutspunkt.</w:t>
      </w:r>
    </w:p>
    <w:p w:rsidR="004E7383" w:rsidRPr="00C45BE7" w:rsidRDefault="004E7383" w:rsidP="00A11440">
      <w:pPr>
        <w:spacing w:line="320" w:lineRule="exact"/>
        <w:ind w:left="1418"/>
        <w:rPr>
          <w:rFonts w:ascii="Garamond" w:hAnsi="Garamond"/>
          <w:bCs/>
          <w:sz w:val="24"/>
          <w:szCs w:val="24"/>
        </w:rPr>
      </w:pPr>
    </w:p>
    <w:p w:rsidR="00D875EA" w:rsidRPr="00C45BE7" w:rsidRDefault="00D875EA" w:rsidP="00A11440">
      <w:pPr>
        <w:spacing w:line="320" w:lineRule="exact"/>
        <w:ind w:left="1418"/>
        <w:rPr>
          <w:rFonts w:ascii="Garamond" w:hAnsi="Garamond"/>
          <w:bCs/>
          <w:sz w:val="24"/>
          <w:szCs w:val="24"/>
        </w:rPr>
      </w:pPr>
      <w:r w:rsidRPr="00C45BE7">
        <w:rPr>
          <w:rFonts w:ascii="Garamond" w:hAnsi="Garamond"/>
          <w:bCs/>
          <w:sz w:val="24"/>
          <w:szCs w:val="24"/>
        </w:rPr>
        <w:t xml:space="preserve">EU: s biståndsministrar antog rådsslutsatser om EPA vid Allmänna rådet den 20 november 2007. Där anges att den långsamma takten i förhandlingarna är bekymmersam samt att KOM: s förslag till ett interimsavtal innebär att tullhöjningar kan undvikas efter årsskiftet. WTO:s medlemmar har givit EU och AVS ett tidsbegränsat undantag från principen om icke-diskriminering. Tidsperioden för att förhandla ömsesidiga handelsavtal, förenliga med internationella handelsregler, upphör vid årsskiftet. Detta innebär tullhöjningar för de mer utvecklade utvecklingsländerna, i det fall inte nya avtal har förhandlats fram. MUL erbjuds redan tull- och kvotafritt marknadstillträde till EU-marknaden.  </w:t>
      </w:r>
    </w:p>
    <w:p w:rsidR="00D875EA" w:rsidRPr="00C45BE7" w:rsidRDefault="00D875EA" w:rsidP="00A11440">
      <w:pPr>
        <w:spacing w:line="320" w:lineRule="exact"/>
        <w:ind w:left="1418"/>
        <w:rPr>
          <w:rFonts w:ascii="Garamond" w:hAnsi="Garamond"/>
          <w:bCs/>
          <w:sz w:val="24"/>
          <w:szCs w:val="24"/>
        </w:rPr>
      </w:pPr>
    </w:p>
    <w:p w:rsidR="00D875EA" w:rsidRPr="00C45BE7" w:rsidRDefault="00D875EA" w:rsidP="00A11440">
      <w:pPr>
        <w:spacing w:line="320" w:lineRule="exact"/>
        <w:ind w:left="1418"/>
        <w:rPr>
          <w:rFonts w:ascii="Garamond" w:hAnsi="Garamond"/>
          <w:bCs/>
          <w:sz w:val="24"/>
          <w:szCs w:val="24"/>
        </w:rPr>
      </w:pPr>
      <w:r w:rsidRPr="00C45BE7">
        <w:rPr>
          <w:rFonts w:ascii="Garamond" w:hAnsi="Garamond"/>
          <w:bCs/>
          <w:sz w:val="24"/>
          <w:szCs w:val="24"/>
        </w:rPr>
        <w:t>Förslaget till interimsavtal omfattar två steg. Det första steget omfattar varuhandel. EU kommer att erbjuda ett generöst tillträde för AVS till EU:s marknad . Varuhandelsavtalen ska vara förenliga med WTO:s regelverk. Steg två omfattar övriga handelsrelaterade frågor som tjänster, investeringar, handelsprocedurer, konkurrens och offentlig upphandling.</w:t>
      </w:r>
    </w:p>
    <w:p w:rsidR="00D875EA" w:rsidRPr="00C45BE7" w:rsidRDefault="00D875EA" w:rsidP="00A11440">
      <w:pPr>
        <w:spacing w:line="320" w:lineRule="exact"/>
        <w:ind w:left="1418"/>
        <w:rPr>
          <w:rFonts w:ascii="Garamond" w:hAnsi="Garamond"/>
          <w:bCs/>
          <w:sz w:val="24"/>
          <w:szCs w:val="24"/>
        </w:rPr>
      </w:pPr>
    </w:p>
    <w:p w:rsidR="00D875EA" w:rsidRPr="00C45BE7" w:rsidRDefault="00D875EA" w:rsidP="00A11440">
      <w:pPr>
        <w:spacing w:line="320" w:lineRule="exact"/>
        <w:ind w:left="1418"/>
        <w:rPr>
          <w:rFonts w:ascii="Garamond" w:hAnsi="Garamond"/>
          <w:bCs/>
          <w:sz w:val="24"/>
          <w:szCs w:val="24"/>
        </w:rPr>
      </w:pPr>
      <w:r w:rsidRPr="00C45BE7">
        <w:rPr>
          <w:rFonts w:ascii="Garamond" w:hAnsi="Garamond"/>
          <w:bCs/>
          <w:sz w:val="24"/>
          <w:szCs w:val="24"/>
        </w:rPr>
        <w:t>Rådsförordningen blir den rättsliga grunden för att tillämpa interimsavtalen och ska reflektera det generösa erbjudandet om marknadstillträde. Det är betydelsefullt att skyddsklausuler och övervakningsmekanismer inte undergräver detta.</w:t>
      </w:r>
    </w:p>
    <w:p w:rsidR="00D875EA" w:rsidRPr="00C45BE7" w:rsidRDefault="00D875EA" w:rsidP="00A11440">
      <w:pPr>
        <w:spacing w:line="320" w:lineRule="exact"/>
        <w:ind w:left="1418"/>
        <w:rPr>
          <w:rFonts w:ascii="Garamond" w:hAnsi="Garamond"/>
          <w:bCs/>
          <w:sz w:val="24"/>
          <w:szCs w:val="24"/>
        </w:rPr>
      </w:pPr>
    </w:p>
    <w:p w:rsidR="00D875EA" w:rsidRPr="00C45BE7" w:rsidRDefault="00D875EA" w:rsidP="00A11440">
      <w:pPr>
        <w:spacing w:line="320" w:lineRule="exact"/>
        <w:ind w:left="1418"/>
        <w:rPr>
          <w:rFonts w:ascii="Garamond" w:hAnsi="Garamond"/>
          <w:bCs/>
          <w:sz w:val="24"/>
          <w:szCs w:val="24"/>
        </w:rPr>
      </w:pPr>
      <w:r w:rsidRPr="00C45BE7">
        <w:rPr>
          <w:rFonts w:ascii="Garamond" w:hAnsi="Garamond"/>
          <w:bCs/>
          <w:sz w:val="24"/>
          <w:szCs w:val="24"/>
        </w:rPr>
        <w:t>Regeringen anser att de ekonomiska partnerskapsavtalen ska vara ett instrument för utveckling. Det långsiktiga målet att sluta breda avtal ligger fast. EU ska erbjuda tull- och kvotafritt tillträde för AVS till EU.</w:t>
      </w:r>
      <w:r w:rsidRPr="00C45BE7">
        <w:rPr>
          <w:rFonts w:ascii="Garamond" w:hAnsi="Garamond"/>
          <w:bCs/>
          <w:sz w:val="24"/>
          <w:szCs w:val="24"/>
        </w:rPr>
        <w:tab/>
        <w:t>Med den korta förhandlingstid som återstår stöder regeringen förslaget om interimsavtal, omfattande endast varuhandel, för de regioner där fullödiga EPA: s inte kan slutas till årsskiftet. Det är centralt för att inte försämra villkoren för AVS till EU. Rådsförordningen som ska antas vid Allmänna rådet 10 december ger en rättslig grund för att tillämpa interimsavtalen. Det är betydelsefullt för EU:s trovärdighet att det generösa marknadstillträdet som EU erbjudit AVS-länderna inte undermineras genom långtgående bestämmelser om skyddsklausuler och övervakningsmekanismer.</w:t>
      </w:r>
    </w:p>
    <w:p w:rsidR="00D875EA" w:rsidRPr="00C45BE7" w:rsidRDefault="00D875EA" w:rsidP="00A11440">
      <w:pPr>
        <w:spacing w:line="320" w:lineRule="exact"/>
        <w:ind w:left="1418"/>
        <w:rPr>
          <w:rFonts w:ascii="Garamond" w:hAnsi="Garamond"/>
          <w:b/>
          <w:bCs/>
          <w:sz w:val="24"/>
          <w:szCs w:val="24"/>
        </w:rPr>
      </w:pPr>
    </w:p>
    <w:p w:rsidR="00523382" w:rsidRPr="00C45BE7" w:rsidRDefault="00523382" w:rsidP="00A11440">
      <w:pPr>
        <w:spacing w:line="320" w:lineRule="exact"/>
        <w:ind w:left="1418"/>
        <w:rPr>
          <w:rFonts w:ascii="Garamond" w:hAnsi="Garamond"/>
          <w:b/>
          <w:bCs/>
          <w:sz w:val="24"/>
          <w:szCs w:val="24"/>
        </w:rPr>
      </w:pPr>
      <w:r w:rsidRPr="00C45BE7">
        <w:rPr>
          <w:rFonts w:ascii="Garamond" w:hAnsi="Garamond"/>
          <w:b/>
          <w:bCs/>
          <w:sz w:val="24"/>
          <w:szCs w:val="24"/>
        </w:rPr>
        <w:t>4. Västra Balkan</w:t>
      </w:r>
    </w:p>
    <w:p w:rsidR="00523382" w:rsidRPr="00C45BE7" w:rsidRDefault="00523382" w:rsidP="00A11440">
      <w:pPr>
        <w:spacing w:line="320" w:lineRule="exact"/>
        <w:ind w:left="1418"/>
        <w:rPr>
          <w:rFonts w:ascii="Garamond" w:hAnsi="Garamond"/>
          <w:b/>
          <w:bCs/>
          <w:sz w:val="24"/>
          <w:szCs w:val="24"/>
        </w:rPr>
      </w:pPr>
    </w:p>
    <w:p w:rsidR="004E7383" w:rsidRPr="00C45BE7" w:rsidRDefault="004E7383" w:rsidP="00A11440">
      <w:pPr>
        <w:spacing w:line="320" w:lineRule="exact"/>
        <w:ind w:left="1418"/>
        <w:rPr>
          <w:rFonts w:ascii="Garamond" w:hAnsi="Garamond"/>
          <w:bCs/>
          <w:i/>
          <w:sz w:val="24"/>
          <w:szCs w:val="24"/>
        </w:rPr>
      </w:pPr>
      <w:r w:rsidRPr="00C45BE7">
        <w:rPr>
          <w:rFonts w:ascii="Garamond" w:hAnsi="Garamond"/>
          <w:bCs/>
          <w:i/>
          <w:sz w:val="24"/>
          <w:szCs w:val="24"/>
        </w:rPr>
        <w:t xml:space="preserve">Diskussions- och beslutspunkt. </w:t>
      </w:r>
    </w:p>
    <w:p w:rsidR="004E7383" w:rsidRPr="00C45BE7" w:rsidRDefault="004E7383" w:rsidP="00A11440">
      <w:pPr>
        <w:spacing w:line="320" w:lineRule="exact"/>
        <w:ind w:left="1418"/>
        <w:rPr>
          <w:rFonts w:ascii="Garamond" w:hAnsi="Garamond"/>
          <w:bCs/>
          <w:sz w:val="24"/>
          <w:szCs w:val="24"/>
        </w:rPr>
      </w:pPr>
    </w:p>
    <w:p w:rsidR="004E7383" w:rsidRPr="00C45BE7" w:rsidRDefault="004E7383" w:rsidP="00A11440">
      <w:pPr>
        <w:spacing w:line="320" w:lineRule="exact"/>
        <w:ind w:left="1418"/>
        <w:rPr>
          <w:rFonts w:ascii="Garamond" w:hAnsi="Garamond"/>
          <w:bCs/>
          <w:sz w:val="24"/>
          <w:szCs w:val="24"/>
        </w:rPr>
      </w:pPr>
      <w:r w:rsidRPr="00C45BE7">
        <w:rPr>
          <w:rFonts w:ascii="Garamond" w:hAnsi="Garamond"/>
          <w:bCs/>
          <w:sz w:val="24"/>
          <w:szCs w:val="24"/>
        </w:rPr>
        <w:t xml:space="preserve">Ordförandeskapet har aviserat att punkten Västra Balkan denna gång ska handla om Kosovo/Serbien samt ev Bosnien-Hercegovina. </w:t>
      </w:r>
    </w:p>
    <w:p w:rsidR="004E7383" w:rsidRPr="00C45BE7" w:rsidRDefault="004E7383" w:rsidP="00A11440">
      <w:pPr>
        <w:spacing w:line="320" w:lineRule="exact"/>
        <w:ind w:left="1418"/>
        <w:rPr>
          <w:rFonts w:ascii="Garamond" w:hAnsi="Garamond"/>
          <w:bCs/>
          <w:sz w:val="24"/>
          <w:szCs w:val="24"/>
        </w:rPr>
      </w:pPr>
    </w:p>
    <w:p w:rsidR="004E7383" w:rsidRPr="00C45BE7" w:rsidRDefault="004E7383" w:rsidP="00A11440">
      <w:pPr>
        <w:spacing w:line="320" w:lineRule="exact"/>
        <w:ind w:left="1418"/>
        <w:rPr>
          <w:rFonts w:ascii="Garamond" w:hAnsi="Garamond"/>
          <w:bCs/>
          <w:sz w:val="24"/>
          <w:szCs w:val="24"/>
        </w:rPr>
      </w:pPr>
      <w:r w:rsidRPr="00C45BE7">
        <w:rPr>
          <w:rFonts w:ascii="Garamond" w:hAnsi="Garamond"/>
          <w:bCs/>
          <w:sz w:val="24"/>
          <w:szCs w:val="24"/>
        </w:rPr>
        <w:t xml:space="preserve">Rådsslutsatser är att vänta om Västra Balkan i ett utvidgningsperspektiv mot bakgrund av de översynsrapporter som kommissionen presenterade i början av november. Rådet förväntas ge sin syn på de respektive ländernas framsteg i EU-närmandet och var ytterligare ansträngningar behöver göras. Det är i dagsläget oklart huruvida separata rådsslutsatser om Kosovos status kommer att antas. Kosovofrågan kommer också hanteras av Europeiska Rådet (ER) den 14 december. </w:t>
      </w:r>
    </w:p>
    <w:p w:rsidR="004E7383" w:rsidRPr="00C45BE7" w:rsidRDefault="004E7383" w:rsidP="00A11440">
      <w:pPr>
        <w:spacing w:line="320" w:lineRule="exact"/>
        <w:ind w:left="1418"/>
        <w:rPr>
          <w:rFonts w:ascii="Garamond" w:hAnsi="Garamond"/>
          <w:bCs/>
          <w:sz w:val="24"/>
          <w:szCs w:val="24"/>
        </w:rPr>
      </w:pPr>
    </w:p>
    <w:p w:rsidR="004E7383" w:rsidRPr="00C45BE7" w:rsidRDefault="004E7383" w:rsidP="00A11440">
      <w:pPr>
        <w:spacing w:line="320" w:lineRule="exact"/>
        <w:ind w:left="1418"/>
        <w:rPr>
          <w:rFonts w:ascii="Garamond" w:hAnsi="Garamond"/>
          <w:bCs/>
          <w:sz w:val="24"/>
          <w:szCs w:val="24"/>
        </w:rPr>
      </w:pPr>
      <w:r w:rsidRPr="00C45BE7">
        <w:rPr>
          <w:rFonts w:ascii="Garamond" w:hAnsi="Garamond"/>
          <w:bCs/>
          <w:sz w:val="24"/>
          <w:szCs w:val="24"/>
        </w:rPr>
        <w:t xml:space="preserve">Diskussionen vid GAERC kommer att domineras av Kosovo och EU:s reaktioner på den rapport som medlartrojkan (USA, RF och EU) presenterar för FN:s säkerhetsråd. EU:s representant i trojkan, </w:t>
      </w:r>
      <w:r w:rsidR="00B17BAA" w:rsidRPr="00C45BE7">
        <w:rPr>
          <w:rFonts w:ascii="Garamond" w:hAnsi="Garamond"/>
          <w:bCs/>
          <w:sz w:val="24"/>
          <w:szCs w:val="24"/>
        </w:rPr>
        <w:t xml:space="preserve">ambassadör Wolfgang </w:t>
      </w:r>
      <w:r w:rsidRPr="00C45BE7">
        <w:rPr>
          <w:rFonts w:ascii="Garamond" w:hAnsi="Garamond"/>
          <w:bCs/>
          <w:sz w:val="24"/>
          <w:szCs w:val="24"/>
        </w:rPr>
        <w:t>Ischinger, kommer att medverka vid GAERC för att dels presentera rapporten</w:t>
      </w:r>
      <w:r w:rsidR="00DC4A93" w:rsidRPr="00C45BE7">
        <w:rPr>
          <w:rFonts w:ascii="Garamond" w:hAnsi="Garamond"/>
          <w:bCs/>
          <w:sz w:val="24"/>
          <w:szCs w:val="24"/>
        </w:rPr>
        <w:t>,</w:t>
      </w:r>
      <w:r w:rsidRPr="00C45BE7">
        <w:rPr>
          <w:rFonts w:ascii="Garamond" w:hAnsi="Garamond"/>
          <w:bCs/>
          <w:sz w:val="24"/>
          <w:szCs w:val="24"/>
        </w:rPr>
        <w:t xml:space="preserve">dels ge sin syn på hur EU bör hantera Kosovofrågan framöver. Sannolikt kommer också frågan om mandat för en ESDP-mission liksom finansiering av densamma komma att diskuteras. GAERC kommer troligen också förbereda rådsslutsatser om Kosovo inför ER. </w:t>
      </w:r>
    </w:p>
    <w:p w:rsidR="004E7383" w:rsidRPr="00C45BE7" w:rsidRDefault="004E7383" w:rsidP="00A11440">
      <w:pPr>
        <w:spacing w:line="320" w:lineRule="exact"/>
        <w:ind w:left="1418"/>
        <w:rPr>
          <w:rFonts w:ascii="Garamond" w:hAnsi="Garamond"/>
          <w:bCs/>
          <w:sz w:val="24"/>
          <w:szCs w:val="24"/>
        </w:rPr>
      </w:pPr>
    </w:p>
    <w:p w:rsidR="004E7383" w:rsidRPr="00C45BE7" w:rsidRDefault="004E7383" w:rsidP="00A11440">
      <w:pPr>
        <w:spacing w:line="320" w:lineRule="exact"/>
        <w:ind w:left="1418"/>
        <w:rPr>
          <w:rFonts w:ascii="Garamond" w:hAnsi="Garamond"/>
          <w:bCs/>
          <w:sz w:val="24"/>
          <w:szCs w:val="24"/>
        </w:rPr>
      </w:pPr>
      <w:r w:rsidRPr="00C45BE7">
        <w:rPr>
          <w:rFonts w:ascii="Garamond" w:hAnsi="Garamond"/>
          <w:bCs/>
          <w:sz w:val="24"/>
          <w:szCs w:val="24"/>
        </w:rPr>
        <w:t xml:space="preserve">Regeringen avser i fråga om Kosovohanteringen på nytt understryka vikten av bibehållen EU-enighet. Regeringen välkomnar därför att </w:t>
      </w:r>
    </w:p>
    <w:p w:rsidR="004E7383" w:rsidRPr="00C45BE7" w:rsidRDefault="004E7383" w:rsidP="00A11440">
      <w:pPr>
        <w:spacing w:line="320" w:lineRule="exact"/>
        <w:ind w:left="1418"/>
        <w:rPr>
          <w:rFonts w:ascii="Garamond" w:hAnsi="Garamond"/>
          <w:bCs/>
          <w:sz w:val="24"/>
          <w:szCs w:val="24"/>
        </w:rPr>
      </w:pPr>
      <w:r w:rsidRPr="00C45BE7">
        <w:rPr>
          <w:rFonts w:ascii="Garamond" w:hAnsi="Garamond"/>
          <w:bCs/>
          <w:sz w:val="24"/>
          <w:szCs w:val="24"/>
        </w:rPr>
        <w:t>EU-27 ges tillfälle att diskutera trojkan</w:t>
      </w:r>
      <w:r w:rsidR="008E0B6B" w:rsidRPr="00C45BE7">
        <w:rPr>
          <w:rFonts w:ascii="Garamond" w:hAnsi="Garamond"/>
          <w:bCs/>
          <w:sz w:val="24"/>
          <w:szCs w:val="24"/>
        </w:rPr>
        <w:t>s</w:t>
      </w:r>
      <w:r w:rsidRPr="00C45BE7">
        <w:rPr>
          <w:rFonts w:ascii="Garamond" w:hAnsi="Garamond"/>
          <w:bCs/>
          <w:sz w:val="24"/>
          <w:szCs w:val="24"/>
        </w:rPr>
        <w:t xml:space="preserve"> arbete och EU:s väg framåt. Regeringen understryker betydelsen av att Kosovofrågan behandlas i en kontext som beaktar den regionala stabiliteten.</w:t>
      </w:r>
    </w:p>
    <w:p w:rsidR="004E7383" w:rsidRPr="00C45BE7" w:rsidRDefault="004E7383" w:rsidP="00A11440">
      <w:pPr>
        <w:spacing w:line="320" w:lineRule="exact"/>
        <w:ind w:left="1418"/>
        <w:rPr>
          <w:rFonts w:ascii="Garamond" w:hAnsi="Garamond"/>
          <w:b/>
          <w:bCs/>
          <w:sz w:val="24"/>
          <w:szCs w:val="24"/>
        </w:rPr>
      </w:pPr>
    </w:p>
    <w:p w:rsidR="00523382" w:rsidRPr="00C45BE7" w:rsidRDefault="00D71E83" w:rsidP="00A11440">
      <w:pPr>
        <w:spacing w:line="320" w:lineRule="exact"/>
        <w:ind w:left="1418"/>
        <w:rPr>
          <w:rFonts w:ascii="Garamond" w:hAnsi="Garamond"/>
          <w:b/>
          <w:bCs/>
          <w:sz w:val="24"/>
          <w:szCs w:val="24"/>
        </w:rPr>
      </w:pPr>
      <w:r w:rsidRPr="00C45BE7">
        <w:rPr>
          <w:rFonts w:ascii="Garamond" w:hAnsi="Garamond"/>
          <w:b/>
          <w:bCs/>
          <w:sz w:val="24"/>
          <w:szCs w:val="24"/>
        </w:rPr>
        <w:t>5</w:t>
      </w:r>
      <w:r w:rsidR="00523382" w:rsidRPr="00C45BE7">
        <w:rPr>
          <w:rFonts w:ascii="Garamond" w:hAnsi="Garamond"/>
          <w:b/>
          <w:bCs/>
          <w:sz w:val="24"/>
          <w:szCs w:val="24"/>
        </w:rPr>
        <w:t>. Iran</w:t>
      </w:r>
    </w:p>
    <w:p w:rsidR="00523382" w:rsidRPr="00C45BE7" w:rsidRDefault="00523382" w:rsidP="00A11440">
      <w:pPr>
        <w:spacing w:line="320" w:lineRule="exact"/>
        <w:ind w:left="1418"/>
        <w:rPr>
          <w:rFonts w:ascii="Garamond" w:hAnsi="Garamond"/>
          <w:b/>
          <w:bCs/>
          <w:sz w:val="24"/>
          <w:szCs w:val="24"/>
        </w:rPr>
      </w:pPr>
    </w:p>
    <w:p w:rsidR="004E7383" w:rsidRPr="00C45BE7" w:rsidRDefault="004E7383" w:rsidP="00A11440">
      <w:pPr>
        <w:overflowPunct/>
        <w:spacing w:line="320" w:lineRule="exact"/>
        <w:ind w:left="1418"/>
        <w:textAlignment w:val="auto"/>
        <w:rPr>
          <w:rFonts w:ascii="Garamond" w:hAnsi="Garamond" w:cs="Helv"/>
          <w:i/>
          <w:color w:val="000000"/>
          <w:sz w:val="24"/>
          <w:szCs w:val="24"/>
          <w:lang w:eastAsia="sv-SE"/>
        </w:rPr>
      </w:pPr>
      <w:r w:rsidRPr="00C45BE7">
        <w:rPr>
          <w:rFonts w:ascii="Garamond" w:hAnsi="Garamond" w:cs="Helv"/>
          <w:i/>
          <w:color w:val="000000"/>
          <w:sz w:val="24"/>
          <w:szCs w:val="24"/>
          <w:lang w:eastAsia="sv-SE"/>
        </w:rPr>
        <w:t>Diskussions- och ev. beslutspunkt.</w:t>
      </w:r>
    </w:p>
    <w:p w:rsidR="004E7383" w:rsidRPr="00C45BE7" w:rsidRDefault="004E7383" w:rsidP="00A11440">
      <w:pPr>
        <w:overflowPunct/>
        <w:spacing w:line="320" w:lineRule="exact"/>
        <w:ind w:left="1418"/>
        <w:textAlignment w:val="auto"/>
        <w:rPr>
          <w:rFonts w:ascii="Garamond" w:hAnsi="Garamond" w:cs="Helv"/>
          <w:color w:val="000000"/>
          <w:sz w:val="24"/>
          <w:szCs w:val="24"/>
          <w:lang w:eastAsia="sv-SE"/>
        </w:rPr>
      </w:pPr>
    </w:p>
    <w:p w:rsidR="00E61A44" w:rsidRPr="00C45BE7" w:rsidRDefault="00E61A44" w:rsidP="00A11440">
      <w:pPr>
        <w:overflowPunct/>
        <w:spacing w:line="320" w:lineRule="exact"/>
        <w:ind w:left="1418"/>
        <w:textAlignment w:val="auto"/>
        <w:rPr>
          <w:rFonts w:ascii="Garamond" w:hAnsi="Garamond" w:cs="Helv"/>
          <w:color w:val="000000"/>
          <w:sz w:val="24"/>
          <w:szCs w:val="24"/>
          <w:lang w:eastAsia="sv-SE"/>
        </w:rPr>
      </w:pPr>
      <w:r w:rsidRPr="00C45BE7">
        <w:rPr>
          <w:rFonts w:ascii="Garamond" w:hAnsi="Garamond" w:cs="Helv"/>
          <w:color w:val="000000"/>
          <w:sz w:val="24"/>
          <w:szCs w:val="24"/>
          <w:lang w:eastAsia="sv-SE"/>
        </w:rPr>
        <w:t>IAEA:s generaldirektör rapporterade i mitten av november om vissa framsteg i genomförandet av den s k arbetsplanen syftande till att klargöra tidigare iranska kärntekniska aktiviteter. Rapporten visade samtidigt att den iranska öppenheten förblir tämligen begränsad och att Iran fortsätter att trotsa säkerhetsrådets centrala krav på suspender</w:t>
      </w:r>
      <w:r w:rsidR="006666F3" w:rsidRPr="00C45BE7">
        <w:rPr>
          <w:rFonts w:ascii="Garamond" w:hAnsi="Garamond" w:cs="Helv"/>
          <w:color w:val="000000"/>
          <w:sz w:val="24"/>
          <w:szCs w:val="24"/>
          <w:lang w:eastAsia="sv-SE"/>
        </w:rPr>
        <w:t>ing av anrikning. Solana träffade</w:t>
      </w:r>
      <w:r w:rsidRPr="00C45BE7">
        <w:rPr>
          <w:rFonts w:ascii="Garamond" w:hAnsi="Garamond" w:cs="Helv"/>
          <w:color w:val="000000"/>
          <w:sz w:val="24"/>
          <w:szCs w:val="24"/>
          <w:lang w:eastAsia="sv-SE"/>
        </w:rPr>
        <w:t xml:space="preserve"> sina iranska motparter den 30 november och </w:t>
      </w:r>
      <w:r w:rsidR="006666F3" w:rsidRPr="00C45BE7">
        <w:rPr>
          <w:rFonts w:ascii="Garamond" w:hAnsi="Garamond" w:cs="Helv"/>
          <w:color w:val="000000"/>
          <w:sz w:val="24"/>
          <w:szCs w:val="24"/>
          <w:lang w:eastAsia="sv-SE"/>
        </w:rPr>
        <w:t xml:space="preserve">kommer först att </w:t>
      </w:r>
      <w:r w:rsidRPr="00C45BE7">
        <w:rPr>
          <w:rFonts w:ascii="Garamond" w:hAnsi="Garamond" w:cs="Helv"/>
          <w:color w:val="000000"/>
          <w:sz w:val="24"/>
          <w:szCs w:val="24"/>
          <w:lang w:eastAsia="sv-SE"/>
        </w:rPr>
        <w:t>avrapportera till gruppen EU3+3</w:t>
      </w:r>
      <w:r w:rsidR="006666F3" w:rsidRPr="00C45BE7">
        <w:rPr>
          <w:rFonts w:ascii="Garamond" w:hAnsi="Garamond" w:cs="Helv"/>
          <w:color w:val="000000"/>
          <w:sz w:val="24"/>
          <w:szCs w:val="24"/>
          <w:lang w:eastAsia="sv-SE"/>
        </w:rPr>
        <w:t xml:space="preserve"> och därefter till GAERC</w:t>
      </w:r>
      <w:r w:rsidRPr="00C45BE7">
        <w:rPr>
          <w:rFonts w:ascii="Garamond" w:hAnsi="Garamond" w:cs="Helv"/>
          <w:color w:val="000000"/>
          <w:sz w:val="24"/>
          <w:szCs w:val="24"/>
          <w:lang w:eastAsia="sv-SE"/>
        </w:rPr>
        <w:t>. De båda rapporterna ska som bekant ligga till grund för FN:s säkerhetsråds beslut om huruvida nya sanktioner ska beslutas. I skrivande stund förefaller det osannolikt att båda kommer att betraktas som tillräckligt positiva</w:t>
      </w:r>
      <w:r w:rsidR="006666F3" w:rsidRPr="00C45BE7">
        <w:rPr>
          <w:rFonts w:ascii="Garamond" w:hAnsi="Garamond" w:cs="Helv"/>
          <w:color w:val="000000"/>
          <w:sz w:val="24"/>
          <w:szCs w:val="24"/>
          <w:lang w:eastAsia="sv-SE"/>
        </w:rPr>
        <w:t xml:space="preserve"> för att så inte ska bli fallet. </w:t>
      </w:r>
      <w:r w:rsidR="00BF32BF" w:rsidRPr="00C45BE7">
        <w:rPr>
          <w:rFonts w:ascii="Garamond" w:hAnsi="Garamond" w:cs="Helv"/>
          <w:color w:val="000000"/>
          <w:sz w:val="24"/>
          <w:szCs w:val="24"/>
          <w:lang w:eastAsia="sv-SE"/>
        </w:rPr>
        <w:t>D</w:t>
      </w:r>
      <w:r w:rsidRPr="00C45BE7">
        <w:rPr>
          <w:rFonts w:ascii="Garamond" w:hAnsi="Garamond" w:cs="Helv"/>
          <w:color w:val="000000"/>
          <w:sz w:val="24"/>
          <w:szCs w:val="24"/>
          <w:lang w:eastAsia="sv-SE"/>
        </w:rPr>
        <w:t xml:space="preserve">et återstår </w:t>
      </w:r>
      <w:r w:rsidR="00BF32BF" w:rsidRPr="00C45BE7">
        <w:rPr>
          <w:rFonts w:ascii="Garamond" w:hAnsi="Garamond" w:cs="Helv"/>
          <w:color w:val="000000"/>
          <w:sz w:val="24"/>
          <w:szCs w:val="24"/>
          <w:lang w:eastAsia="sv-SE"/>
        </w:rPr>
        <w:t xml:space="preserve">dock </w:t>
      </w:r>
      <w:r w:rsidRPr="00C45BE7">
        <w:rPr>
          <w:rFonts w:ascii="Garamond" w:hAnsi="Garamond" w:cs="Helv"/>
          <w:color w:val="000000"/>
          <w:sz w:val="24"/>
          <w:szCs w:val="24"/>
          <w:lang w:eastAsia="sv-SE"/>
        </w:rPr>
        <w:t xml:space="preserve">att se om enighet kan uppnås bland </w:t>
      </w:r>
      <w:r w:rsidR="00BF32BF" w:rsidRPr="00C45BE7">
        <w:rPr>
          <w:rFonts w:ascii="Garamond" w:hAnsi="Garamond" w:cs="Helv"/>
          <w:color w:val="000000"/>
          <w:sz w:val="24"/>
          <w:szCs w:val="24"/>
          <w:lang w:eastAsia="sv-SE"/>
        </w:rPr>
        <w:t>säkerhetsrådets permanenta medlemmar</w:t>
      </w:r>
      <w:r w:rsidRPr="00C45BE7">
        <w:rPr>
          <w:rFonts w:ascii="Garamond" w:hAnsi="Garamond" w:cs="Helv"/>
          <w:color w:val="000000"/>
          <w:sz w:val="24"/>
          <w:szCs w:val="24"/>
          <w:lang w:eastAsia="sv-SE"/>
        </w:rPr>
        <w:t>.</w:t>
      </w:r>
    </w:p>
    <w:p w:rsidR="00E61A44" w:rsidRPr="00C45BE7" w:rsidRDefault="00E61A44" w:rsidP="00A11440">
      <w:pPr>
        <w:overflowPunct/>
        <w:spacing w:line="320" w:lineRule="exact"/>
        <w:ind w:left="1418"/>
        <w:textAlignment w:val="auto"/>
        <w:rPr>
          <w:rFonts w:ascii="Garamond" w:hAnsi="Garamond" w:cs="Helv"/>
          <w:color w:val="000000"/>
          <w:sz w:val="24"/>
          <w:szCs w:val="24"/>
          <w:lang w:eastAsia="sv-SE"/>
        </w:rPr>
      </w:pPr>
    </w:p>
    <w:p w:rsidR="00E61A44" w:rsidRPr="00C45BE7" w:rsidRDefault="00E61A44" w:rsidP="00A11440">
      <w:pPr>
        <w:spacing w:line="320" w:lineRule="exact"/>
        <w:ind w:left="1418"/>
        <w:rPr>
          <w:rFonts w:ascii="Garamond" w:hAnsi="Garamond" w:cs="Helv"/>
          <w:color w:val="000000"/>
          <w:sz w:val="24"/>
          <w:szCs w:val="24"/>
          <w:lang w:eastAsia="sv-SE"/>
        </w:rPr>
      </w:pPr>
      <w:r w:rsidRPr="00C45BE7">
        <w:rPr>
          <w:rFonts w:ascii="Garamond" w:hAnsi="Garamond" w:cs="Helv"/>
          <w:color w:val="000000"/>
          <w:sz w:val="24"/>
          <w:szCs w:val="24"/>
          <w:lang w:eastAsia="sv-SE"/>
        </w:rPr>
        <w:t>I EU-kretsen väntas diskussionen fortsätta om möjliga EU-åtgärder till stöd för FN-processen. Regeringen anser att sanktioner beslutade av FN har störst möjligheter att påverka Iran. Frågan om eventuella åtgärder från EU:s sida till stöd för FN-processen måste bedömas i ljuset av vad som visar sig möjligt att uppnå inom FN:s ram.</w:t>
      </w:r>
    </w:p>
    <w:p w:rsidR="00E61A44" w:rsidRPr="00C45BE7" w:rsidRDefault="00E61A44" w:rsidP="00A11440">
      <w:pPr>
        <w:spacing w:line="320" w:lineRule="exact"/>
        <w:ind w:left="1418"/>
        <w:rPr>
          <w:rFonts w:ascii="Garamond" w:hAnsi="Garamond"/>
          <w:b/>
          <w:bCs/>
          <w:sz w:val="24"/>
          <w:szCs w:val="24"/>
        </w:rPr>
      </w:pPr>
    </w:p>
    <w:p w:rsidR="00D71E83" w:rsidRPr="00C45BE7" w:rsidRDefault="00D71E83" w:rsidP="00A11440">
      <w:pPr>
        <w:spacing w:line="320" w:lineRule="exact"/>
        <w:ind w:left="1418"/>
        <w:rPr>
          <w:rFonts w:ascii="Garamond" w:hAnsi="Garamond"/>
          <w:b/>
          <w:bCs/>
          <w:sz w:val="24"/>
          <w:szCs w:val="24"/>
        </w:rPr>
      </w:pPr>
      <w:r w:rsidRPr="00C45BE7">
        <w:rPr>
          <w:rFonts w:ascii="Garamond" w:hAnsi="Garamond"/>
          <w:b/>
          <w:bCs/>
          <w:sz w:val="24"/>
          <w:szCs w:val="24"/>
        </w:rPr>
        <w:t>6. MEPP</w:t>
      </w:r>
    </w:p>
    <w:p w:rsidR="00D71E83" w:rsidRPr="00C45BE7" w:rsidRDefault="00D71E83" w:rsidP="00A11440">
      <w:pPr>
        <w:spacing w:line="320" w:lineRule="exact"/>
        <w:ind w:left="1418"/>
        <w:rPr>
          <w:rFonts w:ascii="Garamond" w:hAnsi="Garamond"/>
          <w:b/>
          <w:bCs/>
          <w:sz w:val="24"/>
          <w:szCs w:val="24"/>
        </w:rPr>
      </w:pPr>
    </w:p>
    <w:p w:rsidR="0068075F" w:rsidRPr="00C45BE7" w:rsidRDefault="0068075F" w:rsidP="00A11440">
      <w:pPr>
        <w:spacing w:line="320" w:lineRule="exact"/>
        <w:ind w:left="1418"/>
        <w:rPr>
          <w:rFonts w:ascii="Garamond" w:hAnsi="Garamond"/>
          <w:bCs/>
          <w:i/>
          <w:sz w:val="24"/>
          <w:szCs w:val="24"/>
        </w:rPr>
      </w:pPr>
      <w:r w:rsidRPr="00C45BE7">
        <w:rPr>
          <w:rFonts w:ascii="Garamond" w:hAnsi="Garamond"/>
          <w:bCs/>
          <w:i/>
          <w:sz w:val="24"/>
          <w:szCs w:val="24"/>
        </w:rPr>
        <w:t>Diskussionspunkt, eventuellt beslutspunkt.</w:t>
      </w:r>
    </w:p>
    <w:p w:rsidR="0068075F" w:rsidRPr="00C45BE7" w:rsidRDefault="0068075F" w:rsidP="00A11440">
      <w:pPr>
        <w:spacing w:line="320" w:lineRule="exact"/>
        <w:ind w:left="1418"/>
        <w:rPr>
          <w:rFonts w:ascii="Garamond" w:hAnsi="Garamond"/>
          <w:bCs/>
          <w:sz w:val="24"/>
          <w:szCs w:val="24"/>
        </w:rPr>
      </w:pPr>
    </w:p>
    <w:p w:rsidR="00BA74A3" w:rsidRPr="00C45BE7" w:rsidRDefault="0068075F" w:rsidP="00A11440">
      <w:pPr>
        <w:spacing w:line="320" w:lineRule="exact"/>
        <w:ind w:left="1418"/>
        <w:rPr>
          <w:rFonts w:ascii="Garamond" w:hAnsi="Garamond"/>
          <w:bCs/>
          <w:sz w:val="24"/>
          <w:szCs w:val="24"/>
        </w:rPr>
      </w:pPr>
      <w:r w:rsidRPr="00C45BE7">
        <w:rPr>
          <w:rFonts w:ascii="Garamond" w:hAnsi="Garamond"/>
          <w:bCs/>
          <w:sz w:val="24"/>
          <w:szCs w:val="24"/>
        </w:rPr>
        <w:t>Rådet förväntas diskutera uppföljningen av den internationella konferensen i Annapolis den 26-28 november.</w:t>
      </w:r>
    </w:p>
    <w:p w:rsidR="00076BEC" w:rsidRPr="00C45BE7" w:rsidRDefault="00076BEC" w:rsidP="00A11440">
      <w:pPr>
        <w:spacing w:line="320" w:lineRule="exact"/>
        <w:ind w:left="1418"/>
        <w:rPr>
          <w:rFonts w:ascii="Garamond" w:hAnsi="Garamond"/>
          <w:bCs/>
          <w:sz w:val="24"/>
          <w:szCs w:val="24"/>
        </w:rPr>
      </w:pPr>
    </w:p>
    <w:p w:rsidR="0068075F" w:rsidRPr="00C45BE7" w:rsidRDefault="0068075F" w:rsidP="00A11440">
      <w:pPr>
        <w:spacing w:line="320" w:lineRule="exact"/>
        <w:ind w:left="1418"/>
        <w:rPr>
          <w:rFonts w:ascii="Garamond" w:hAnsi="Garamond"/>
          <w:bCs/>
          <w:sz w:val="24"/>
          <w:szCs w:val="24"/>
        </w:rPr>
      </w:pPr>
      <w:r w:rsidRPr="00C45BE7">
        <w:rPr>
          <w:rFonts w:ascii="Garamond" w:hAnsi="Garamond"/>
          <w:bCs/>
          <w:sz w:val="24"/>
          <w:szCs w:val="24"/>
        </w:rPr>
        <w:t xml:space="preserve">Regeringen välkomnar överenskommelserna om en </w:t>
      </w:r>
      <w:r w:rsidR="00A912EB" w:rsidRPr="00C45BE7">
        <w:rPr>
          <w:rFonts w:ascii="Garamond" w:hAnsi="Garamond"/>
          <w:bCs/>
          <w:sz w:val="24"/>
          <w:szCs w:val="24"/>
        </w:rPr>
        <w:t>uppföjning</w:t>
      </w:r>
      <w:r w:rsidRPr="00C45BE7">
        <w:rPr>
          <w:rFonts w:ascii="Garamond" w:hAnsi="Garamond"/>
          <w:bCs/>
          <w:sz w:val="24"/>
          <w:szCs w:val="24"/>
        </w:rPr>
        <w:t xml:space="preserve">smekanism och ett preliminärt slutdatum för förhandlingarna. Det amerikanska engagemanget samt det breda arabiska deltagandet i konferensen är också betydelsefullt. Rådet </w:t>
      </w:r>
      <w:r w:rsidR="00DC4A93" w:rsidRPr="00C45BE7">
        <w:rPr>
          <w:rFonts w:ascii="Garamond" w:hAnsi="Garamond"/>
          <w:bCs/>
          <w:sz w:val="24"/>
          <w:szCs w:val="24"/>
        </w:rPr>
        <w:t xml:space="preserve">väntas </w:t>
      </w:r>
      <w:r w:rsidRPr="00C45BE7">
        <w:rPr>
          <w:rFonts w:ascii="Garamond" w:hAnsi="Garamond"/>
          <w:bCs/>
          <w:sz w:val="24"/>
          <w:szCs w:val="24"/>
        </w:rPr>
        <w:t>även diskutera givarkonferensen för palestinierna i Paris den 17 december. Den palestinske premiärministern Salam Fayyad, som håller på att utforma en palestinsk reformplan inför givarkonferensen, förväntas delta i rådsmötet. Regeringen avser att även fortsättningsvis ge betydande stöd till palestinierna</w:t>
      </w:r>
      <w:r w:rsidR="009369DF" w:rsidRPr="00C45BE7">
        <w:rPr>
          <w:rFonts w:ascii="Garamond" w:hAnsi="Garamond"/>
          <w:bCs/>
          <w:sz w:val="24"/>
          <w:szCs w:val="24"/>
        </w:rPr>
        <w:t xml:space="preserve"> inom ramen för det svenska utvecklingssamarbetet</w:t>
      </w:r>
      <w:r w:rsidRPr="00C45BE7">
        <w:rPr>
          <w:rFonts w:ascii="Garamond" w:hAnsi="Garamond"/>
          <w:bCs/>
          <w:sz w:val="24"/>
          <w:szCs w:val="24"/>
        </w:rPr>
        <w:t>.</w:t>
      </w:r>
    </w:p>
    <w:p w:rsidR="00D71E83" w:rsidRPr="00C45BE7" w:rsidRDefault="00D71E83" w:rsidP="00A11440">
      <w:pPr>
        <w:spacing w:line="320" w:lineRule="exact"/>
        <w:ind w:left="1418"/>
        <w:rPr>
          <w:rFonts w:ascii="Garamond" w:hAnsi="Garamond"/>
          <w:b/>
          <w:bCs/>
          <w:sz w:val="24"/>
          <w:szCs w:val="24"/>
        </w:rPr>
      </w:pPr>
    </w:p>
    <w:p w:rsidR="00523382" w:rsidRPr="00C45BE7" w:rsidRDefault="00D71E83" w:rsidP="00A11440">
      <w:pPr>
        <w:spacing w:line="320" w:lineRule="exact"/>
        <w:ind w:left="1418"/>
        <w:rPr>
          <w:rFonts w:ascii="Garamond" w:hAnsi="Garamond"/>
          <w:b/>
          <w:bCs/>
          <w:sz w:val="24"/>
          <w:szCs w:val="24"/>
        </w:rPr>
      </w:pPr>
      <w:r w:rsidRPr="00C45BE7">
        <w:rPr>
          <w:rFonts w:ascii="Garamond" w:hAnsi="Garamond"/>
          <w:b/>
          <w:bCs/>
          <w:sz w:val="24"/>
          <w:szCs w:val="24"/>
        </w:rPr>
        <w:t xml:space="preserve">7. </w:t>
      </w:r>
      <w:r w:rsidR="00523382" w:rsidRPr="00C45BE7">
        <w:rPr>
          <w:rFonts w:ascii="Garamond" w:hAnsi="Garamond"/>
          <w:b/>
          <w:bCs/>
          <w:sz w:val="24"/>
          <w:szCs w:val="24"/>
        </w:rPr>
        <w:t>Burma</w:t>
      </w:r>
    </w:p>
    <w:p w:rsidR="00523382" w:rsidRPr="00C45BE7" w:rsidRDefault="00523382" w:rsidP="00A11440">
      <w:pPr>
        <w:spacing w:line="320" w:lineRule="exact"/>
        <w:ind w:left="720" w:firstLine="720"/>
        <w:rPr>
          <w:rFonts w:ascii="Garamond" w:hAnsi="Garamond"/>
          <w:b/>
          <w:bCs/>
          <w:sz w:val="24"/>
          <w:szCs w:val="24"/>
        </w:rPr>
      </w:pPr>
    </w:p>
    <w:p w:rsidR="001737AA" w:rsidRPr="00C45BE7" w:rsidRDefault="001737AA" w:rsidP="00A11440">
      <w:pPr>
        <w:spacing w:line="320" w:lineRule="exact"/>
        <w:ind w:left="1418"/>
        <w:rPr>
          <w:rFonts w:ascii="Garamond" w:hAnsi="Garamond"/>
          <w:bCs/>
          <w:i/>
          <w:sz w:val="24"/>
          <w:szCs w:val="24"/>
        </w:rPr>
      </w:pPr>
      <w:r w:rsidRPr="00C45BE7">
        <w:rPr>
          <w:rFonts w:ascii="Garamond" w:hAnsi="Garamond"/>
          <w:bCs/>
          <w:i/>
          <w:sz w:val="24"/>
          <w:szCs w:val="24"/>
        </w:rPr>
        <w:t xml:space="preserve">Diskussionspunkt och ev. beslutspunkt.   </w:t>
      </w:r>
    </w:p>
    <w:p w:rsidR="001737AA" w:rsidRPr="00C45BE7" w:rsidRDefault="001737AA" w:rsidP="00A11440">
      <w:pPr>
        <w:spacing w:line="320" w:lineRule="exact"/>
        <w:ind w:left="1418"/>
        <w:rPr>
          <w:rFonts w:ascii="Garamond" w:hAnsi="Garamond"/>
          <w:bCs/>
          <w:sz w:val="24"/>
          <w:szCs w:val="24"/>
        </w:rPr>
      </w:pPr>
    </w:p>
    <w:p w:rsidR="001737AA" w:rsidRPr="00C45BE7" w:rsidRDefault="001737AA" w:rsidP="00A11440">
      <w:pPr>
        <w:spacing w:line="320" w:lineRule="exact"/>
        <w:ind w:left="1418"/>
        <w:rPr>
          <w:rFonts w:ascii="Garamond" w:hAnsi="Garamond"/>
          <w:bCs/>
          <w:sz w:val="24"/>
          <w:szCs w:val="24"/>
        </w:rPr>
      </w:pPr>
      <w:r w:rsidRPr="00C45BE7">
        <w:rPr>
          <w:rFonts w:ascii="Garamond" w:hAnsi="Garamond"/>
          <w:bCs/>
          <w:sz w:val="24"/>
          <w:szCs w:val="24"/>
        </w:rPr>
        <w:t>Punkten står på dag</w:t>
      </w:r>
      <w:r w:rsidR="007A5DA2" w:rsidRPr="00C45BE7">
        <w:rPr>
          <w:rFonts w:ascii="Garamond" w:hAnsi="Garamond"/>
          <w:bCs/>
          <w:sz w:val="24"/>
          <w:szCs w:val="24"/>
        </w:rPr>
        <w:t xml:space="preserve">ordningen på UK:s begäran. </w:t>
      </w:r>
      <w:r w:rsidRPr="00C45BE7">
        <w:rPr>
          <w:rFonts w:ascii="Garamond" w:hAnsi="Garamond"/>
          <w:bCs/>
          <w:sz w:val="24"/>
          <w:szCs w:val="24"/>
        </w:rPr>
        <w:t xml:space="preserve">Några medlemsländer </w:t>
      </w:r>
      <w:r w:rsidR="00DE6AE4" w:rsidRPr="00C45BE7">
        <w:rPr>
          <w:rFonts w:ascii="Garamond" w:hAnsi="Garamond"/>
          <w:bCs/>
          <w:sz w:val="24"/>
          <w:szCs w:val="24"/>
        </w:rPr>
        <w:t xml:space="preserve">har </w:t>
      </w:r>
      <w:r w:rsidRPr="00C45BE7">
        <w:rPr>
          <w:rFonts w:ascii="Garamond" w:hAnsi="Garamond"/>
          <w:bCs/>
          <w:sz w:val="24"/>
          <w:szCs w:val="24"/>
        </w:rPr>
        <w:t xml:space="preserve">föreslagit </w:t>
      </w:r>
      <w:r w:rsidR="004A689C" w:rsidRPr="00C45BE7">
        <w:rPr>
          <w:rFonts w:ascii="Garamond" w:hAnsi="Garamond"/>
          <w:bCs/>
          <w:sz w:val="24"/>
          <w:szCs w:val="24"/>
        </w:rPr>
        <w:t xml:space="preserve">att </w:t>
      </w:r>
      <w:r w:rsidRPr="00C45BE7">
        <w:rPr>
          <w:rFonts w:ascii="Garamond" w:hAnsi="Garamond"/>
          <w:bCs/>
          <w:sz w:val="24"/>
          <w:szCs w:val="24"/>
        </w:rPr>
        <w:t>slutsatser</w:t>
      </w:r>
      <w:r w:rsidR="004A689C" w:rsidRPr="00C45BE7">
        <w:rPr>
          <w:rFonts w:ascii="Garamond" w:hAnsi="Garamond"/>
          <w:bCs/>
          <w:sz w:val="24"/>
          <w:szCs w:val="24"/>
        </w:rPr>
        <w:t xml:space="preserve"> bör antas</w:t>
      </w:r>
      <w:r w:rsidRPr="00C45BE7">
        <w:rPr>
          <w:rFonts w:ascii="Garamond" w:hAnsi="Garamond"/>
          <w:bCs/>
          <w:sz w:val="24"/>
          <w:szCs w:val="24"/>
        </w:rPr>
        <w:t xml:space="preserve">. Inget förslag finns dock ännu. Diskussionen förväntas kretsa kring </w:t>
      </w:r>
      <w:r w:rsidR="00DE6AE4" w:rsidRPr="00C45BE7">
        <w:rPr>
          <w:rFonts w:ascii="Garamond" w:hAnsi="Garamond"/>
          <w:bCs/>
          <w:sz w:val="24"/>
          <w:szCs w:val="24"/>
        </w:rPr>
        <w:t xml:space="preserve">det </w:t>
      </w:r>
      <w:r w:rsidRPr="00C45BE7">
        <w:rPr>
          <w:rFonts w:ascii="Garamond" w:hAnsi="Garamond"/>
          <w:bCs/>
          <w:sz w:val="24"/>
          <w:szCs w:val="24"/>
        </w:rPr>
        <w:t>aktuella läget i Burma mot bakgrund av de besök i landet som genomförts av FN-sändebudet Gambari och MR-rapportören Pinheiro samt erfarenheterna från det nyligen genomförda EU/ASEAN-toppmötet.</w:t>
      </w:r>
    </w:p>
    <w:p w:rsidR="00807701" w:rsidRPr="00C45BE7" w:rsidRDefault="00807701" w:rsidP="00A11440">
      <w:pPr>
        <w:spacing w:line="320" w:lineRule="exact"/>
        <w:ind w:left="1418"/>
        <w:rPr>
          <w:rFonts w:ascii="Garamond" w:hAnsi="Garamond"/>
          <w:bCs/>
          <w:sz w:val="24"/>
          <w:szCs w:val="24"/>
        </w:rPr>
      </w:pPr>
    </w:p>
    <w:p w:rsidR="00807701" w:rsidRPr="00C45BE7" w:rsidRDefault="00807701" w:rsidP="00A11440">
      <w:pPr>
        <w:spacing w:line="320" w:lineRule="exact"/>
        <w:ind w:left="1418"/>
        <w:rPr>
          <w:rFonts w:ascii="Garamond" w:hAnsi="Garamond"/>
          <w:bCs/>
          <w:sz w:val="24"/>
          <w:szCs w:val="24"/>
        </w:rPr>
      </w:pPr>
      <w:r w:rsidRPr="00C45BE7">
        <w:rPr>
          <w:rFonts w:ascii="Garamond" w:hAnsi="Garamond"/>
          <w:bCs/>
          <w:sz w:val="24"/>
          <w:szCs w:val="24"/>
        </w:rPr>
        <w:t>Regeringen verkar för att EU: s restriktiva åtgärder</w:t>
      </w:r>
      <w:r w:rsidR="004A689C" w:rsidRPr="00C45BE7">
        <w:rPr>
          <w:rFonts w:ascii="Garamond" w:hAnsi="Garamond"/>
          <w:bCs/>
          <w:sz w:val="24"/>
          <w:szCs w:val="24"/>
        </w:rPr>
        <w:t xml:space="preserve"> mot Burma ska bidra </w:t>
      </w:r>
      <w:r w:rsidRPr="00C45BE7">
        <w:rPr>
          <w:rFonts w:ascii="Garamond" w:hAnsi="Garamond"/>
          <w:bCs/>
          <w:sz w:val="24"/>
          <w:szCs w:val="24"/>
        </w:rPr>
        <w:t xml:space="preserve">till en process som leder till nationell försoning, respekt för de mänskliga rättigheterna och demokrati. Det paket av åtgärder som beslutades vid GAERC 19 november syftar till att öka trycket </w:t>
      </w:r>
      <w:r w:rsidR="004156F0" w:rsidRPr="00C45BE7">
        <w:rPr>
          <w:rFonts w:ascii="Garamond" w:hAnsi="Garamond"/>
          <w:bCs/>
          <w:sz w:val="24"/>
          <w:szCs w:val="24"/>
        </w:rPr>
        <w:t xml:space="preserve">på </w:t>
      </w:r>
      <w:r w:rsidRPr="00C45BE7">
        <w:rPr>
          <w:rFonts w:ascii="Garamond" w:hAnsi="Garamond"/>
          <w:bCs/>
          <w:sz w:val="24"/>
          <w:szCs w:val="24"/>
        </w:rPr>
        <w:t>dem som bär ansvaret för det våldsamma förtrycket och det politiska dödläget i landet.</w:t>
      </w:r>
      <w:r w:rsidR="00900216" w:rsidRPr="00C45BE7">
        <w:rPr>
          <w:rFonts w:ascii="Garamond" w:hAnsi="Garamond"/>
          <w:bCs/>
          <w:sz w:val="24"/>
          <w:szCs w:val="24"/>
        </w:rPr>
        <w:t xml:space="preserve"> Regeringen kommer att aktivt följa upp de olika förslag Sverige lagt fram ägnade åt att effektivisera det politiska trycket mot regimen.</w:t>
      </w:r>
    </w:p>
    <w:p w:rsidR="00D71E83" w:rsidRPr="00C45BE7" w:rsidRDefault="00D71E83" w:rsidP="00A11440">
      <w:pPr>
        <w:spacing w:line="320" w:lineRule="exact"/>
        <w:ind w:left="1418"/>
        <w:rPr>
          <w:rFonts w:ascii="Garamond" w:hAnsi="Garamond"/>
          <w:bCs/>
          <w:sz w:val="24"/>
          <w:szCs w:val="24"/>
        </w:rPr>
      </w:pPr>
    </w:p>
    <w:p w:rsidR="00D71E83" w:rsidRPr="00C45BE7" w:rsidRDefault="00D71E83" w:rsidP="00A11440">
      <w:pPr>
        <w:spacing w:line="320" w:lineRule="exact"/>
        <w:ind w:left="1418"/>
        <w:rPr>
          <w:rFonts w:ascii="Garamond" w:hAnsi="Garamond"/>
          <w:b/>
          <w:bCs/>
          <w:sz w:val="24"/>
          <w:szCs w:val="24"/>
        </w:rPr>
      </w:pPr>
      <w:r w:rsidRPr="00C45BE7">
        <w:rPr>
          <w:rFonts w:ascii="Garamond" w:hAnsi="Garamond"/>
          <w:b/>
          <w:bCs/>
          <w:sz w:val="24"/>
          <w:szCs w:val="24"/>
        </w:rPr>
        <w:t>8. Sudan/Darfur</w:t>
      </w:r>
    </w:p>
    <w:p w:rsidR="00D71E83" w:rsidRPr="00C45BE7" w:rsidRDefault="00D71E83" w:rsidP="003D4721">
      <w:pPr>
        <w:spacing w:line="320" w:lineRule="exact"/>
        <w:ind w:left="1418"/>
        <w:rPr>
          <w:rFonts w:ascii="Garamond" w:hAnsi="Garamond"/>
          <w:bCs/>
          <w:sz w:val="24"/>
          <w:szCs w:val="24"/>
        </w:rPr>
      </w:pPr>
    </w:p>
    <w:p w:rsidR="003D4721" w:rsidRPr="00C45BE7" w:rsidRDefault="003D4721" w:rsidP="003D4721">
      <w:pPr>
        <w:spacing w:line="320" w:lineRule="exact"/>
        <w:ind w:left="1418"/>
        <w:rPr>
          <w:rFonts w:ascii="Garamond" w:hAnsi="Garamond"/>
          <w:i/>
          <w:sz w:val="24"/>
        </w:rPr>
      </w:pPr>
      <w:r w:rsidRPr="00C45BE7">
        <w:rPr>
          <w:rFonts w:ascii="Garamond" w:hAnsi="Garamond"/>
          <w:i/>
          <w:sz w:val="24"/>
        </w:rPr>
        <w:t>Diskussionspunkt.</w:t>
      </w:r>
    </w:p>
    <w:p w:rsidR="003D4721" w:rsidRPr="00C45BE7" w:rsidRDefault="003D4721" w:rsidP="003D4721">
      <w:pPr>
        <w:spacing w:line="320" w:lineRule="exact"/>
        <w:ind w:left="1418"/>
        <w:rPr>
          <w:rFonts w:ascii="Garamond" w:hAnsi="Garamond"/>
          <w:sz w:val="24"/>
        </w:rPr>
      </w:pPr>
    </w:p>
    <w:p w:rsidR="003D4721" w:rsidRPr="00C45BE7" w:rsidRDefault="003D4721" w:rsidP="003D4721">
      <w:pPr>
        <w:spacing w:line="320" w:lineRule="exact"/>
        <w:ind w:left="1418"/>
        <w:rPr>
          <w:rFonts w:ascii="Garamond" w:hAnsi="Garamond"/>
          <w:sz w:val="24"/>
        </w:rPr>
      </w:pPr>
      <w:r w:rsidRPr="00C45BE7">
        <w:rPr>
          <w:rFonts w:ascii="Garamond" w:hAnsi="Garamond"/>
          <w:sz w:val="24"/>
        </w:rPr>
        <w:t>Rådet kommer att diskutera den senaste utvecklingen i Sudan med fokus på fredsförhandlingarna för Darfur, inkl. utplaceringen av FN/AU:s fredsstyrka UNAMID. Ev. kommer regionala aspekter mht. EUFOR Tchad/RCA utgruppering att diskuteras.</w:t>
      </w:r>
    </w:p>
    <w:p w:rsidR="003D4721" w:rsidRPr="00C45BE7" w:rsidRDefault="003D4721" w:rsidP="003D4721">
      <w:pPr>
        <w:spacing w:line="320" w:lineRule="exact"/>
        <w:ind w:left="1418"/>
        <w:rPr>
          <w:rFonts w:ascii="Garamond" w:hAnsi="Garamond"/>
          <w:sz w:val="24"/>
        </w:rPr>
      </w:pPr>
    </w:p>
    <w:p w:rsidR="003D4721" w:rsidRPr="00C45BE7" w:rsidRDefault="003D4721" w:rsidP="003D4721">
      <w:pPr>
        <w:spacing w:line="320" w:lineRule="exact"/>
        <w:ind w:left="1418"/>
        <w:rPr>
          <w:rFonts w:ascii="Garamond" w:hAnsi="Garamond"/>
          <w:sz w:val="24"/>
        </w:rPr>
      </w:pPr>
      <w:r w:rsidRPr="00C45BE7">
        <w:rPr>
          <w:rFonts w:ascii="Garamond" w:hAnsi="Garamond"/>
          <w:sz w:val="24"/>
        </w:rPr>
        <w:t xml:space="preserve">Läget i Darfur idag är ytterst allvarligt, med pågående strider, fortsatta övergrepp mot civilbefolkning och attacker mot internationella aktörer och hjälparbetare. De humanitära behoven fortsätter att vara mycket omfattande. </w:t>
      </w:r>
    </w:p>
    <w:p w:rsidR="004156F0" w:rsidRPr="00C45BE7" w:rsidRDefault="004156F0" w:rsidP="003D4721">
      <w:pPr>
        <w:spacing w:line="320" w:lineRule="exact"/>
        <w:ind w:left="1418"/>
        <w:rPr>
          <w:rFonts w:ascii="Garamond" w:hAnsi="Garamond"/>
          <w:sz w:val="24"/>
        </w:rPr>
      </w:pPr>
    </w:p>
    <w:p w:rsidR="003D4721" w:rsidRPr="00C45BE7" w:rsidRDefault="003D4721" w:rsidP="003D4721">
      <w:pPr>
        <w:spacing w:line="320" w:lineRule="exact"/>
        <w:ind w:left="1418"/>
        <w:rPr>
          <w:rFonts w:ascii="Garamond" w:hAnsi="Garamond"/>
          <w:sz w:val="24"/>
        </w:rPr>
      </w:pPr>
      <w:r w:rsidRPr="00C45BE7">
        <w:rPr>
          <w:rFonts w:ascii="Garamond" w:hAnsi="Garamond"/>
          <w:sz w:val="24"/>
        </w:rPr>
        <w:t>I fredsförhandlingarna som inleddes i Sirte är frånvaron av centrala aktörer som Abdul Wahid, Abdul Shafi och Ibrahim Khalil ett problem. Splittringen mellan rebellgrupperna stärker regeringens position.</w:t>
      </w:r>
    </w:p>
    <w:p w:rsidR="003D4721" w:rsidRPr="00C45BE7" w:rsidRDefault="003D4721" w:rsidP="003D4721">
      <w:pPr>
        <w:spacing w:line="320" w:lineRule="exact"/>
        <w:ind w:left="1418"/>
        <w:rPr>
          <w:rFonts w:ascii="Garamond" w:hAnsi="Garamond"/>
          <w:sz w:val="24"/>
        </w:rPr>
      </w:pPr>
    </w:p>
    <w:p w:rsidR="003D4721" w:rsidRPr="00C45BE7" w:rsidRDefault="003D4721" w:rsidP="003D4721">
      <w:pPr>
        <w:spacing w:line="320" w:lineRule="exact"/>
        <w:ind w:left="1418"/>
        <w:rPr>
          <w:rFonts w:ascii="Garamond" w:hAnsi="Garamond"/>
          <w:sz w:val="24"/>
        </w:rPr>
      </w:pPr>
      <w:r w:rsidRPr="00C45BE7">
        <w:rPr>
          <w:rFonts w:ascii="Garamond" w:hAnsi="Garamond"/>
          <w:sz w:val="24"/>
        </w:rPr>
        <w:t xml:space="preserve">Regeringen betonar betydelsen av enhetlig uppslutning bakom AU och FN (Sändebuden Salim Salim och Jan Eliasson) i uppdraget att söka en politisk lösning på krisen i Darfur. Det är centralt att förhandlingarna uppfattas som det enda möjliga spåret att följa för en lösning av konflikten. Regeringen betonar vidare vikten av att den fredsbevarande styrkan kommer på plats enligt tidsplanen. UNAMID ska ses som en del av ansträngningarna för att uppnå en politisk lösning på konflikten i Darfur. Regeringen fortsätter att betona den sudanesiska regeringens skyldighet att skydda civilbefolkningen i Darfur. Regeringen fortsätter </w:t>
      </w:r>
      <w:r w:rsidR="004156F0" w:rsidRPr="00C45BE7">
        <w:rPr>
          <w:rFonts w:ascii="Garamond" w:hAnsi="Garamond"/>
          <w:sz w:val="24"/>
        </w:rPr>
        <w:t xml:space="preserve">att </w:t>
      </w:r>
      <w:r w:rsidRPr="00C45BE7">
        <w:rPr>
          <w:rFonts w:ascii="Garamond" w:hAnsi="Garamond"/>
          <w:sz w:val="24"/>
        </w:rPr>
        <w:t>stödja AU/FN och utsträcker humanitärt stöd till befolkningen i Darfur. Centralt att ansträngningarna för fred i Sudan omfattar hela landet och att CPA-avtalet implementeras enligt plan.</w:t>
      </w:r>
    </w:p>
    <w:p w:rsidR="00D71E83" w:rsidRPr="00C45BE7" w:rsidRDefault="00D71E83" w:rsidP="00A11440">
      <w:pPr>
        <w:spacing w:line="320" w:lineRule="exact"/>
        <w:ind w:left="1418"/>
        <w:rPr>
          <w:rFonts w:ascii="Garamond" w:hAnsi="Garamond"/>
          <w:bCs/>
          <w:sz w:val="24"/>
          <w:szCs w:val="24"/>
        </w:rPr>
      </w:pPr>
    </w:p>
    <w:p w:rsidR="002962E8" w:rsidRPr="00C45BE7" w:rsidRDefault="00AD46FF" w:rsidP="00A11440">
      <w:pPr>
        <w:pStyle w:val="Rubrik2"/>
        <w:spacing w:line="320" w:lineRule="exact"/>
        <w:ind w:left="720" w:firstLine="720"/>
        <w:rPr>
          <w:i w:val="0"/>
        </w:rPr>
      </w:pPr>
      <w:bookmarkStart w:id="5" w:name="_Toc150232151"/>
      <w:bookmarkStart w:id="6" w:name="_Toc150242358"/>
      <w:r w:rsidRPr="00C45BE7">
        <w:rPr>
          <w:rFonts w:ascii="Garamond" w:hAnsi="Garamond" w:cs="Helv"/>
          <w:color w:val="000000"/>
          <w:sz w:val="24"/>
          <w:szCs w:val="24"/>
        </w:rPr>
        <w:t xml:space="preserve"> </w:t>
      </w:r>
      <w:bookmarkEnd w:id="5"/>
      <w:bookmarkEnd w:id="6"/>
      <w:r w:rsidR="002962E8" w:rsidRPr="00C45BE7">
        <w:t xml:space="preserve">I anslutning till </w:t>
      </w:r>
      <w:r w:rsidR="004A3240" w:rsidRPr="00C45BE7">
        <w:t>GAERC-</w:t>
      </w:r>
      <w:r w:rsidR="002962E8" w:rsidRPr="00C45BE7">
        <w:t>mötet</w:t>
      </w:r>
    </w:p>
    <w:p w:rsidR="002962E8" w:rsidRPr="00C45BE7" w:rsidRDefault="002962E8" w:rsidP="00A11440">
      <w:pPr>
        <w:spacing w:line="320" w:lineRule="exact"/>
        <w:ind w:left="1418"/>
        <w:rPr>
          <w:rFonts w:ascii="Garamond" w:hAnsi="Garamond"/>
          <w:b/>
          <w:bCs/>
          <w:sz w:val="24"/>
          <w:szCs w:val="24"/>
        </w:rPr>
      </w:pPr>
    </w:p>
    <w:p w:rsidR="00773EFB" w:rsidRPr="00C45BE7" w:rsidRDefault="00773EFB" w:rsidP="00773EFB">
      <w:pPr>
        <w:spacing w:line="320" w:lineRule="exact"/>
        <w:ind w:left="720" w:firstLine="720"/>
        <w:rPr>
          <w:rFonts w:ascii="Garamond" w:hAnsi="Garamond"/>
          <w:b/>
          <w:bCs/>
          <w:sz w:val="24"/>
          <w:szCs w:val="24"/>
        </w:rPr>
      </w:pPr>
      <w:r w:rsidRPr="00C45BE7">
        <w:rPr>
          <w:rFonts w:ascii="Garamond" w:hAnsi="Garamond"/>
          <w:b/>
          <w:bCs/>
          <w:sz w:val="24"/>
          <w:szCs w:val="24"/>
        </w:rPr>
        <w:t>- Permanent partnerskapsråd med Ryssland på utrikesministernivå</w:t>
      </w:r>
    </w:p>
    <w:p w:rsidR="00773EFB" w:rsidRPr="00C45BE7" w:rsidRDefault="00773EFB" w:rsidP="00773EFB">
      <w:pPr>
        <w:spacing w:line="320" w:lineRule="exact"/>
        <w:ind w:left="1418"/>
        <w:rPr>
          <w:rFonts w:ascii="Garamond" w:hAnsi="Garamond"/>
          <w:bCs/>
          <w:sz w:val="24"/>
          <w:szCs w:val="24"/>
        </w:rPr>
      </w:pPr>
    </w:p>
    <w:p w:rsidR="00773EFB" w:rsidRPr="00C45BE7" w:rsidRDefault="00773EFB" w:rsidP="00773EFB">
      <w:pPr>
        <w:spacing w:line="320" w:lineRule="exact"/>
        <w:ind w:left="1418"/>
        <w:rPr>
          <w:rFonts w:ascii="Garamond" w:hAnsi="Garamond"/>
          <w:bCs/>
          <w:sz w:val="24"/>
          <w:szCs w:val="24"/>
        </w:rPr>
      </w:pPr>
      <w:r w:rsidRPr="00C45BE7">
        <w:rPr>
          <w:rFonts w:ascii="Garamond" w:hAnsi="Garamond"/>
          <w:bCs/>
          <w:sz w:val="24"/>
          <w:szCs w:val="24"/>
        </w:rPr>
        <w:t xml:space="preserve">I anslutning till GAERC genomförs ett möte på utrikesministernivå mellan EU och Ryssland i det permanenta partnerskapsrådet (PPC). Enligt den föreslagna dagordningen kommer man under mötet att behandla dels förbindelserna mellan EU och Ryssland (med diskussion om det nuvarande läget samt det fortsatta genomförandet av de fyra gemensamma samarbetsområdena), dels internationella frågor (bland annat </w:t>
      </w:r>
      <w:smartTag w:uri="urn:schemas-microsoft-com:office:smarttags" w:element="place">
        <w:smartTag w:uri="urn:schemas-microsoft-com:office:smarttags" w:element="City">
          <w:r w:rsidRPr="00C45BE7">
            <w:rPr>
              <w:rFonts w:ascii="Garamond" w:hAnsi="Garamond"/>
              <w:bCs/>
              <w:sz w:val="24"/>
              <w:szCs w:val="24"/>
            </w:rPr>
            <w:t>Kosovo</w:t>
          </w:r>
        </w:smartTag>
        <w:r w:rsidRPr="00C45BE7">
          <w:rPr>
            <w:rFonts w:ascii="Garamond" w:hAnsi="Garamond"/>
            <w:bCs/>
            <w:sz w:val="24"/>
            <w:szCs w:val="24"/>
          </w:rPr>
          <w:t xml:space="preserve">, </w:t>
        </w:r>
        <w:smartTag w:uri="urn:schemas-microsoft-com:office:smarttags" w:element="country-region">
          <w:r w:rsidRPr="00C45BE7">
            <w:rPr>
              <w:rFonts w:ascii="Garamond" w:hAnsi="Garamond"/>
              <w:bCs/>
              <w:sz w:val="24"/>
              <w:szCs w:val="24"/>
            </w:rPr>
            <w:t>Iran</w:t>
          </w:r>
        </w:smartTag>
      </w:smartTag>
      <w:r w:rsidRPr="00C45BE7">
        <w:rPr>
          <w:rFonts w:ascii="Garamond" w:hAnsi="Garamond"/>
          <w:bCs/>
          <w:sz w:val="24"/>
          <w:szCs w:val="24"/>
        </w:rPr>
        <w:t xml:space="preserve"> och </w:t>
      </w:r>
      <w:r w:rsidR="000F2694" w:rsidRPr="00C45BE7">
        <w:rPr>
          <w:rFonts w:ascii="Garamond" w:hAnsi="Garamond"/>
          <w:bCs/>
          <w:sz w:val="24"/>
          <w:szCs w:val="24"/>
        </w:rPr>
        <w:t>fredsprocessen i Mellanöstern).</w:t>
      </w:r>
    </w:p>
    <w:p w:rsidR="00523382" w:rsidRPr="00C45BE7" w:rsidRDefault="00523382" w:rsidP="00A11440">
      <w:pPr>
        <w:spacing w:line="320" w:lineRule="exact"/>
        <w:ind w:left="1418"/>
        <w:rPr>
          <w:rFonts w:ascii="Garamond" w:hAnsi="Garamond"/>
          <w:b/>
          <w:sz w:val="24"/>
          <w:szCs w:val="24"/>
        </w:rPr>
      </w:pPr>
    </w:p>
    <w:p w:rsidR="00523382" w:rsidRPr="00C45BE7" w:rsidRDefault="00523382" w:rsidP="00A11440">
      <w:pPr>
        <w:spacing w:line="320" w:lineRule="exact"/>
        <w:ind w:left="1418"/>
        <w:rPr>
          <w:rFonts w:ascii="Garamond" w:hAnsi="Garamond"/>
          <w:b/>
          <w:sz w:val="24"/>
          <w:szCs w:val="24"/>
        </w:rPr>
      </w:pPr>
      <w:r w:rsidRPr="00C45BE7">
        <w:rPr>
          <w:rFonts w:ascii="Garamond" w:hAnsi="Garamond"/>
          <w:b/>
          <w:sz w:val="24"/>
          <w:szCs w:val="24"/>
        </w:rPr>
        <w:t xml:space="preserve">- </w:t>
      </w:r>
      <w:r w:rsidR="00A40673" w:rsidRPr="00C45BE7">
        <w:rPr>
          <w:rFonts w:ascii="Garamond" w:hAnsi="Garamond"/>
          <w:b/>
          <w:sz w:val="24"/>
          <w:szCs w:val="24"/>
        </w:rPr>
        <w:t>Associeringsråd med Jordanien</w:t>
      </w:r>
    </w:p>
    <w:p w:rsidR="00A40673" w:rsidRPr="00C45BE7" w:rsidRDefault="007A5DA2" w:rsidP="00A11440">
      <w:pPr>
        <w:pStyle w:val="Brdtext1"/>
        <w:ind w:left="1418"/>
        <w:rPr>
          <w:rFonts w:ascii="Garamond" w:hAnsi="Garamond"/>
        </w:rPr>
      </w:pPr>
      <w:r w:rsidRPr="00C45BE7">
        <w:t xml:space="preserve">I anslutning till GAERC </w:t>
      </w:r>
      <w:r w:rsidR="00A40673" w:rsidRPr="00C45BE7">
        <w:t>äger det sj</w:t>
      </w:r>
      <w:r w:rsidRPr="00C45BE7">
        <w:t xml:space="preserve">ätte mötet i associeringsrådet </w:t>
      </w:r>
      <w:r w:rsidR="00A40673" w:rsidRPr="00C45BE7">
        <w:t>mellan EU och Jordanien rum. I samband med mötet presenterar vardera sidan en deklaration, som reflekterar prioriteringarna för samarbet</w:t>
      </w:r>
      <w:r w:rsidRPr="00C45BE7">
        <w:t xml:space="preserve">et under det kommande året. En femårig handlingsplan </w:t>
      </w:r>
      <w:r w:rsidR="00A40673" w:rsidRPr="00C45BE7">
        <w:t xml:space="preserve">antogs den 11 januari 2005, som bl a omfattar mänskliga rättigheter, demokrati och grundläggande friheter samt ekonomiska reformer och handel, men även regionala och internationella frågor av gemensamt intresse. </w:t>
      </w:r>
    </w:p>
    <w:p w:rsidR="00523382" w:rsidRPr="00C45BE7" w:rsidRDefault="00523382" w:rsidP="00A11440">
      <w:pPr>
        <w:spacing w:line="320" w:lineRule="exact"/>
        <w:ind w:left="1418"/>
        <w:rPr>
          <w:rFonts w:ascii="Garamond" w:hAnsi="Garamond"/>
          <w:b/>
          <w:sz w:val="24"/>
          <w:szCs w:val="24"/>
        </w:rPr>
      </w:pPr>
    </w:p>
    <w:p w:rsidR="00523382" w:rsidRPr="00C45BE7" w:rsidRDefault="004A689C" w:rsidP="00A11440">
      <w:pPr>
        <w:spacing w:line="320" w:lineRule="exact"/>
        <w:ind w:left="1418"/>
        <w:rPr>
          <w:rFonts w:ascii="Garamond" w:hAnsi="Garamond"/>
          <w:b/>
          <w:sz w:val="24"/>
          <w:szCs w:val="24"/>
        </w:rPr>
      </w:pPr>
      <w:r w:rsidRPr="00C45BE7">
        <w:rPr>
          <w:rFonts w:ascii="Garamond" w:hAnsi="Garamond"/>
          <w:b/>
          <w:sz w:val="24"/>
          <w:szCs w:val="24"/>
        </w:rPr>
        <w:t>- Ministertrojka EU-Ukraina</w:t>
      </w:r>
    </w:p>
    <w:bookmarkEnd w:id="0"/>
    <w:p w:rsidR="00523382" w:rsidRPr="00C45BE7" w:rsidRDefault="0086697E" w:rsidP="00A11440">
      <w:pPr>
        <w:spacing w:line="320" w:lineRule="exact"/>
        <w:ind w:left="1418"/>
        <w:rPr>
          <w:rFonts w:ascii="Garamond" w:hAnsi="Garamond"/>
          <w:bCs/>
          <w:sz w:val="24"/>
          <w:szCs w:val="24"/>
        </w:rPr>
      </w:pPr>
      <w:r w:rsidRPr="00C45BE7">
        <w:rPr>
          <w:rFonts w:ascii="Garamond" w:hAnsi="Garamond"/>
          <w:bCs/>
          <w:sz w:val="24"/>
          <w:szCs w:val="24"/>
        </w:rPr>
        <w:t>I anslutning till GAERC genomförs ett politiskt dialogmöte på utrikesministernivå mellan EU och Ukraina. EU företräds av trojkan. Mötet kan komma att ställas in i det fall Ukraina saknar utrikesminister. I skrivande stund har inte Ukraina någon ny regeringen efter valet den 30 september. Utrikesministern i expeditionsministären kan komma att lämna sin post redan före den 11 december. Agendan inför mötet har inte tillkännagivits, men ett antal frågor anses som självskrivna: det inrikespolitiska läget och speciellt regeringsbildningen, relationen mellan EU och Ukraina, speciellt frågan om en förlängning av ENP-handlingsplanen för landet och de pågående förhandlingarna om ett nytt avtal mellan EU och Ukraina, Ukrainas WTO-anslutning samt den utrikespolitiska agendan.</w:t>
      </w:r>
    </w:p>
    <w:sectPr w:rsidR="00523382" w:rsidRPr="00C45BE7">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4684" w:rsidRPr="00C45BE7" w:rsidRDefault="00774684">
      <w:r w:rsidRPr="00C45BE7">
        <w:separator/>
      </w:r>
    </w:p>
  </w:endnote>
  <w:endnote w:type="continuationSeparator" w:id="0">
    <w:p w:rsidR="00774684" w:rsidRPr="00C45BE7" w:rsidRDefault="00774684">
      <w:r w:rsidRPr="00C45B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2BF" w:rsidRPr="00C45BE7" w:rsidRDefault="00BF32BF">
    <w:pPr>
      <w:pStyle w:val="Sidfot"/>
      <w:framePr w:wrap="auto" w:vAnchor="text" w:hAnchor="margin" w:xAlign="right" w:y="1"/>
      <w:rPr>
        <w:rStyle w:val="Sidnummer"/>
      </w:rPr>
    </w:pPr>
    <w:r w:rsidRPr="00C45BE7">
      <w:rPr>
        <w:rStyle w:val="Sidnummer"/>
      </w:rPr>
      <w:fldChar w:fldCharType="begin" w:fldLock="1"/>
    </w:r>
    <w:r w:rsidRPr="00C45BE7">
      <w:rPr>
        <w:rStyle w:val="Sidnummer"/>
      </w:rPr>
      <w:instrText xml:space="preserve">PAGE  </w:instrText>
    </w:r>
    <w:r w:rsidRPr="00C45BE7">
      <w:rPr>
        <w:rStyle w:val="Sidnummer"/>
      </w:rPr>
      <w:fldChar w:fldCharType="separate"/>
    </w:r>
    <w:r w:rsidRPr="00C45BE7">
      <w:rPr>
        <w:rStyle w:val="Sidnummer"/>
      </w:rPr>
      <w:t>8</w:t>
    </w:r>
    <w:r w:rsidRPr="00C45BE7">
      <w:rPr>
        <w:rStyle w:val="Sidnummer"/>
      </w:rPr>
      <w:fldChar w:fldCharType="end"/>
    </w:r>
  </w:p>
  <w:p w:rsidR="00BF32BF" w:rsidRPr="00C45BE7" w:rsidRDefault="00BF32BF">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4684" w:rsidRPr="00C45BE7" w:rsidRDefault="00774684">
      <w:r w:rsidRPr="00C45BE7">
        <w:separator/>
      </w:r>
    </w:p>
  </w:footnote>
  <w:footnote w:type="continuationSeparator" w:id="0">
    <w:p w:rsidR="00774684" w:rsidRPr="00C45BE7" w:rsidRDefault="00774684">
      <w:r w:rsidRPr="00C45BE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5" w15:restartNumberingAfterBreak="0">
    <w:nsid w:val="0C931CF3"/>
    <w:multiLevelType w:val="hybridMultilevel"/>
    <w:tmpl w:val="5B62190E"/>
    <w:lvl w:ilvl="0" w:tplc="04090001">
      <w:start w:val="1"/>
      <w:numFmt w:val="bullet"/>
      <w:lvlText w:val=""/>
      <w:lvlJc w:val="left"/>
      <w:pPr>
        <w:tabs>
          <w:tab w:val="num" w:pos="720"/>
        </w:tabs>
        <w:ind w:left="720" w:hanging="360"/>
      </w:pPr>
      <w:rPr>
        <w:rFonts w:ascii="Symbol" w:hAnsi="Symbol" w:hint="default"/>
      </w:rPr>
    </w:lvl>
    <w:lvl w:ilvl="1" w:tplc="A5C62646">
      <w:start w:val="13"/>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8" w15:restartNumberingAfterBreak="0">
    <w:nsid w:val="1F4E3E10"/>
    <w:multiLevelType w:val="multilevel"/>
    <w:tmpl w:val="DFA41446"/>
    <w:lvl w:ilvl="0">
      <w:start w:val="1"/>
      <w:numFmt w:val="decimal"/>
      <w:lvlText w:val="%1."/>
      <w:lvlJc w:val="left"/>
      <w:pPr>
        <w:tabs>
          <w:tab w:val="num" w:pos="2513"/>
        </w:tabs>
        <w:ind w:left="2513" w:hanging="360"/>
      </w:pPr>
      <w:rPr>
        <w:rFonts w:hint="default"/>
      </w:rPr>
    </w:lvl>
    <w:lvl w:ilvl="1">
      <w:start w:val="1"/>
      <w:numFmt w:val="lowerLetter"/>
      <w:lvlText w:val="%2."/>
      <w:lvlJc w:val="left"/>
      <w:pPr>
        <w:tabs>
          <w:tab w:val="num" w:pos="3233"/>
        </w:tabs>
        <w:ind w:left="3233" w:hanging="360"/>
      </w:pPr>
    </w:lvl>
    <w:lvl w:ilvl="2">
      <w:start w:val="1"/>
      <w:numFmt w:val="lowerRoman"/>
      <w:lvlText w:val="%3."/>
      <w:lvlJc w:val="right"/>
      <w:pPr>
        <w:tabs>
          <w:tab w:val="num" w:pos="3953"/>
        </w:tabs>
        <w:ind w:left="3953" w:hanging="180"/>
      </w:pPr>
    </w:lvl>
    <w:lvl w:ilvl="3">
      <w:start w:val="1"/>
      <w:numFmt w:val="decimal"/>
      <w:lvlText w:val="%4."/>
      <w:lvlJc w:val="left"/>
      <w:pPr>
        <w:tabs>
          <w:tab w:val="num" w:pos="4673"/>
        </w:tabs>
        <w:ind w:left="4673" w:hanging="360"/>
      </w:pPr>
    </w:lvl>
    <w:lvl w:ilvl="4">
      <w:start w:val="1"/>
      <w:numFmt w:val="lowerLetter"/>
      <w:lvlText w:val="%5."/>
      <w:lvlJc w:val="left"/>
      <w:pPr>
        <w:tabs>
          <w:tab w:val="num" w:pos="5393"/>
        </w:tabs>
        <w:ind w:left="5393" w:hanging="360"/>
      </w:pPr>
    </w:lvl>
    <w:lvl w:ilvl="5">
      <w:start w:val="1"/>
      <w:numFmt w:val="lowerRoman"/>
      <w:lvlText w:val="%6."/>
      <w:lvlJc w:val="right"/>
      <w:pPr>
        <w:tabs>
          <w:tab w:val="num" w:pos="6113"/>
        </w:tabs>
        <w:ind w:left="6113" w:hanging="180"/>
      </w:pPr>
    </w:lvl>
    <w:lvl w:ilvl="6">
      <w:start w:val="1"/>
      <w:numFmt w:val="decimal"/>
      <w:lvlText w:val="%7."/>
      <w:lvlJc w:val="left"/>
      <w:pPr>
        <w:tabs>
          <w:tab w:val="num" w:pos="6833"/>
        </w:tabs>
        <w:ind w:left="6833" w:hanging="360"/>
      </w:pPr>
    </w:lvl>
    <w:lvl w:ilvl="7">
      <w:start w:val="1"/>
      <w:numFmt w:val="lowerLetter"/>
      <w:lvlText w:val="%8."/>
      <w:lvlJc w:val="left"/>
      <w:pPr>
        <w:tabs>
          <w:tab w:val="num" w:pos="7553"/>
        </w:tabs>
        <w:ind w:left="7553" w:hanging="360"/>
      </w:pPr>
    </w:lvl>
    <w:lvl w:ilvl="8">
      <w:start w:val="1"/>
      <w:numFmt w:val="lowerRoman"/>
      <w:lvlText w:val="%9."/>
      <w:lvlJc w:val="right"/>
      <w:pPr>
        <w:tabs>
          <w:tab w:val="num" w:pos="8273"/>
        </w:tabs>
        <w:ind w:left="8273" w:hanging="180"/>
      </w:pPr>
    </w:lvl>
  </w:abstractNum>
  <w:abstractNum w:abstractNumId="9"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0" w15:restartNumberingAfterBreak="0">
    <w:nsid w:val="286034F1"/>
    <w:multiLevelType w:val="hybridMultilevel"/>
    <w:tmpl w:val="436C153E"/>
    <w:lvl w:ilvl="0" w:tplc="49EC3FC8">
      <w:start w:val="4"/>
      <w:numFmt w:val="bullet"/>
      <w:lvlText w:val="-"/>
      <w:lvlJc w:val="left"/>
      <w:pPr>
        <w:tabs>
          <w:tab w:val="num" w:pos="1793"/>
        </w:tabs>
        <w:ind w:left="1793" w:hanging="360"/>
      </w:pPr>
      <w:rPr>
        <w:rFonts w:ascii="OrigGarmnd BT" w:eastAsia="Times New Roman" w:hAnsi="OrigGarmnd BT" w:cs="Times New Roman" w:hint="default"/>
      </w:rPr>
    </w:lvl>
    <w:lvl w:ilvl="1" w:tplc="041D0003" w:tentative="1">
      <w:start w:val="1"/>
      <w:numFmt w:val="bullet"/>
      <w:lvlText w:val="o"/>
      <w:lvlJc w:val="left"/>
      <w:pPr>
        <w:tabs>
          <w:tab w:val="num" w:pos="2513"/>
        </w:tabs>
        <w:ind w:left="2513" w:hanging="360"/>
      </w:pPr>
      <w:rPr>
        <w:rFonts w:ascii="Courier New" w:hAnsi="Courier New" w:cs="Courier New" w:hint="default"/>
      </w:rPr>
    </w:lvl>
    <w:lvl w:ilvl="2" w:tplc="041D0005" w:tentative="1">
      <w:start w:val="1"/>
      <w:numFmt w:val="bullet"/>
      <w:lvlText w:val=""/>
      <w:lvlJc w:val="left"/>
      <w:pPr>
        <w:tabs>
          <w:tab w:val="num" w:pos="3233"/>
        </w:tabs>
        <w:ind w:left="3233" w:hanging="360"/>
      </w:pPr>
      <w:rPr>
        <w:rFonts w:ascii="Wingdings" w:hAnsi="Wingdings" w:hint="default"/>
      </w:rPr>
    </w:lvl>
    <w:lvl w:ilvl="3" w:tplc="041D0001" w:tentative="1">
      <w:start w:val="1"/>
      <w:numFmt w:val="bullet"/>
      <w:lvlText w:val=""/>
      <w:lvlJc w:val="left"/>
      <w:pPr>
        <w:tabs>
          <w:tab w:val="num" w:pos="3953"/>
        </w:tabs>
        <w:ind w:left="3953" w:hanging="360"/>
      </w:pPr>
      <w:rPr>
        <w:rFonts w:ascii="Symbol" w:hAnsi="Symbol" w:hint="default"/>
      </w:rPr>
    </w:lvl>
    <w:lvl w:ilvl="4" w:tplc="041D0003" w:tentative="1">
      <w:start w:val="1"/>
      <w:numFmt w:val="bullet"/>
      <w:lvlText w:val="o"/>
      <w:lvlJc w:val="left"/>
      <w:pPr>
        <w:tabs>
          <w:tab w:val="num" w:pos="4673"/>
        </w:tabs>
        <w:ind w:left="4673" w:hanging="360"/>
      </w:pPr>
      <w:rPr>
        <w:rFonts w:ascii="Courier New" w:hAnsi="Courier New" w:cs="Courier New" w:hint="default"/>
      </w:rPr>
    </w:lvl>
    <w:lvl w:ilvl="5" w:tplc="041D0005" w:tentative="1">
      <w:start w:val="1"/>
      <w:numFmt w:val="bullet"/>
      <w:lvlText w:val=""/>
      <w:lvlJc w:val="left"/>
      <w:pPr>
        <w:tabs>
          <w:tab w:val="num" w:pos="5393"/>
        </w:tabs>
        <w:ind w:left="5393" w:hanging="360"/>
      </w:pPr>
      <w:rPr>
        <w:rFonts w:ascii="Wingdings" w:hAnsi="Wingdings" w:hint="default"/>
      </w:rPr>
    </w:lvl>
    <w:lvl w:ilvl="6" w:tplc="041D0001" w:tentative="1">
      <w:start w:val="1"/>
      <w:numFmt w:val="bullet"/>
      <w:lvlText w:val=""/>
      <w:lvlJc w:val="left"/>
      <w:pPr>
        <w:tabs>
          <w:tab w:val="num" w:pos="6113"/>
        </w:tabs>
        <w:ind w:left="6113" w:hanging="360"/>
      </w:pPr>
      <w:rPr>
        <w:rFonts w:ascii="Symbol" w:hAnsi="Symbol" w:hint="default"/>
      </w:rPr>
    </w:lvl>
    <w:lvl w:ilvl="7" w:tplc="041D0003" w:tentative="1">
      <w:start w:val="1"/>
      <w:numFmt w:val="bullet"/>
      <w:lvlText w:val="o"/>
      <w:lvlJc w:val="left"/>
      <w:pPr>
        <w:tabs>
          <w:tab w:val="num" w:pos="6833"/>
        </w:tabs>
        <w:ind w:left="6833" w:hanging="360"/>
      </w:pPr>
      <w:rPr>
        <w:rFonts w:ascii="Courier New" w:hAnsi="Courier New" w:cs="Courier New" w:hint="default"/>
      </w:rPr>
    </w:lvl>
    <w:lvl w:ilvl="8" w:tplc="041D0005" w:tentative="1">
      <w:start w:val="1"/>
      <w:numFmt w:val="bullet"/>
      <w:lvlText w:val=""/>
      <w:lvlJc w:val="left"/>
      <w:pPr>
        <w:tabs>
          <w:tab w:val="num" w:pos="7553"/>
        </w:tabs>
        <w:ind w:left="7553" w:hanging="360"/>
      </w:pPr>
      <w:rPr>
        <w:rFonts w:ascii="Wingdings" w:hAnsi="Wingdings" w:hint="default"/>
      </w:rPr>
    </w:lvl>
  </w:abstractNum>
  <w:abstractNum w:abstractNumId="11"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4"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5" w15:restartNumberingAfterBreak="0">
    <w:nsid w:val="3D4A0066"/>
    <w:multiLevelType w:val="hybridMultilevel"/>
    <w:tmpl w:val="0AFCE5A4"/>
    <w:lvl w:ilvl="0" w:tplc="5504F76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387809"/>
    <w:multiLevelType w:val="hybridMultilevel"/>
    <w:tmpl w:val="9440F676"/>
    <w:lvl w:ilvl="0" w:tplc="041D000F">
      <w:start w:val="1"/>
      <w:numFmt w:val="decimal"/>
      <w:lvlText w:val="%1."/>
      <w:lvlJc w:val="left"/>
      <w:pPr>
        <w:tabs>
          <w:tab w:val="num" w:pos="2138"/>
        </w:tabs>
        <w:ind w:left="2138" w:hanging="360"/>
      </w:pPr>
    </w:lvl>
    <w:lvl w:ilvl="1" w:tplc="041D0019" w:tentative="1">
      <w:start w:val="1"/>
      <w:numFmt w:val="lowerLetter"/>
      <w:lvlText w:val="%2."/>
      <w:lvlJc w:val="left"/>
      <w:pPr>
        <w:tabs>
          <w:tab w:val="num" w:pos="2858"/>
        </w:tabs>
        <w:ind w:left="2858" w:hanging="360"/>
      </w:pPr>
    </w:lvl>
    <w:lvl w:ilvl="2" w:tplc="041D001B" w:tentative="1">
      <w:start w:val="1"/>
      <w:numFmt w:val="lowerRoman"/>
      <w:lvlText w:val="%3."/>
      <w:lvlJc w:val="right"/>
      <w:pPr>
        <w:tabs>
          <w:tab w:val="num" w:pos="3578"/>
        </w:tabs>
        <w:ind w:left="3578" w:hanging="180"/>
      </w:pPr>
    </w:lvl>
    <w:lvl w:ilvl="3" w:tplc="041D000F" w:tentative="1">
      <w:start w:val="1"/>
      <w:numFmt w:val="decimal"/>
      <w:lvlText w:val="%4."/>
      <w:lvlJc w:val="left"/>
      <w:pPr>
        <w:tabs>
          <w:tab w:val="num" w:pos="4298"/>
        </w:tabs>
        <w:ind w:left="4298" w:hanging="360"/>
      </w:pPr>
    </w:lvl>
    <w:lvl w:ilvl="4" w:tplc="041D0019" w:tentative="1">
      <w:start w:val="1"/>
      <w:numFmt w:val="lowerLetter"/>
      <w:lvlText w:val="%5."/>
      <w:lvlJc w:val="left"/>
      <w:pPr>
        <w:tabs>
          <w:tab w:val="num" w:pos="5018"/>
        </w:tabs>
        <w:ind w:left="5018" w:hanging="360"/>
      </w:pPr>
    </w:lvl>
    <w:lvl w:ilvl="5" w:tplc="041D001B" w:tentative="1">
      <w:start w:val="1"/>
      <w:numFmt w:val="lowerRoman"/>
      <w:lvlText w:val="%6."/>
      <w:lvlJc w:val="right"/>
      <w:pPr>
        <w:tabs>
          <w:tab w:val="num" w:pos="5738"/>
        </w:tabs>
        <w:ind w:left="5738" w:hanging="180"/>
      </w:pPr>
    </w:lvl>
    <w:lvl w:ilvl="6" w:tplc="041D000F" w:tentative="1">
      <w:start w:val="1"/>
      <w:numFmt w:val="decimal"/>
      <w:lvlText w:val="%7."/>
      <w:lvlJc w:val="left"/>
      <w:pPr>
        <w:tabs>
          <w:tab w:val="num" w:pos="6458"/>
        </w:tabs>
        <w:ind w:left="6458" w:hanging="360"/>
      </w:pPr>
    </w:lvl>
    <w:lvl w:ilvl="7" w:tplc="041D0019" w:tentative="1">
      <w:start w:val="1"/>
      <w:numFmt w:val="lowerLetter"/>
      <w:lvlText w:val="%8."/>
      <w:lvlJc w:val="left"/>
      <w:pPr>
        <w:tabs>
          <w:tab w:val="num" w:pos="7178"/>
        </w:tabs>
        <w:ind w:left="7178" w:hanging="360"/>
      </w:pPr>
    </w:lvl>
    <w:lvl w:ilvl="8" w:tplc="041D001B" w:tentative="1">
      <w:start w:val="1"/>
      <w:numFmt w:val="lowerRoman"/>
      <w:lvlText w:val="%9."/>
      <w:lvlJc w:val="right"/>
      <w:pPr>
        <w:tabs>
          <w:tab w:val="num" w:pos="7898"/>
        </w:tabs>
        <w:ind w:left="7898" w:hanging="180"/>
      </w:pPr>
    </w:lvl>
  </w:abstractNum>
  <w:abstractNum w:abstractNumId="17"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8"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0" w15:restartNumberingAfterBreak="0">
    <w:nsid w:val="44ED0017"/>
    <w:multiLevelType w:val="hybridMultilevel"/>
    <w:tmpl w:val="D5664DD2"/>
    <w:lvl w:ilvl="0" w:tplc="47029104">
      <w:numFmt w:val="bullet"/>
      <w:lvlText w:val="-"/>
      <w:lvlJc w:val="left"/>
      <w:pPr>
        <w:tabs>
          <w:tab w:val="num" w:pos="1080"/>
        </w:tabs>
        <w:ind w:left="1080" w:hanging="72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4D23F1"/>
    <w:multiLevelType w:val="hybridMultilevel"/>
    <w:tmpl w:val="409AD44E"/>
    <w:lvl w:ilvl="0" w:tplc="5504F764">
      <w:start w:val="1"/>
      <w:numFmt w:val="bullet"/>
      <w:lvlText w:val=""/>
      <w:lvlJc w:val="left"/>
      <w:pPr>
        <w:tabs>
          <w:tab w:val="num" w:pos="1800"/>
        </w:tabs>
        <w:ind w:left="1800" w:hanging="360"/>
      </w:pPr>
      <w:rPr>
        <w:rFonts w:ascii="Symbol" w:hAnsi="Symbol"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4"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5"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A130B2"/>
    <w:multiLevelType w:val="hybridMultilevel"/>
    <w:tmpl w:val="CA8C1A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9BD7D20"/>
    <w:multiLevelType w:val="hybridMultilevel"/>
    <w:tmpl w:val="FDF41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3872E7"/>
    <w:multiLevelType w:val="hybridMultilevel"/>
    <w:tmpl w:val="6A80205E"/>
    <w:lvl w:ilvl="0" w:tplc="041D0017">
      <w:start w:val="1"/>
      <w:numFmt w:val="lowerLetter"/>
      <w:lvlText w:val="%1)"/>
      <w:lvlJc w:val="left"/>
      <w:pPr>
        <w:tabs>
          <w:tab w:val="num" w:pos="2513"/>
        </w:tabs>
        <w:ind w:left="2513" w:hanging="360"/>
      </w:pPr>
      <w:rPr>
        <w:rFonts w:hint="default"/>
      </w:rPr>
    </w:lvl>
    <w:lvl w:ilvl="1" w:tplc="041D0019" w:tentative="1">
      <w:start w:val="1"/>
      <w:numFmt w:val="lowerLetter"/>
      <w:lvlText w:val="%2."/>
      <w:lvlJc w:val="left"/>
      <w:pPr>
        <w:tabs>
          <w:tab w:val="num" w:pos="3233"/>
        </w:tabs>
        <w:ind w:left="3233" w:hanging="360"/>
      </w:pPr>
    </w:lvl>
    <w:lvl w:ilvl="2" w:tplc="041D001B" w:tentative="1">
      <w:start w:val="1"/>
      <w:numFmt w:val="lowerRoman"/>
      <w:lvlText w:val="%3."/>
      <w:lvlJc w:val="right"/>
      <w:pPr>
        <w:tabs>
          <w:tab w:val="num" w:pos="3953"/>
        </w:tabs>
        <w:ind w:left="3953" w:hanging="180"/>
      </w:pPr>
    </w:lvl>
    <w:lvl w:ilvl="3" w:tplc="041D000F" w:tentative="1">
      <w:start w:val="1"/>
      <w:numFmt w:val="decimal"/>
      <w:lvlText w:val="%4."/>
      <w:lvlJc w:val="left"/>
      <w:pPr>
        <w:tabs>
          <w:tab w:val="num" w:pos="4673"/>
        </w:tabs>
        <w:ind w:left="4673" w:hanging="360"/>
      </w:pPr>
    </w:lvl>
    <w:lvl w:ilvl="4" w:tplc="041D0019" w:tentative="1">
      <w:start w:val="1"/>
      <w:numFmt w:val="lowerLetter"/>
      <w:lvlText w:val="%5."/>
      <w:lvlJc w:val="left"/>
      <w:pPr>
        <w:tabs>
          <w:tab w:val="num" w:pos="5393"/>
        </w:tabs>
        <w:ind w:left="5393" w:hanging="360"/>
      </w:pPr>
    </w:lvl>
    <w:lvl w:ilvl="5" w:tplc="041D001B" w:tentative="1">
      <w:start w:val="1"/>
      <w:numFmt w:val="lowerRoman"/>
      <w:lvlText w:val="%6."/>
      <w:lvlJc w:val="right"/>
      <w:pPr>
        <w:tabs>
          <w:tab w:val="num" w:pos="6113"/>
        </w:tabs>
        <w:ind w:left="6113" w:hanging="180"/>
      </w:pPr>
    </w:lvl>
    <w:lvl w:ilvl="6" w:tplc="041D000F" w:tentative="1">
      <w:start w:val="1"/>
      <w:numFmt w:val="decimal"/>
      <w:lvlText w:val="%7."/>
      <w:lvlJc w:val="left"/>
      <w:pPr>
        <w:tabs>
          <w:tab w:val="num" w:pos="6833"/>
        </w:tabs>
        <w:ind w:left="6833" w:hanging="360"/>
      </w:pPr>
    </w:lvl>
    <w:lvl w:ilvl="7" w:tplc="041D0019" w:tentative="1">
      <w:start w:val="1"/>
      <w:numFmt w:val="lowerLetter"/>
      <w:lvlText w:val="%8."/>
      <w:lvlJc w:val="left"/>
      <w:pPr>
        <w:tabs>
          <w:tab w:val="num" w:pos="7553"/>
        </w:tabs>
        <w:ind w:left="7553" w:hanging="360"/>
      </w:pPr>
    </w:lvl>
    <w:lvl w:ilvl="8" w:tplc="041D001B" w:tentative="1">
      <w:start w:val="1"/>
      <w:numFmt w:val="lowerRoman"/>
      <w:lvlText w:val="%9."/>
      <w:lvlJc w:val="right"/>
      <w:pPr>
        <w:tabs>
          <w:tab w:val="num" w:pos="8273"/>
        </w:tabs>
        <w:ind w:left="8273" w:hanging="180"/>
      </w:pPr>
    </w:lvl>
  </w:abstractNum>
  <w:abstractNum w:abstractNumId="32"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4"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5"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38"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9"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123742484">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227613286">
    <w:abstractNumId w:val="28"/>
  </w:num>
  <w:num w:numId="3" w16cid:durableId="1625891627">
    <w:abstractNumId w:val="38"/>
  </w:num>
  <w:num w:numId="4" w16cid:durableId="1855456780">
    <w:abstractNumId w:val="1"/>
  </w:num>
  <w:num w:numId="5" w16cid:durableId="643437135">
    <w:abstractNumId w:val="3"/>
  </w:num>
  <w:num w:numId="6" w16cid:durableId="389617578">
    <w:abstractNumId w:val="27"/>
  </w:num>
  <w:num w:numId="7" w16cid:durableId="473061518">
    <w:abstractNumId w:val="39"/>
  </w:num>
  <w:num w:numId="8" w16cid:durableId="343554531">
    <w:abstractNumId w:val="33"/>
  </w:num>
  <w:num w:numId="9" w16cid:durableId="2040276108">
    <w:abstractNumId w:val="11"/>
  </w:num>
  <w:num w:numId="10" w16cid:durableId="1333534029">
    <w:abstractNumId w:val="7"/>
  </w:num>
  <w:num w:numId="11" w16cid:durableId="1509101883">
    <w:abstractNumId w:val="13"/>
  </w:num>
  <w:num w:numId="12" w16cid:durableId="898513876">
    <w:abstractNumId w:val="37"/>
  </w:num>
  <w:num w:numId="13" w16cid:durableId="1745370444">
    <w:abstractNumId w:val="23"/>
  </w:num>
  <w:num w:numId="14" w16cid:durableId="1152408669">
    <w:abstractNumId w:val="32"/>
  </w:num>
  <w:num w:numId="15" w16cid:durableId="618605935">
    <w:abstractNumId w:val="17"/>
  </w:num>
  <w:num w:numId="16" w16cid:durableId="1106734657">
    <w:abstractNumId w:val="4"/>
  </w:num>
  <w:num w:numId="17" w16cid:durableId="1937707101">
    <w:abstractNumId w:val="9"/>
  </w:num>
  <w:num w:numId="18" w16cid:durableId="1675646323">
    <w:abstractNumId w:val="24"/>
  </w:num>
  <w:num w:numId="19" w16cid:durableId="1682506182">
    <w:abstractNumId w:val="34"/>
  </w:num>
  <w:num w:numId="20" w16cid:durableId="617374501">
    <w:abstractNumId w:val="2"/>
  </w:num>
  <w:num w:numId="21" w16cid:durableId="1524905830">
    <w:abstractNumId w:val="35"/>
  </w:num>
  <w:num w:numId="22" w16cid:durableId="211119607">
    <w:abstractNumId w:val="30"/>
  </w:num>
  <w:num w:numId="23" w16cid:durableId="1827285650">
    <w:abstractNumId w:val="22"/>
  </w:num>
  <w:num w:numId="24" w16cid:durableId="1529290820">
    <w:abstractNumId w:val="12"/>
  </w:num>
  <w:num w:numId="25" w16cid:durableId="2036735211">
    <w:abstractNumId w:val="6"/>
  </w:num>
  <w:num w:numId="26" w16cid:durableId="559289287">
    <w:abstractNumId w:val="25"/>
  </w:num>
  <w:num w:numId="27" w16cid:durableId="1778677922">
    <w:abstractNumId w:val="19"/>
  </w:num>
  <w:num w:numId="28" w16cid:durableId="905187238">
    <w:abstractNumId w:val="18"/>
  </w:num>
  <w:num w:numId="29" w16cid:durableId="228074964">
    <w:abstractNumId w:val="14"/>
  </w:num>
  <w:num w:numId="30" w16cid:durableId="1989551557">
    <w:abstractNumId w:val="36"/>
  </w:num>
  <w:num w:numId="31" w16cid:durableId="645083497">
    <w:abstractNumId w:val="26"/>
  </w:num>
  <w:num w:numId="32" w16cid:durableId="1452632127">
    <w:abstractNumId w:val="5"/>
  </w:num>
  <w:num w:numId="33" w16cid:durableId="2110808723">
    <w:abstractNumId w:val="29"/>
  </w:num>
  <w:num w:numId="34" w16cid:durableId="1754430080">
    <w:abstractNumId w:val="15"/>
  </w:num>
  <w:num w:numId="35" w16cid:durableId="1603679941">
    <w:abstractNumId w:val="20"/>
  </w:num>
  <w:num w:numId="36" w16cid:durableId="1914587331">
    <w:abstractNumId w:val="16"/>
  </w:num>
  <w:num w:numId="37" w16cid:durableId="490683004">
    <w:abstractNumId w:val="31"/>
  </w:num>
  <w:num w:numId="38" w16cid:durableId="1848671112">
    <w:abstractNumId w:val="21"/>
  </w:num>
  <w:num w:numId="39" w16cid:durableId="1364402539">
    <w:abstractNumId w:val="10"/>
  </w:num>
  <w:num w:numId="40" w16cid:durableId="11702217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013D2"/>
    <w:rsid w:val="0001213C"/>
    <w:rsid w:val="00013CEE"/>
    <w:rsid w:val="00017A2C"/>
    <w:rsid w:val="00022F96"/>
    <w:rsid w:val="000231D1"/>
    <w:rsid w:val="0002534C"/>
    <w:rsid w:val="00031A39"/>
    <w:rsid w:val="00032AD9"/>
    <w:rsid w:val="00047281"/>
    <w:rsid w:val="0005037C"/>
    <w:rsid w:val="000515B2"/>
    <w:rsid w:val="000624C7"/>
    <w:rsid w:val="000646F4"/>
    <w:rsid w:val="00066C28"/>
    <w:rsid w:val="0006705E"/>
    <w:rsid w:val="00070B61"/>
    <w:rsid w:val="00076BEC"/>
    <w:rsid w:val="000814B6"/>
    <w:rsid w:val="000863A6"/>
    <w:rsid w:val="0009088F"/>
    <w:rsid w:val="00092A0C"/>
    <w:rsid w:val="00097CCF"/>
    <w:rsid w:val="000A53A0"/>
    <w:rsid w:val="000B23C9"/>
    <w:rsid w:val="000C17DF"/>
    <w:rsid w:val="000C493B"/>
    <w:rsid w:val="000C51F3"/>
    <w:rsid w:val="000C5504"/>
    <w:rsid w:val="000D0FBE"/>
    <w:rsid w:val="000E010F"/>
    <w:rsid w:val="000E7F28"/>
    <w:rsid w:val="000F2694"/>
    <w:rsid w:val="000F2DA7"/>
    <w:rsid w:val="000F311C"/>
    <w:rsid w:val="00102B08"/>
    <w:rsid w:val="00102C6E"/>
    <w:rsid w:val="0010712D"/>
    <w:rsid w:val="00107266"/>
    <w:rsid w:val="0010781B"/>
    <w:rsid w:val="00114E0B"/>
    <w:rsid w:val="00122D96"/>
    <w:rsid w:val="00123030"/>
    <w:rsid w:val="00123185"/>
    <w:rsid w:val="001243AA"/>
    <w:rsid w:val="00130695"/>
    <w:rsid w:val="00135667"/>
    <w:rsid w:val="001441DE"/>
    <w:rsid w:val="00147013"/>
    <w:rsid w:val="00165017"/>
    <w:rsid w:val="00166FD2"/>
    <w:rsid w:val="00171F2E"/>
    <w:rsid w:val="00172BC7"/>
    <w:rsid w:val="001737AA"/>
    <w:rsid w:val="00177277"/>
    <w:rsid w:val="00191947"/>
    <w:rsid w:val="001956C5"/>
    <w:rsid w:val="00197E56"/>
    <w:rsid w:val="001B739C"/>
    <w:rsid w:val="001C28A4"/>
    <w:rsid w:val="001C506E"/>
    <w:rsid w:val="001C6DE8"/>
    <w:rsid w:val="001D14E2"/>
    <w:rsid w:val="001D4FB3"/>
    <w:rsid w:val="001D7197"/>
    <w:rsid w:val="001E5199"/>
    <w:rsid w:val="001E63FE"/>
    <w:rsid w:val="001F0CB8"/>
    <w:rsid w:val="001F12EC"/>
    <w:rsid w:val="001F686C"/>
    <w:rsid w:val="001F720E"/>
    <w:rsid w:val="002030F1"/>
    <w:rsid w:val="002043CC"/>
    <w:rsid w:val="00205C9D"/>
    <w:rsid w:val="00207554"/>
    <w:rsid w:val="0021597E"/>
    <w:rsid w:val="00216B1E"/>
    <w:rsid w:val="002300A9"/>
    <w:rsid w:val="0023107D"/>
    <w:rsid w:val="00231161"/>
    <w:rsid w:val="0023574B"/>
    <w:rsid w:val="00235CCB"/>
    <w:rsid w:val="002537AB"/>
    <w:rsid w:val="00256A2E"/>
    <w:rsid w:val="002621FD"/>
    <w:rsid w:val="00272FB9"/>
    <w:rsid w:val="00274C49"/>
    <w:rsid w:val="0027738D"/>
    <w:rsid w:val="002962E8"/>
    <w:rsid w:val="002A3A7B"/>
    <w:rsid w:val="002B11BF"/>
    <w:rsid w:val="002B3897"/>
    <w:rsid w:val="002B459B"/>
    <w:rsid w:val="002C29F7"/>
    <w:rsid w:val="002C4224"/>
    <w:rsid w:val="002D535E"/>
    <w:rsid w:val="002D57FE"/>
    <w:rsid w:val="002E06B5"/>
    <w:rsid w:val="002E41CA"/>
    <w:rsid w:val="002E676B"/>
    <w:rsid w:val="002E6E42"/>
    <w:rsid w:val="002E7875"/>
    <w:rsid w:val="002F16ED"/>
    <w:rsid w:val="002F194C"/>
    <w:rsid w:val="003011FA"/>
    <w:rsid w:val="00304C76"/>
    <w:rsid w:val="00304E74"/>
    <w:rsid w:val="00306204"/>
    <w:rsid w:val="003066C3"/>
    <w:rsid w:val="00307DE6"/>
    <w:rsid w:val="00311187"/>
    <w:rsid w:val="00311313"/>
    <w:rsid w:val="0031539D"/>
    <w:rsid w:val="003163AD"/>
    <w:rsid w:val="00336F5E"/>
    <w:rsid w:val="003370C4"/>
    <w:rsid w:val="0034086F"/>
    <w:rsid w:val="00355F78"/>
    <w:rsid w:val="00361EBD"/>
    <w:rsid w:val="00364C95"/>
    <w:rsid w:val="00365ECA"/>
    <w:rsid w:val="00366B6A"/>
    <w:rsid w:val="00370A14"/>
    <w:rsid w:val="00372509"/>
    <w:rsid w:val="0038439B"/>
    <w:rsid w:val="00384648"/>
    <w:rsid w:val="00387932"/>
    <w:rsid w:val="00392BF6"/>
    <w:rsid w:val="00397853"/>
    <w:rsid w:val="00397BA2"/>
    <w:rsid w:val="003A29EE"/>
    <w:rsid w:val="003A38C3"/>
    <w:rsid w:val="003A56AD"/>
    <w:rsid w:val="003A56B6"/>
    <w:rsid w:val="003A5C23"/>
    <w:rsid w:val="003B1514"/>
    <w:rsid w:val="003B5F60"/>
    <w:rsid w:val="003B704C"/>
    <w:rsid w:val="003C4FD5"/>
    <w:rsid w:val="003C64EA"/>
    <w:rsid w:val="003C7BEE"/>
    <w:rsid w:val="003D364D"/>
    <w:rsid w:val="003D4721"/>
    <w:rsid w:val="003E0ECE"/>
    <w:rsid w:val="003E10EA"/>
    <w:rsid w:val="003E6E95"/>
    <w:rsid w:val="003E6EC7"/>
    <w:rsid w:val="003F0B9C"/>
    <w:rsid w:val="003F1551"/>
    <w:rsid w:val="003F4DC0"/>
    <w:rsid w:val="00401EBE"/>
    <w:rsid w:val="00407D03"/>
    <w:rsid w:val="004156F0"/>
    <w:rsid w:val="00421E2F"/>
    <w:rsid w:val="00427FCF"/>
    <w:rsid w:val="00430E11"/>
    <w:rsid w:val="004320FD"/>
    <w:rsid w:val="00432139"/>
    <w:rsid w:val="00440A9A"/>
    <w:rsid w:val="0044416A"/>
    <w:rsid w:val="00452DD4"/>
    <w:rsid w:val="00454775"/>
    <w:rsid w:val="00465766"/>
    <w:rsid w:val="00467F32"/>
    <w:rsid w:val="004741F2"/>
    <w:rsid w:val="00477DE5"/>
    <w:rsid w:val="00482159"/>
    <w:rsid w:val="004857B7"/>
    <w:rsid w:val="00490D99"/>
    <w:rsid w:val="00491AEC"/>
    <w:rsid w:val="00492C2D"/>
    <w:rsid w:val="00494977"/>
    <w:rsid w:val="0049559A"/>
    <w:rsid w:val="00496F5B"/>
    <w:rsid w:val="00497B70"/>
    <w:rsid w:val="004A0B47"/>
    <w:rsid w:val="004A3240"/>
    <w:rsid w:val="004A689C"/>
    <w:rsid w:val="004A6EDC"/>
    <w:rsid w:val="004B774D"/>
    <w:rsid w:val="004C016D"/>
    <w:rsid w:val="004C4093"/>
    <w:rsid w:val="004E2C70"/>
    <w:rsid w:val="004E3A0F"/>
    <w:rsid w:val="004E3ED9"/>
    <w:rsid w:val="004E7383"/>
    <w:rsid w:val="004F665F"/>
    <w:rsid w:val="00504988"/>
    <w:rsid w:val="00504D82"/>
    <w:rsid w:val="0051568A"/>
    <w:rsid w:val="005173B7"/>
    <w:rsid w:val="0052129D"/>
    <w:rsid w:val="00523382"/>
    <w:rsid w:val="0052424B"/>
    <w:rsid w:val="005255D1"/>
    <w:rsid w:val="005268AD"/>
    <w:rsid w:val="00526945"/>
    <w:rsid w:val="00526A5C"/>
    <w:rsid w:val="0053396A"/>
    <w:rsid w:val="00535DF4"/>
    <w:rsid w:val="00545348"/>
    <w:rsid w:val="0054677C"/>
    <w:rsid w:val="005512DF"/>
    <w:rsid w:val="00551FA0"/>
    <w:rsid w:val="00556EFC"/>
    <w:rsid w:val="005608E9"/>
    <w:rsid w:val="005609F0"/>
    <w:rsid w:val="005671D2"/>
    <w:rsid w:val="00567C1F"/>
    <w:rsid w:val="00570A44"/>
    <w:rsid w:val="00571C0C"/>
    <w:rsid w:val="00575570"/>
    <w:rsid w:val="00575B00"/>
    <w:rsid w:val="00576620"/>
    <w:rsid w:val="0057795B"/>
    <w:rsid w:val="00581B5A"/>
    <w:rsid w:val="00584687"/>
    <w:rsid w:val="00594858"/>
    <w:rsid w:val="0059570C"/>
    <w:rsid w:val="005B114C"/>
    <w:rsid w:val="005B3872"/>
    <w:rsid w:val="005B71FC"/>
    <w:rsid w:val="005D0CFA"/>
    <w:rsid w:val="005D1EB9"/>
    <w:rsid w:val="005D5AD0"/>
    <w:rsid w:val="005D64E2"/>
    <w:rsid w:val="005E0B9F"/>
    <w:rsid w:val="00601426"/>
    <w:rsid w:val="00611E14"/>
    <w:rsid w:val="00613815"/>
    <w:rsid w:val="006142A2"/>
    <w:rsid w:val="006175F8"/>
    <w:rsid w:val="00621F44"/>
    <w:rsid w:val="006307D6"/>
    <w:rsid w:val="006311F6"/>
    <w:rsid w:val="0063344D"/>
    <w:rsid w:val="0063628E"/>
    <w:rsid w:val="006401DC"/>
    <w:rsid w:val="00640772"/>
    <w:rsid w:val="00646BCB"/>
    <w:rsid w:val="00650A92"/>
    <w:rsid w:val="006666F3"/>
    <w:rsid w:val="006708C2"/>
    <w:rsid w:val="00674D5D"/>
    <w:rsid w:val="0068075F"/>
    <w:rsid w:val="00686096"/>
    <w:rsid w:val="00687F67"/>
    <w:rsid w:val="0069356F"/>
    <w:rsid w:val="006A23ED"/>
    <w:rsid w:val="006A6EF5"/>
    <w:rsid w:val="006B4B06"/>
    <w:rsid w:val="006C76A8"/>
    <w:rsid w:val="006D1EAD"/>
    <w:rsid w:val="006D44A1"/>
    <w:rsid w:val="006E0264"/>
    <w:rsid w:val="006E602F"/>
    <w:rsid w:val="006F17F4"/>
    <w:rsid w:val="006F5EF0"/>
    <w:rsid w:val="00703E95"/>
    <w:rsid w:val="007049ED"/>
    <w:rsid w:val="00706A84"/>
    <w:rsid w:val="00710D95"/>
    <w:rsid w:val="0071182C"/>
    <w:rsid w:val="00716E23"/>
    <w:rsid w:val="007178BD"/>
    <w:rsid w:val="0072096A"/>
    <w:rsid w:val="00722F99"/>
    <w:rsid w:val="00727F8F"/>
    <w:rsid w:val="007322A5"/>
    <w:rsid w:val="00737D55"/>
    <w:rsid w:val="007405A5"/>
    <w:rsid w:val="00741CA2"/>
    <w:rsid w:val="00751493"/>
    <w:rsid w:val="007562FC"/>
    <w:rsid w:val="007653A7"/>
    <w:rsid w:val="00773EFB"/>
    <w:rsid w:val="00774684"/>
    <w:rsid w:val="00781024"/>
    <w:rsid w:val="007814B0"/>
    <w:rsid w:val="0078336C"/>
    <w:rsid w:val="0078503A"/>
    <w:rsid w:val="0078604F"/>
    <w:rsid w:val="00790B95"/>
    <w:rsid w:val="007A3015"/>
    <w:rsid w:val="007A59A2"/>
    <w:rsid w:val="007A5DA2"/>
    <w:rsid w:val="007C2F02"/>
    <w:rsid w:val="007C63FA"/>
    <w:rsid w:val="007D59F9"/>
    <w:rsid w:val="007D61DC"/>
    <w:rsid w:val="007D6CDF"/>
    <w:rsid w:val="007E2055"/>
    <w:rsid w:val="007E2E41"/>
    <w:rsid w:val="007E7D9D"/>
    <w:rsid w:val="007F2E78"/>
    <w:rsid w:val="007F533F"/>
    <w:rsid w:val="007F5BC5"/>
    <w:rsid w:val="00800247"/>
    <w:rsid w:val="0080169E"/>
    <w:rsid w:val="00807008"/>
    <w:rsid w:val="00807701"/>
    <w:rsid w:val="00813685"/>
    <w:rsid w:val="008239E8"/>
    <w:rsid w:val="00824DD8"/>
    <w:rsid w:val="00832CAA"/>
    <w:rsid w:val="00833D37"/>
    <w:rsid w:val="008358F6"/>
    <w:rsid w:val="00856C61"/>
    <w:rsid w:val="0086697E"/>
    <w:rsid w:val="0087404D"/>
    <w:rsid w:val="00875CEF"/>
    <w:rsid w:val="00882192"/>
    <w:rsid w:val="008864DF"/>
    <w:rsid w:val="00886945"/>
    <w:rsid w:val="00892C4F"/>
    <w:rsid w:val="00893FA1"/>
    <w:rsid w:val="008972C8"/>
    <w:rsid w:val="008A1072"/>
    <w:rsid w:val="008A3030"/>
    <w:rsid w:val="008A37EB"/>
    <w:rsid w:val="008A7115"/>
    <w:rsid w:val="008C01DF"/>
    <w:rsid w:val="008C0D2B"/>
    <w:rsid w:val="008C1303"/>
    <w:rsid w:val="008C5B03"/>
    <w:rsid w:val="008D50D7"/>
    <w:rsid w:val="008D5D69"/>
    <w:rsid w:val="008D6D30"/>
    <w:rsid w:val="008E0B6B"/>
    <w:rsid w:val="008E2444"/>
    <w:rsid w:val="008E2468"/>
    <w:rsid w:val="008E5058"/>
    <w:rsid w:val="008F27D2"/>
    <w:rsid w:val="008F50AA"/>
    <w:rsid w:val="00900216"/>
    <w:rsid w:val="00902DC5"/>
    <w:rsid w:val="00906421"/>
    <w:rsid w:val="00907162"/>
    <w:rsid w:val="00911AC9"/>
    <w:rsid w:val="00912CDB"/>
    <w:rsid w:val="0091369B"/>
    <w:rsid w:val="00916E96"/>
    <w:rsid w:val="00920F14"/>
    <w:rsid w:val="009369DF"/>
    <w:rsid w:val="009433B4"/>
    <w:rsid w:val="00946699"/>
    <w:rsid w:val="00953D49"/>
    <w:rsid w:val="00955B39"/>
    <w:rsid w:val="00956751"/>
    <w:rsid w:val="009575D2"/>
    <w:rsid w:val="00964681"/>
    <w:rsid w:val="00970E47"/>
    <w:rsid w:val="009733B2"/>
    <w:rsid w:val="00975B75"/>
    <w:rsid w:val="009769F2"/>
    <w:rsid w:val="00981D87"/>
    <w:rsid w:val="009822B3"/>
    <w:rsid w:val="00983CAD"/>
    <w:rsid w:val="009A0C24"/>
    <w:rsid w:val="009A1A1F"/>
    <w:rsid w:val="009A3787"/>
    <w:rsid w:val="009A7199"/>
    <w:rsid w:val="009C29CE"/>
    <w:rsid w:val="009D0F55"/>
    <w:rsid w:val="009F657E"/>
    <w:rsid w:val="009F7368"/>
    <w:rsid w:val="009F7E1C"/>
    <w:rsid w:val="00A03245"/>
    <w:rsid w:val="00A05AC5"/>
    <w:rsid w:val="00A07278"/>
    <w:rsid w:val="00A11440"/>
    <w:rsid w:val="00A15435"/>
    <w:rsid w:val="00A15BB3"/>
    <w:rsid w:val="00A23671"/>
    <w:rsid w:val="00A27516"/>
    <w:rsid w:val="00A33833"/>
    <w:rsid w:val="00A40673"/>
    <w:rsid w:val="00A40751"/>
    <w:rsid w:val="00A43476"/>
    <w:rsid w:val="00A713CC"/>
    <w:rsid w:val="00A76075"/>
    <w:rsid w:val="00A8122F"/>
    <w:rsid w:val="00A84716"/>
    <w:rsid w:val="00A847E8"/>
    <w:rsid w:val="00A912EB"/>
    <w:rsid w:val="00A9164F"/>
    <w:rsid w:val="00A944A6"/>
    <w:rsid w:val="00AA08E4"/>
    <w:rsid w:val="00AA236C"/>
    <w:rsid w:val="00AB205F"/>
    <w:rsid w:val="00AB5720"/>
    <w:rsid w:val="00AB6AD9"/>
    <w:rsid w:val="00AB7C3C"/>
    <w:rsid w:val="00AC2481"/>
    <w:rsid w:val="00AC39A5"/>
    <w:rsid w:val="00AC4C15"/>
    <w:rsid w:val="00AD06C8"/>
    <w:rsid w:val="00AD12B4"/>
    <w:rsid w:val="00AD46FF"/>
    <w:rsid w:val="00AD5D4A"/>
    <w:rsid w:val="00AE12D8"/>
    <w:rsid w:val="00AE7B01"/>
    <w:rsid w:val="00AF67ED"/>
    <w:rsid w:val="00B03548"/>
    <w:rsid w:val="00B05570"/>
    <w:rsid w:val="00B1143E"/>
    <w:rsid w:val="00B14703"/>
    <w:rsid w:val="00B16026"/>
    <w:rsid w:val="00B17BAA"/>
    <w:rsid w:val="00B23873"/>
    <w:rsid w:val="00B24D3D"/>
    <w:rsid w:val="00B24D9B"/>
    <w:rsid w:val="00B2670A"/>
    <w:rsid w:val="00B267F4"/>
    <w:rsid w:val="00B36E62"/>
    <w:rsid w:val="00B4434C"/>
    <w:rsid w:val="00B45335"/>
    <w:rsid w:val="00B47F56"/>
    <w:rsid w:val="00B52EE1"/>
    <w:rsid w:val="00B551CF"/>
    <w:rsid w:val="00B56B7E"/>
    <w:rsid w:val="00B66FAD"/>
    <w:rsid w:val="00B73448"/>
    <w:rsid w:val="00B74BAB"/>
    <w:rsid w:val="00B769A6"/>
    <w:rsid w:val="00B80C24"/>
    <w:rsid w:val="00B84D0E"/>
    <w:rsid w:val="00B85F56"/>
    <w:rsid w:val="00B863FF"/>
    <w:rsid w:val="00B8787E"/>
    <w:rsid w:val="00BA0734"/>
    <w:rsid w:val="00BA234F"/>
    <w:rsid w:val="00BA74A3"/>
    <w:rsid w:val="00BA7623"/>
    <w:rsid w:val="00BB3A73"/>
    <w:rsid w:val="00BC56EC"/>
    <w:rsid w:val="00BC66C4"/>
    <w:rsid w:val="00BD328B"/>
    <w:rsid w:val="00BD4498"/>
    <w:rsid w:val="00BD61DB"/>
    <w:rsid w:val="00BE1AA4"/>
    <w:rsid w:val="00BE1DFE"/>
    <w:rsid w:val="00BE3DD5"/>
    <w:rsid w:val="00BE5304"/>
    <w:rsid w:val="00BE55C5"/>
    <w:rsid w:val="00BF32BF"/>
    <w:rsid w:val="00C120D3"/>
    <w:rsid w:val="00C124EF"/>
    <w:rsid w:val="00C12E21"/>
    <w:rsid w:val="00C15506"/>
    <w:rsid w:val="00C16706"/>
    <w:rsid w:val="00C173D2"/>
    <w:rsid w:val="00C3366C"/>
    <w:rsid w:val="00C37168"/>
    <w:rsid w:val="00C40347"/>
    <w:rsid w:val="00C43A06"/>
    <w:rsid w:val="00C459BF"/>
    <w:rsid w:val="00C45BE7"/>
    <w:rsid w:val="00C46C08"/>
    <w:rsid w:val="00C5094D"/>
    <w:rsid w:val="00C56BD6"/>
    <w:rsid w:val="00C630C0"/>
    <w:rsid w:val="00C63CC3"/>
    <w:rsid w:val="00C67DF1"/>
    <w:rsid w:val="00C73042"/>
    <w:rsid w:val="00C76F46"/>
    <w:rsid w:val="00C77CBE"/>
    <w:rsid w:val="00C81385"/>
    <w:rsid w:val="00C975C9"/>
    <w:rsid w:val="00CA0753"/>
    <w:rsid w:val="00CA69CE"/>
    <w:rsid w:val="00CA7EDD"/>
    <w:rsid w:val="00CB4703"/>
    <w:rsid w:val="00CB71F8"/>
    <w:rsid w:val="00CB723E"/>
    <w:rsid w:val="00CC3CF6"/>
    <w:rsid w:val="00CC53ED"/>
    <w:rsid w:val="00CD6318"/>
    <w:rsid w:val="00CE2CF1"/>
    <w:rsid w:val="00CE6D7C"/>
    <w:rsid w:val="00CE7855"/>
    <w:rsid w:val="00CF4DB1"/>
    <w:rsid w:val="00CF542B"/>
    <w:rsid w:val="00D011BF"/>
    <w:rsid w:val="00D01EFF"/>
    <w:rsid w:val="00D1331C"/>
    <w:rsid w:val="00D13320"/>
    <w:rsid w:val="00D14420"/>
    <w:rsid w:val="00D14C61"/>
    <w:rsid w:val="00D41E4F"/>
    <w:rsid w:val="00D43908"/>
    <w:rsid w:val="00D45234"/>
    <w:rsid w:val="00D64E52"/>
    <w:rsid w:val="00D65FB8"/>
    <w:rsid w:val="00D66EEE"/>
    <w:rsid w:val="00D71E83"/>
    <w:rsid w:val="00D726D5"/>
    <w:rsid w:val="00D733B3"/>
    <w:rsid w:val="00D73410"/>
    <w:rsid w:val="00D74E37"/>
    <w:rsid w:val="00D752B7"/>
    <w:rsid w:val="00D82695"/>
    <w:rsid w:val="00D875EA"/>
    <w:rsid w:val="00D9403C"/>
    <w:rsid w:val="00DA09DA"/>
    <w:rsid w:val="00DA1756"/>
    <w:rsid w:val="00DA320B"/>
    <w:rsid w:val="00DA4E88"/>
    <w:rsid w:val="00DB09A1"/>
    <w:rsid w:val="00DB3DB4"/>
    <w:rsid w:val="00DB6593"/>
    <w:rsid w:val="00DB6853"/>
    <w:rsid w:val="00DC11B9"/>
    <w:rsid w:val="00DC2C05"/>
    <w:rsid w:val="00DC4A93"/>
    <w:rsid w:val="00DC4C86"/>
    <w:rsid w:val="00DC5210"/>
    <w:rsid w:val="00DC5C20"/>
    <w:rsid w:val="00DD2DFB"/>
    <w:rsid w:val="00DD3017"/>
    <w:rsid w:val="00DE240B"/>
    <w:rsid w:val="00DE569A"/>
    <w:rsid w:val="00DE6AE4"/>
    <w:rsid w:val="00DF05A7"/>
    <w:rsid w:val="00DF0DA0"/>
    <w:rsid w:val="00DF7D93"/>
    <w:rsid w:val="00E00E17"/>
    <w:rsid w:val="00E075D2"/>
    <w:rsid w:val="00E11AE0"/>
    <w:rsid w:val="00E12986"/>
    <w:rsid w:val="00E14B04"/>
    <w:rsid w:val="00E175F6"/>
    <w:rsid w:val="00E2520A"/>
    <w:rsid w:val="00E25C72"/>
    <w:rsid w:val="00E309B3"/>
    <w:rsid w:val="00E31003"/>
    <w:rsid w:val="00E327A6"/>
    <w:rsid w:val="00E3401D"/>
    <w:rsid w:val="00E35BD7"/>
    <w:rsid w:val="00E36ADF"/>
    <w:rsid w:val="00E43DF7"/>
    <w:rsid w:val="00E52AA0"/>
    <w:rsid w:val="00E579A6"/>
    <w:rsid w:val="00E61A44"/>
    <w:rsid w:val="00E6755A"/>
    <w:rsid w:val="00E8045A"/>
    <w:rsid w:val="00E80F27"/>
    <w:rsid w:val="00E83545"/>
    <w:rsid w:val="00E84612"/>
    <w:rsid w:val="00E848F0"/>
    <w:rsid w:val="00E919DE"/>
    <w:rsid w:val="00E94B97"/>
    <w:rsid w:val="00E9573C"/>
    <w:rsid w:val="00EA0287"/>
    <w:rsid w:val="00EA1A58"/>
    <w:rsid w:val="00EB7346"/>
    <w:rsid w:val="00EC0020"/>
    <w:rsid w:val="00EC77DA"/>
    <w:rsid w:val="00ED6427"/>
    <w:rsid w:val="00ED6888"/>
    <w:rsid w:val="00EE7ED2"/>
    <w:rsid w:val="00EF486F"/>
    <w:rsid w:val="00EF7E95"/>
    <w:rsid w:val="00F0080E"/>
    <w:rsid w:val="00F01EF2"/>
    <w:rsid w:val="00F030C0"/>
    <w:rsid w:val="00F0560D"/>
    <w:rsid w:val="00F12F9A"/>
    <w:rsid w:val="00F23949"/>
    <w:rsid w:val="00F2549B"/>
    <w:rsid w:val="00F255CD"/>
    <w:rsid w:val="00F27D98"/>
    <w:rsid w:val="00F33107"/>
    <w:rsid w:val="00F52846"/>
    <w:rsid w:val="00F609EF"/>
    <w:rsid w:val="00F6137F"/>
    <w:rsid w:val="00F6382B"/>
    <w:rsid w:val="00F70AA1"/>
    <w:rsid w:val="00F81C69"/>
    <w:rsid w:val="00F839E8"/>
    <w:rsid w:val="00F85574"/>
    <w:rsid w:val="00F92AD0"/>
    <w:rsid w:val="00F95BCE"/>
    <w:rsid w:val="00F96809"/>
    <w:rsid w:val="00FA1A4B"/>
    <w:rsid w:val="00FA5E46"/>
    <w:rsid w:val="00FB0348"/>
    <w:rsid w:val="00FB1CF2"/>
    <w:rsid w:val="00FB1F7A"/>
    <w:rsid w:val="00FB3836"/>
    <w:rsid w:val="00FC4E42"/>
    <w:rsid w:val="00FD0FB5"/>
    <w:rsid w:val="00FD412D"/>
    <w:rsid w:val="00FF2350"/>
    <w:rsid w:val="00FF37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545B9C7-325D-4A34-9804-2D4E394B7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link w:val="BrdtextChar"/>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character" w:customStyle="1" w:styleId="BrdtextChar">
    <w:name w:val="Brödtext Char"/>
    <w:basedOn w:val="Standardstycketeckensnitt"/>
    <w:link w:val="Brdtext"/>
    <w:rsid w:val="00727F8F"/>
    <w:rPr>
      <w:rFonts w:ascii="Garamond" w:hAnsi="Garamond"/>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2323</Words>
  <Characters>15034</Characters>
  <Application>Microsoft Office Word</Application>
  <DocSecurity>4</DocSecurity>
  <Lines>375</Lines>
  <Paragraphs>102</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17255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2007-11-30T15:17:00Z</cp:lastPrinted>
  <dcterms:created xsi:type="dcterms:W3CDTF">2025-12-17T13:22:00Z</dcterms:created>
  <dcterms:modified xsi:type="dcterms:W3CDTF">2025-12-17T13:22:00Z</dcterms:modified>
</cp:coreProperties>
</file>