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865"/>
      </w:tblGrid>
      <w:tr w:rsidR="00A12183" w:rsidTr="000A37F4">
        <w:tc>
          <w:tcPr>
            <w:tcW w:w="2268" w:type="dxa"/>
          </w:tcPr>
          <w:p w:rsidR="00A12183" w:rsidRDefault="00A12183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A12183" w:rsidRDefault="00A12183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A12183" w:rsidTr="000A37F4">
        <w:tc>
          <w:tcPr>
            <w:tcW w:w="5267" w:type="dxa"/>
            <w:gridSpan w:val="3"/>
          </w:tcPr>
          <w:p w:rsidR="00A12183" w:rsidRDefault="00A12183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A12183" w:rsidTr="000A37F4">
        <w:tc>
          <w:tcPr>
            <w:tcW w:w="3402" w:type="dxa"/>
            <w:gridSpan w:val="2"/>
          </w:tcPr>
          <w:p w:rsidR="00A12183" w:rsidRDefault="00A12183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A12183" w:rsidRDefault="00A12183" w:rsidP="007242A3">
            <w:pPr>
              <w:framePr w:w="5035" w:h="1644" w:wrap="notBeside" w:vAnchor="page" w:hAnchor="page" w:x="6573" w:y="721"/>
            </w:pPr>
          </w:p>
        </w:tc>
      </w:tr>
      <w:tr w:rsidR="00A12183" w:rsidTr="000A37F4">
        <w:tc>
          <w:tcPr>
            <w:tcW w:w="2268" w:type="dxa"/>
          </w:tcPr>
          <w:p w:rsidR="00A12183" w:rsidRDefault="00A12183" w:rsidP="007242A3">
            <w:pPr>
              <w:framePr w:w="5035" w:h="1644" w:wrap="notBeside" w:vAnchor="page" w:hAnchor="page" w:x="6573" w:y="721"/>
            </w:pPr>
            <w:r>
              <w:t>2012-09-25</w:t>
            </w:r>
          </w:p>
        </w:tc>
        <w:tc>
          <w:tcPr>
            <w:tcW w:w="2999" w:type="dxa"/>
            <w:gridSpan w:val="2"/>
          </w:tcPr>
          <w:p w:rsidR="00A12183" w:rsidRPr="00ED583F" w:rsidRDefault="00A12183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A12183" w:rsidTr="000A37F4">
        <w:tc>
          <w:tcPr>
            <w:tcW w:w="2268" w:type="dxa"/>
          </w:tcPr>
          <w:p w:rsidR="00A12183" w:rsidRDefault="00A12183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A12183" w:rsidRDefault="00A12183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A12183">
        <w:trPr>
          <w:trHeight w:val="284"/>
        </w:trPr>
        <w:tc>
          <w:tcPr>
            <w:tcW w:w="4911" w:type="dxa"/>
          </w:tcPr>
          <w:p w:rsidR="00A12183" w:rsidRDefault="00A1218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A12183">
        <w:trPr>
          <w:trHeight w:val="284"/>
        </w:trPr>
        <w:tc>
          <w:tcPr>
            <w:tcW w:w="4911" w:type="dxa"/>
          </w:tcPr>
          <w:p w:rsidR="00A12183" w:rsidRDefault="00A1218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12183">
        <w:trPr>
          <w:trHeight w:val="284"/>
        </w:trPr>
        <w:tc>
          <w:tcPr>
            <w:tcW w:w="4911" w:type="dxa"/>
          </w:tcPr>
          <w:p w:rsidR="00A12183" w:rsidRDefault="00A1218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Forskning, innovation och näringsutveckling</w:t>
            </w:r>
          </w:p>
        </w:tc>
      </w:tr>
      <w:tr w:rsidR="00A12183">
        <w:trPr>
          <w:trHeight w:val="284"/>
        </w:trPr>
        <w:tc>
          <w:tcPr>
            <w:tcW w:w="4911" w:type="dxa"/>
          </w:tcPr>
          <w:p w:rsidR="00A12183" w:rsidRDefault="00A1218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12183">
        <w:trPr>
          <w:trHeight w:val="284"/>
        </w:trPr>
        <w:tc>
          <w:tcPr>
            <w:tcW w:w="4911" w:type="dxa"/>
          </w:tcPr>
          <w:p w:rsidR="00A12183" w:rsidRDefault="00A1218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12183">
        <w:trPr>
          <w:trHeight w:val="284"/>
        </w:trPr>
        <w:tc>
          <w:tcPr>
            <w:tcW w:w="4911" w:type="dxa"/>
          </w:tcPr>
          <w:p w:rsidR="00A12183" w:rsidRDefault="00A1218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12183">
        <w:trPr>
          <w:trHeight w:val="284"/>
        </w:trPr>
        <w:tc>
          <w:tcPr>
            <w:tcW w:w="4911" w:type="dxa"/>
          </w:tcPr>
          <w:p w:rsidR="00A12183" w:rsidRDefault="00A1218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12183">
        <w:trPr>
          <w:trHeight w:val="284"/>
        </w:trPr>
        <w:tc>
          <w:tcPr>
            <w:tcW w:w="4911" w:type="dxa"/>
          </w:tcPr>
          <w:p w:rsidR="00A12183" w:rsidRDefault="00A1218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12183">
        <w:trPr>
          <w:trHeight w:val="284"/>
        </w:trPr>
        <w:tc>
          <w:tcPr>
            <w:tcW w:w="4911" w:type="dxa"/>
          </w:tcPr>
          <w:p w:rsidR="00A12183" w:rsidRDefault="00A1218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A12183" w:rsidRPr="000A37F4" w:rsidRDefault="00A12183">
      <w:pPr>
        <w:framePr w:w="4400" w:h="2523" w:wrap="notBeside" w:vAnchor="page" w:hAnchor="page" w:x="6453" w:y="2445"/>
        <w:ind w:left="142"/>
        <w:rPr>
          <w:b/>
        </w:rPr>
      </w:pPr>
    </w:p>
    <w:p w:rsidR="00A12183" w:rsidRDefault="00A12183">
      <w:pPr>
        <w:pStyle w:val="RKrubrik"/>
        <w:pBdr>
          <w:bottom w:val="single" w:sz="6" w:space="1" w:color="auto"/>
        </w:pBdr>
      </w:pPr>
      <w:bookmarkStart w:id="1" w:name="bRubrik"/>
      <w:bookmarkEnd w:id="1"/>
      <w:r>
        <w:t xml:space="preserve">Rådets möte (KKR) den 10 oktober 2012 </w:t>
      </w:r>
    </w:p>
    <w:p w:rsidR="00A12183" w:rsidRDefault="00A12183">
      <w:pPr>
        <w:pStyle w:val="RKnormal"/>
      </w:pPr>
    </w:p>
    <w:p w:rsidR="00A12183" w:rsidRDefault="00A12183">
      <w:pPr>
        <w:pStyle w:val="RKnormal"/>
      </w:pPr>
      <w:r w:rsidRPr="00C8712D">
        <w:rPr>
          <w:b/>
        </w:rPr>
        <w:t>Dagordningspunkt:</w:t>
      </w:r>
      <w:r>
        <w:t xml:space="preserve"> 3 </w:t>
      </w:r>
    </w:p>
    <w:p w:rsidR="00A12183" w:rsidRDefault="00A12183">
      <w:pPr>
        <w:pStyle w:val="RKnormal"/>
      </w:pPr>
    </w:p>
    <w:p w:rsidR="00A12183" w:rsidRDefault="00A12183">
      <w:pPr>
        <w:pStyle w:val="RKnormal"/>
      </w:pPr>
      <w:r w:rsidRPr="00C8712D">
        <w:rPr>
          <w:b/>
        </w:rPr>
        <w:t>Rubrik:</w:t>
      </w:r>
      <w:r>
        <w:t xml:space="preserve"> Beslut om förändring av förordningen för inrättandet av det Europeiska Institutet för Innovation och Teknik; EIT</w:t>
      </w:r>
    </w:p>
    <w:p w:rsidR="00A12183" w:rsidRDefault="00A12183">
      <w:pPr>
        <w:pStyle w:val="RKnormal"/>
      </w:pPr>
    </w:p>
    <w:p w:rsidR="00A12183" w:rsidRDefault="00A12183">
      <w:pPr>
        <w:pStyle w:val="RKnormal"/>
      </w:pPr>
      <w:r w:rsidRPr="00B71D2F">
        <w:rPr>
          <w:b/>
        </w:rPr>
        <w:t>Dokument</w:t>
      </w:r>
      <w:r>
        <w:t>: ST 13962/12</w:t>
      </w:r>
    </w:p>
    <w:p w:rsidR="00A12183" w:rsidRDefault="00A12183">
      <w:pPr>
        <w:pStyle w:val="RKnormal"/>
      </w:pPr>
    </w:p>
    <w:p w:rsidR="00A12183" w:rsidRDefault="00A12183">
      <w:pPr>
        <w:pStyle w:val="RKnormal"/>
      </w:pPr>
      <w:r w:rsidRPr="00C8712D">
        <w:rPr>
          <w:b/>
        </w:rPr>
        <w:t xml:space="preserve">Tidigare dokument: </w:t>
      </w:r>
      <w:r w:rsidRPr="00FE5DEE">
        <w:t>K</w:t>
      </w:r>
      <w:r>
        <w:t xml:space="preserve">OM (2011) 817 </w:t>
      </w:r>
      <w:r w:rsidRPr="00C137FD">
        <w:t>Förslag till Europaparlamentets och rådets förordning om ändring av förordning (EG) nr 294/2008 om inrättandet av Europeiska institutet för innovation och teknik</w:t>
      </w:r>
    </w:p>
    <w:p w:rsidR="00A12183" w:rsidRDefault="00A12183">
      <w:pPr>
        <w:pStyle w:val="RKnormal"/>
      </w:pPr>
    </w:p>
    <w:p w:rsidR="00A12183" w:rsidRDefault="00A12183">
      <w:pPr>
        <w:pStyle w:val="RKnormal"/>
      </w:pPr>
      <w:r w:rsidRPr="00676310">
        <w:rPr>
          <w:b/>
        </w:rPr>
        <w:t>Fakta-PM:</w:t>
      </w:r>
      <w:r>
        <w:t xml:space="preserve"> Näringsdepartementet 2011/12: FPM87</w:t>
      </w:r>
    </w:p>
    <w:p w:rsidR="00A12183" w:rsidRDefault="00A12183">
      <w:pPr>
        <w:pStyle w:val="RKnormal"/>
      </w:pPr>
    </w:p>
    <w:p w:rsidR="00A12183" w:rsidRDefault="00A12183" w:rsidP="00C8712D">
      <w:pPr>
        <w:pStyle w:val="RKnormal"/>
      </w:pPr>
      <w:r w:rsidRPr="00C8712D">
        <w:rPr>
          <w:b/>
        </w:rPr>
        <w:t>Tidigare behandlad vid samråd med EU-nämnden:</w:t>
      </w:r>
      <w:r>
        <w:t xml:space="preserve"> 25 maj 2012</w:t>
      </w:r>
    </w:p>
    <w:p w:rsidR="00A12183" w:rsidRDefault="00A12183" w:rsidP="00C8712D">
      <w:pPr>
        <w:pStyle w:val="RKnormal"/>
      </w:pPr>
    </w:p>
    <w:p w:rsidR="00A12183" w:rsidRDefault="00A12183" w:rsidP="00B77FBC">
      <w:pPr>
        <w:pStyle w:val="RKnormal"/>
      </w:pPr>
      <w:r w:rsidRPr="0082586B">
        <w:rPr>
          <w:b/>
        </w:rPr>
        <w:t xml:space="preserve">Tidigare behandlad i </w:t>
      </w:r>
      <w:r>
        <w:rPr>
          <w:b/>
        </w:rPr>
        <w:t>Riksdagens utskott</w:t>
      </w:r>
      <w:r w:rsidRPr="0082586B">
        <w:rPr>
          <w:b/>
        </w:rPr>
        <w:t>:</w:t>
      </w:r>
      <w:r>
        <w:t xml:space="preserve"> Utbildningsutskottet 22 maj 2012, Näringsutskottet 24 maj 2012</w:t>
      </w:r>
    </w:p>
    <w:p w:rsidR="00A12183" w:rsidRDefault="00A12183">
      <w:pPr>
        <w:pStyle w:val="RKnormal"/>
      </w:pPr>
    </w:p>
    <w:p w:rsidR="00A12183" w:rsidRDefault="00A12183">
      <w:pPr>
        <w:pStyle w:val="RKrubrik"/>
      </w:pPr>
      <w:r>
        <w:t>Bakgrund</w:t>
      </w:r>
    </w:p>
    <w:p w:rsidR="00A12183" w:rsidRDefault="00A12183">
      <w:pPr>
        <w:pStyle w:val="RKnormal"/>
      </w:pPr>
    </w:p>
    <w:p w:rsidR="00A12183" w:rsidRDefault="00A12183" w:rsidP="00C8712D">
      <w:pPr>
        <w:pStyle w:val="RKnormal"/>
      </w:pPr>
      <w:r w:rsidRPr="00CD32D7">
        <w:t xml:space="preserve">I maj 2011 skickade </w:t>
      </w:r>
      <w:r>
        <w:t xml:space="preserve"> regeringen</w:t>
      </w:r>
      <w:r w:rsidRPr="00CD32D7">
        <w:t xml:space="preserve"> in </w:t>
      </w:r>
      <w:r>
        <w:t xml:space="preserve">sitt </w:t>
      </w:r>
      <w:r w:rsidRPr="00CD32D7">
        <w:t>svar till kommissionen på grönboken om nästa ramprogram</w:t>
      </w:r>
      <w:r>
        <w:t>, vilket även</w:t>
      </w:r>
      <w:r w:rsidRPr="00CD32D7">
        <w:t xml:space="preserve"> inkluderade </w:t>
      </w:r>
      <w:r>
        <w:t xml:space="preserve">det Europeiska Institutet för Innovation och Teknik, </w:t>
      </w:r>
      <w:r w:rsidRPr="00CD32D7">
        <w:t>EIT</w:t>
      </w:r>
      <w:r>
        <w:t>. Därefter överlämnades</w:t>
      </w:r>
      <w:r w:rsidRPr="00CD32D7">
        <w:t xml:space="preserve"> ett positionspapper </w:t>
      </w:r>
      <w:r>
        <w:t xml:space="preserve">i kommissionens öppna samråd </w:t>
      </w:r>
      <w:r w:rsidRPr="00CD32D7">
        <w:t xml:space="preserve">om förslaget till </w:t>
      </w:r>
      <w:r>
        <w:t xml:space="preserve">SIA; </w:t>
      </w:r>
      <w:r w:rsidRPr="00CD32D7">
        <w:t>den strategiska innovationsagendan</w:t>
      </w:r>
      <w:r>
        <w:t xml:space="preserve"> för EIT</w:t>
      </w:r>
      <w:r w:rsidRPr="00CD32D7">
        <w:t xml:space="preserve">. </w:t>
      </w:r>
    </w:p>
    <w:p w:rsidR="00A12183" w:rsidRDefault="00A12183" w:rsidP="00C8712D">
      <w:pPr>
        <w:pStyle w:val="RKnormal"/>
      </w:pPr>
    </w:p>
    <w:p w:rsidR="00A12183" w:rsidRPr="00967611" w:rsidRDefault="00A12183" w:rsidP="005A4D50">
      <w:pPr>
        <w:pStyle w:val="RKnormal"/>
      </w:pPr>
      <w:r w:rsidRPr="00967611">
        <w:t xml:space="preserve">Kommissionens förslag till </w:t>
      </w:r>
      <w:r>
        <w:t xml:space="preserve">EIT:s </w:t>
      </w:r>
      <w:r w:rsidRPr="00967611">
        <w:t>strategiska innovationsagenda</w:t>
      </w:r>
      <w:r>
        <w:t xml:space="preserve"> 2014-2020, och förslag om </w:t>
      </w:r>
      <w:r w:rsidRPr="00967611">
        <w:t>ändring av EIT:s regelverk</w:t>
      </w:r>
      <w:r>
        <w:t>,</w:t>
      </w:r>
      <w:r w:rsidRPr="00967611">
        <w:t xml:space="preserve"> </w:t>
      </w:r>
      <w:r>
        <w:t xml:space="preserve">presenterades den </w:t>
      </w:r>
      <w:r w:rsidRPr="00405815">
        <w:t>30 november 2011</w:t>
      </w:r>
      <w:r>
        <w:t xml:space="preserve"> </w:t>
      </w:r>
      <w:r w:rsidRPr="00967611">
        <w:t>inom ramen för förslaget till nästa ramprogram för forskning och innovation - Horisont 2020.</w:t>
      </w:r>
    </w:p>
    <w:p w:rsidR="00A12183" w:rsidRDefault="00A12183" w:rsidP="00C8712D">
      <w:pPr>
        <w:pStyle w:val="RKnormal"/>
      </w:pPr>
    </w:p>
    <w:p w:rsidR="00A12183" w:rsidRDefault="00A12183" w:rsidP="00C8712D">
      <w:pPr>
        <w:pStyle w:val="RKnormal"/>
      </w:pPr>
      <w:r>
        <w:t>Det danska ordförandeskapet har under våren fört förhandlingar i rådsarbetsgruppen för forskning om EIT:s SIA och förordningen parallellt med förhandlingarna om Horisont 2020. Resultatet presenterades i en framstegsrapport inför KKR den 31 maj.</w:t>
      </w:r>
    </w:p>
    <w:p w:rsidR="00A12183" w:rsidRDefault="00A12183" w:rsidP="00D84414">
      <w:pPr>
        <w:pStyle w:val="RKnormal"/>
      </w:pPr>
    </w:p>
    <w:p w:rsidR="00A12183" w:rsidRPr="00084631" w:rsidRDefault="00A12183" w:rsidP="00D84414">
      <w:pPr>
        <w:pStyle w:val="RKnormal"/>
      </w:pPr>
      <w:r>
        <w:t xml:space="preserve">Behandlingen av förslaget till ändringar i EIT:s förordning har fortsatt under det cypriotiska ordförandeskapet. Hittills har den </w:t>
      </w:r>
      <w:r w:rsidRPr="00084631">
        <w:t xml:space="preserve">största principiella frågan gällt </w:t>
      </w:r>
      <w:r>
        <w:t>medlemsländernas</w:t>
      </w:r>
      <w:r w:rsidRPr="00084631">
        <w:t xml:space="preserve"> status som en särskild intressent och med det ett tillhörande behov av </w:t>
      </w:r>
      <w:r>
        <w:t>relevant</w:t>
      </w:r>
      <w:r w:rsidRPr="00084631">
        <w:t xml:space="preserve"> involvering från </w:t>
      </w:r>
      <w:r>
        <w:t>medlemsländernas</w:t>
      </w:r>
      <w:r w:rsidRPr="00084631">
        <w:t xml:space="preserve"> sida utan att påverka EIT</w:t>
      </w:r>
      <w:r>
        <w:t>:</w:t>
      </w:r>
      <w:r w:rsidRPr="00084631">
        <w:t xml:space="preserve">s oberoende. </w:t>
      </w:r>
    </w:p>
    <w:p w:rsidR="00A12183" w:rsidRDefault="00A12183" w:rsidP="00C8712D">
      <w:pPr>
        <w:pStyle w:val="RKnormal"/>
      </w:pPr>
    </w:p>
    <w:p w:rsidR="00A12183" w:rsidRDefault="00A12183">
      <w:pPr>
        <w:pStyle w:val="RKrubrik"/>
      </w:pPr>
      <w:r>
        <w:t>Rättslig grund och beslutsförfarande</w:t>
      </w:r>
    </w:p>
    <w:p w:rsidR="00A12183" w:rsidRDefault="00A12183" w:rsidP="00084631">
      <w:r>
        <w:t>Artikel 173: Unionen och medlemsstaterna ska säkerställa att det finns nödvändiga förutsättningar för unionsindustrins konkurrensförmåga.</w:t>
      </w:r>
    </w:p>
    <w:p w:rsidR="00A12183" w:rsidRDefault="00A12183" w:rsidP="00084631">
      <w:pPr>
        <w:pStyle w:val="RKnormal"/>
      </w:pPr>
    </w:p>
    <w:p w:rsidR="00A12183" w:rsidRDefault="00A12183" w:rsidP="00084631">
      <w:pPr>
        <w:pStyle w:val="RKnormal"/>
      </w:pPr>
      <w:r>
        <w:t>Artikel 182.3: Ramprogrammet ska genomföras genom särskilda program, i vilket EIT:s strategiska innovationsagenda ingår. Rådet beslutar om programmet och strategiska innovationsagendan.</w:t>
      </w:r>
    </w:p>
    <w:p w:rsidR="00A12183" w:rsidRDefault="00A12183" w:rsidP="00084631">
      <w:pPr>
        <w:pStyle w:val="RKnormal"/>
      </w:pPr>
    </w:p>
    <w:p w:rsidR="00A12183" w:rsidRDefault="00A12183" w:rsidP="00084631">
      <w:pPr>
        <w:pStyle w:val="RKnormal"/>
      </w:pPr>
      <w:r>
        <w:t>Artikel 183: EIT omfattas av ramprogrammets regler för deltagande och spridning av forskningsresultat. Ordinarie lagstiftningsförfarandet gäller.</w:t>
      </w:r>
    </w:p>
    <w:p w:rsidR="00A12183" w:rsidRDefault="00A12183" w:rsidP="00084631">
      <w:pPr>
        <w:pStyle w:val="RKnormal"/>
      </w:pPr>
    </w:p>
    <w:p w:rsidR="00A12183" w:rsidRDefault="00A12183" w:rsidP="00754E07">
      <w:pPr>
        <w:pStyle w:val="RKnormal"/>
      </w:pPr>
      <w:r>
        <w:t>Förordning (EG) nr 294/2008 om inrättandet av Europeiska institutet för innovation och teknik: föremål för ändringar och beslut i Rådet.</w:t>
      </w:r>
    </w:p>
    <w:p w:rsidR="00A12183" w:rsidRDefault="00A12183">
      <w:pPr>
        <w:pStyle w:val="RKnormal"/>
      </w:pPr>
    </w:p>
    <w:p w:rsidR="00A12183" w:rsidRPr="007C4C13" w:rsidRDefault="00A12183" w:rsidP="007C4C13">
      <w:pPr>
        <w:pStyle w:val="RKnormal"/>
      </w:pPr>
      <w:r>
        <w:t>Ordinarie lagstiftningsförfarande gäller för EIT:s förordning.</w:t>
      </w:r>
    </w:p>
    <w:p w:rsidR="00A12183" w:rsidRDefault="00A12183">
      <w:pPr>
        <w:pStyle w:val="RKrubrik"/>
        <w:rPr>
          <w:i/>
          <w:iCs/>
        </w:rPr>
      </w:pPr>
      <w:r>
        <w:rPr>
          <w:i/>
          <w:iCs/>
        </w:rPr>
        <w:t>Svensk ståndpunkt</w:t>
      </w:r>
    </w:p>
    <w:p w:rsidR="00A12183" w:rsidRDefault="00A12183" w:rsidP="00084631">
      <w:pPr>
        <w:pStyle w:val="RKnormal"/>
      </w:pPr>
      <w:r>
        <w:t>Regeringen anser att det framförhandlade förslaget till en partiell allmän inriktning rörande EIT:s förordning kan antas.</w:t>
      </w:r>
    </w:p>
    <w:p w:rsidR="00A12183" w:rsidRDefault="00A12183">
      <w:pPr>
        <w:pStyle w:val="RKnormal"/>
      </w:pPr>
    </w:p>
    <w:p w:rsidR="00A12183" w:rsidRDefault="00A12183" w:rsidP="00D84414">
      <w:r>
        <w:t>Regeringen har fått stöd för sin argumentation kring betydelsen av medlemsländernas involvering i EIT:s utveckling.</w:t>
      </w:r>
      <w:r w:rsidRPr="00754E07">
        <w:t xml:space="preserve"> </w:t>
      </w:r>
      <w:r>
        <w:t xml:space="preserve">Regeringen har fått in skrivning i förordningen som tydliggör en särskild mötes- och kommunikationsform för medlemsländerna inom ramen för det föreslagna forumet för EIT:s intressentgrupper. </w:t>
      </w:r>
    </w:p>
    <w:p w:rsidR="00A12183" w:rsidRDefault="00A12183" w:rsidP="00084631"/>
    <w:p w:rsidR="00A12183" w:rsidRPr="00CD32D7" w:rsidRDefault="00A12183" w:rsidP="00EC520E">
      <w:r>
        <w:t xml:space="preserve">Övergripande </w:t>
      </w:r>
      <w:r w:rsidRPr="00CD32D7">
        <w:t xml:space="preserve">ser </w:t>
      </w:r>
      <w:r>
        <w:t xml:space="preserve">regeringen </w:t>
      </w:r>
      <w:r w:rsidRPr="00CD32D7">
        <w:t>positivt på att EIT integreras i Horisont 2020</w:t>
      </w:r>
      <w:r>
        <w:t xml:space="preserve">. EIT </w:t>
      </w:r>
      <w:r w:rsidRPr="00CD32D7">
        <w:t xml:space="preserve">stödjer de delar </w:t>
      </w:r>
      <w:r>
        <w:t>i</w:t>
      </w:r>
      <w:r w:rsidRPr="00CD32D7">
        <w:t xml:space="preserve"> Horisont 2020</w:t>
      </w:r>
      <w:r>
        <w:t xml:space="preserve"> som s</w:t>
      </w:r>
      <w:r w:rsidRPr="00CD32D7">
        <w:t xml:space="preserve">ka stärka Europas industriella ledarskap och skapa lösningar på samhällsutmaningarna. </w:t>
      </w:r>
    </w:p>
    <w:p w:rsidR="00A12183" w:rsidRDefault="00A12183" w:rsidP="00084631"/>
    <w:p w:rsidR="00A12183" w:rsidRDefault="00A12183">
      <w:pPr>
        <w:pStyle w:val="RKrubrik"/>
      </w:pPr>
    </w:p>
    <w:p w:rsidR="00A12183" w:rsidRDefault="00A12183">
      <w:pPr>
        <w:overflowPunct/>
        <w:autoSpaceDE/>
        <w:autoSpaceDN/>
        <w:adjustRightInd/>
        <w:spacing w:line="240" w:lineRule="auto"/>
        <w:textAlignment w:val="auto"/>
        <w:rPr>
          <w:rFonts w:ascii="TradeGothic" w:hAnsi="TradeGothic"/>
          <w:b/>
          <w:sz w:val="22"/>
        </w:rPr>
      </w:pPr>
      <w:r>
        <w:br w:type="page"/>
      </w:r>
    </w:p>
    <w:p w:rsidR="00A12183" w:rsidRDefault="00A12183">
      <w:pPr>
        <w:pStyle w:val="RKrubrik"/>
      </w:pPr>
      <w:r>
        <w:t>Europaparlamentets inställning</w:t>
      </w:r>
    </w:p>
    <w:p w:rsidR="00A12183" w:rsidRDefault="00A12183" w:rsidP="00B513C0">
      <w:pPr>
        <w:pStyle w:val="RKnormal"/>
      </w:pPr>
      <w:r>
        <w:t>Europaparlamentet väntas ta ställning till EIT-förslaget i november 2012.</w:t>
      </w:r>
    </w:p>
    <w:p w:rsidR="00A12183" w:rsidRDefault="00A12183">
      <w:pPr>
        <w:pStyle w:val="RKnormal"/>
      </w:pPr>
    </w:p>
    <w:p w:rsidR="00A12183" w:rsidRDefault="00A12183">
      <w:pPr>
        <w:pStyle w:val="RKrubrik"/>
        <w:rPr>
          <w:i/>
          <w:iCs/>
        </w:rPr>
      </w:pPr>
      <w:r>
        <w:rPr>
          <w:i/>
          <w:iCs/>
        </w:rPr>
        <w:t>Förslaget</w:t>
      </w:r>
    </w:p>
    <w:p w:rsidR="00A12183" w:rsidRPr="00EC520E" w:rsidRDefault="00A12183" w:rsidP="00EC520E">
      <w:pPr>
        <w:pStyle w:val="RKnormal"/>
        <w:rPr>
          <w:i/>
        </w:rPr>
      </w:pPr>
      <w:r>
        <w:rPr>
          <w:i/>
        </w:rPr>
        <w:t xml:space="preserve">Förslag om </w:t>
      </w:r>
      <w:r w:rsidRPr="00EC520E">
        <w:rPr>
          <w:i/>
        </w:rPr>
        <w:t>förändring av förordningen för inrättandet av EIT</w:t>
      </w:r>
    </w:p>
    <w:p w:rsidR="00A12183" w:rsidRPr="002465C1" w:rsidRDefault="00A12183" w:rsidP="00B513C0">
      <w:pPr>
        <w:pStyle w:val="RKnormal"/>
        <w:rPr>
          <w:i/>
        </w:rPr>
      </w:pPr>
    </w:p>
    <w:p w:rsidR="00A12183" w:rsidRDefault="00A12183" w:rsidP="00B513C0">
      <w:r>
        <w:t xml:space="preserve">Förslaget om anpassning av regelverket </w:t>
      </w:r>
      <w:r>
        <w:rPr>
          <w:bCs/>
        </w:rPr>
        <w:t xml:space="preserve">lägger fast ramarna för </w:t>
      </w:r>
      <w:r w:rsidRPr="00DC6BE6">
        <w:rPr>
          <w:bCs/>
        </w:rPr>
        <w:t>verksamheten i kommande period</w:t>
      </w:r>
      <w:r>
        <w:t>, det beskriver EIT:s</w:t>
      </w:r>
      <w:r w:rsidRPr="00405815">
        <w:t xml:space="preserve"> inriktning</w:t>
      </w:r>
      <w:r>
        <w:t xml:space="preserve"> och</w:t>
      </w:r>
      <w:r w:rsidRPr="00405815">
        <w:t xml:space="preserve"> roll i Horisont 2020 </w:t>
      </w:r>
      <w:r>
        <w:t>samt</w:t>
      </w:r>
      <w:r w:rsidRPr="00405815">
        <w:t xml:space="preserve"> hur </w:t>
      </w:r>
      <w:r>
        <w:t>institutet</w:t>
      </w:r>
      <w:r w:rsidRPr="00405815">
        <w:t xml:space="preserve"> </w:t>
      </w:r>
      <w:r>
        <w:t>ska</w:t>
      </w:r>
      <w:r w:rsidRPr="00405815">
        <w:t xml:space="preserve"> bidra till målen i ramprogrammet genom att integrera kunskapstriangeln; forskning, innovation och utbildning. </w:t>
      </w:r>
      <w:r w:rsidRPr="00B76F4D">
        <w:t xml:space="preserve">För att säkerställa en enhetlig ram för deltagare i Horisont 2020, </w:t>
      </w:r>
      <w:r>
        <w:t>ska ramprogrammets förordning</w:t>
      </w:r>
      <w:r w:rsidRPr="00B76F4D">
        <w:t xml:space="preserve"> om regler för deltagande och spridning tillämpas på EIT.</w:t>
      </w:r>
    </w:p>
    <w:p w:rsidR="00A12183" w:rsidRDefault="00A12183">
      <w:pPr>
        <w:pStyle w:val="RKrubrik"/>
        <w:rPr>
          <w:i/>
          <w:iCs/>
        </w:rPr>
      </w:pPr>
      <w:r>
        <w:rPr>
          <w:i/>
          <w:iCs/>
        </w:rPr>
        <w:t>Gällande svenska regler och förslagets effekter på dessa</w:t>
      </w:r>
    </w:p>
    <w:p w:rsidR="00A12183" w:rsidRDefault="00A12183" w:rsidP="00B513C0">
      <w:pPr>
        <w:pStyle w:val="RKnormal"/>
      </w:pPr>
      <w:r w:rsidRPr="001856B5">
        <w:t>Förslaget har inga effekter på gällande svenska regler</w:t>
      </w:r>
      <w:r>
        <w:t>.</w:t>
      </w:r>
    </w:p>
    <w:p w:rsidR="00A12183" w:rsidRDefault="00A12183">
      <w:pPr>
        <w:pStyle w:val="RKrubrik"/>
      </w:pPr>
      <w:r>
        <w:t>Ekonomiska konsekvenser</w:t>
      </w:r>
    </w:p>
    <w:p w:rsidR="00A12183" w:rsidRPr="001856B5" w:rsidRDefault="00A12183" w:rsidP="00B513C0">
      <w:r w:rsidRPr="001856B5">
        <w:t>Kommissionens totala förslag till flerårig budgetram för perioden 2014-2020 innebär en ökning med sju procent jämfört med nuvarande budgetram, vilket skulle medföra en höjning av den svenska EU-avgiften med ca 10 miljarder kronor per år som en direkt följd av den ökade åtagandenivån och de minskade rabatterna på EU-avgiften samt av lågt genomförande och utestående åtaganden från innevarande budgetram.</w:t>
      </w:r>
    </w:p>
    <w:p w:rsidR="00A12183" w:rsidRDefault="00A12183" w:rsidP="00B513C0"/>
    <w:p w:rsidR="00A12183" w:rsidRPr="001856B5" w:rsidRDefault="00A12183" w:rsidP="00B513C0">
      <w:r w:rsidRPr="001856B5">
        <w:t xml:space="preserve">Det svenska deltagandet </w:t>
      </w:r>
      <w:r>
        <w:t>i EIT:s etablerade KIC-ar är högt.</w:t>
      </w:r>
    </w:p>
    <w:p w:rsidR="00A12183" w:rsidRDefault="00A12183" w:rsidP="00B513C0"/>
    <w:p w:rsidR="00A12183" w:rsidRDefault="00A12183" w:rsidP="00B513C0">
      <w:pPr>
        <w:rPr>
          <w:bCs/>
        </w:rPr>
      </w:pPr>
      <w:r w:rsidRPr="001856B5">
        <w:t>Kommissionen föreslår en budget på 80 miljarder euro för Horisont 2020 under perioden 2014-2020 (2011 års priser). Budgeten för det pågående sjunde ramprogrammet för forskning uppgår till ca 55 miljarder euro (2011 års priser).</w:t>
      </w:r>
      <w:r>
        <w:t xml:space="preserve"> </w:t>
      </w:r>
      <w:r>
        <w:rPr>
          <w:bCs/>
        </w:rPr>
        <w:t xml:space="preserve">Kommissionen föreslår att finansieringen för EIT ska rymmas inom Horisont 2020 budget och </w:t>
      </w:r>
      <w:r w:rsidRPr="00DB2728">
        <w:rPr>
          <w:bCs/>
        </w:rPr>
        <w:t>har avsatt 2,8 miljarder euro i den kommand</w:t>
      </w:r>
      <w:r>
        <w:rPr>
          <w:bCs/>
        </w:rPr>
        <w:t xml:space="preserve">e budgetramen för programmet (artikel 6(3) i förordningen) </w:t>
      </w:r>
      <w:r w:rsidRPr="001856B5">
        <w:t>(2011 års priser)</w:t>
      </w:r>
      <w:r>
        <w:rPr>
          <w:bCs/>
        </w:rPr>
        <w:t xml:space="preserve">. </w:t>
      </w:r>
    </w:p>
    <w:p w:rsidR="00A12183" w:rsidRDefault="00A12183" w:rsidP="00B513C0">
      <w:pPr>
        <w:rPr>
          <w:bCs/>
        </w:rPr>
      </w:pPr>
    </w:p>
    <w:p w:rsidR="00A12183" w:rsidRDefault="00A12183" w:rsidP="00B513C0">
      <w:r>
        <w:t xml:space="preserve">För den totala finansieringen av KIC-arnas budgetar kommer </w:t>
      </w:r>
      <w:r w:rsidRPr="00772C81">
        <w:t>EIT</w:t>
      </w:r>
      <w:r>
        <w:t>:s</w:t>
      </w:r>
      <w:r w:rsidRPr="00772C81">
        <w:t xml:space="preserve"> </w:t>
      </w:r>
      <w:r>
        <w:t xml:space="preserve">bidrag utgöra upp till </w:t>
      </w:r>
      <w:r w:rsidRPr="00772C81">
        <w:t>25</w:t>
      </w:r>
      <w:r>
        <w:t xml:space="preserve"> procent (idag i genomsnitt 21 procent) vilket växlas upp med ca en faktor fyra, minst 75 procent, av främst det privata näringslivet men även andra offentliga finansieringskällor.</w:t>
      </w:r>
    </w:p>
    <w:p w:rsidR="00A12183" w:rsidRDefault="00A12183" w:rsidP="00B513C0"/>
    <w:p w:rsidR="00A12183" w:rsidRDefault="00A12183" w:rsidP="007C4C13">
      <w:r w:rsidRPr="001856B5">
        <w:t xml:space="preserve">Av kommissionens konsekvensanalys framgår att förslaget till ramprogram bedöms ha positiva effekter på såväl BNP-tillväxt, konkurrenskraft som sysselsättning (SEC(2011)1427). </w:t>
      </w:r>
    </w:p>
    <w:sectPr w:rsidR="00A12183" w:rsidSect="00582517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183" w:rsidRDefault="00A12183">
      <w:r>
        <w:separator/>
      </w:r>
    </w:p>
  </w:endnote>
  <w:endnote w:type="continuationSeparator" w:id="0">
    <w:p w:rsidR="00A12183" w:rsidRDefault="00A12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183" w:rsidRDefault="00A12183">
      <w:r>
        <w:separator/>
      </w:r>
    </w:p>
  </w:footnote>
  <w:footnote w:type="continuationSeparator" w:id="0">
    <w:p w:rsidR="00A12183" w:rsidRDefault="00A121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183" w:rsidRDefault="00A1218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A12183">
      <w:trPr>
        <w:cantSplit/>
      </w:trPr>
      <w:tc>
        <w:tcPr>
          <w:tcW w:w="3119" w:type="dxa"/>
        </w:tcPr>
        <w:p w:rsidR="00A12183" w:rsidRDefault="00A12183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A12183" w:rsidRDefault="00A12183">
          <w:pPr>
            <w:pStyle w:val="Header"/>
            <w:ind w:right="360"/>
          </w:pPr>
        </w:p>
      </w:tc>
      <w:tc>
        <w:tcPr>
          <w:tcW w:w="1525" w:type="dxa"/>
        </w:tcPr>
        <w:p w:rsidR="00A12183" w:rsidRDefault="00A12183">
          <w:pPr>
            <w:pStyle w:val="Header"/>
            <w:ind w:right="360"/>
          </w:pPr>
        </w:p>
      </w:tc>
    </w:tr>
  </w:tbl>
  <w:p w:rsidR="00A12183" w:rsidRDefault="00A12183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183" w:rsidRDefault="00A1218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A12183">
      <w:trPr>
        <w:cantSplit/>
      </w:trPr>
      <w:tc>
        <w:tcPr>
          <w:tcW w:w="3119" w:type="dxa"/>
        </w:tcPr>
        <w:p w:rsidR="00A12183" w:rsidRDefault="00A12183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A12183" w:rsidRDefault="00A12183">
          <w:pPr>
            <w:pStyle w:val="Header"/>
            <w:ind w:right="360"/>
          </w:pPr>
        </w:p>
      </w:tc>
      <w:tc>
        <w:tcPr>
          <w:tcW w:w="1525" w:type="dxa"/>
        </w:tcPr>
        <w:p w:rsidR="00A12183" w:rsidRDefault="00A12183">
          <w:pPr>
            <w:pStyle w:val="Header"/>
            <w:ind w:right="360"/>
          </w:pPr>
        </w:p>
      </w:tc>
    </w:tr>
  </w:tbl>
  <w:p w:rsidR="00A12183" w:rsidRDefault="00A12183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183" w:rsidRDefault="00A12183">
    <w:pPr>
      <w:framePr w:w="2948" w:h="1321" w:hRule="exact" w:wrap="notBeside" w:vAnchor="page" w:hAnchor="page" w:x="1362" w:y="653"/>
    </w:pPr>
    <w:r w:rsidRPr="00AE693D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pt;visibility:visible">
          <v:imagedata r:id="rId1" o:title=""/>
        </v:shape>
      </w:pict>
    </w:r>
  </w:p>
  <w:p w:rsidR="00A12183" w:rsidRDefault="00A1218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12183" w:rsidRDefault="00A12183">
    <w:pPr>
      <w:rPr>
        <w:rFonts w:ascii="TradeGothic" w:hAnsi="TradeGothic"/>
        <w:b/>
        <w:bCs/>
        <w:spacing w:val="12"/>
        <w:sz w:val="22"/>
      </w:rPr>
    </w:pPr>
  </w:p>
  <w:p w:rsidR="00A12183" w:rsidRDefault="00A1218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12183" w:rsidRDefault="00A12183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001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epartement" w:val="Näringsdepartementet"/>
    <w:docVar w:name="Regering" w:val="N"/>
  </w:docVars>
  <w:rsids>
    <w:rsidRoot w:val="000A37F4"/>
    <w:rsid w:val="000716FA"/>
    <w:rsid w:val="00084631"/>
    <w:rsid w:val="000A37F4"/>
    <w:rsid w:val="000F19E8"/>
    <w:rsid w:val="00150384"/>
    <w:rsid w:val="00160901"/>
    <w:rsid w:val="001805B7"/>
    <w:rsid w:val="001856B5"/>
    <w:rsid w:val="001F164C"/>
    <w:rsid w:val="002175E6"/>
    <w:rsid w:val="002465C1"/>
    <w:rsid w:val="002B6A7E"/>
    <w:rsid w:val="002D3BAE"/>
    <w:rsid w:val="00345891"/>
    <w:rsid w:val="00365FF8"/>
    <w:rsid w:val="00367B1C"/>
    <w:rsid w:val="00405815"/>
    <w:rsid w:val="00461F1B"/>
    <w:rsid w:val="004A328D"/>
    <w:rsid w:val="005660B9"/>
    <w:rsid w:val="00582517"/>
    <w:rsid w:val="0058762B"/>
    <w:rsid w:val="005A4D50"/>
    <w:rsid w:val="00676310"/>
    <w:rsid w:val="006E4E11"/>
    <w:rsid w:val="007242A3"/>
    <w:rsid w:val="00754E07"/>
    <w:rsid w:val="00772C81"/>
    <w:rsid w:val="007A5AE0"/>
    <w:rsid w:val="007A6855"/>
    <w:rsid w:val="007C4C13"/>
    <w:rsid w:val="0082586B"/>
    <w:rsid w:val="00834999"/>
    <w:rsid w:val="0092027A"/>
    <w:rsid w:val="00955E31"/>
    <w:rsid w:val="00967611"/>
    <w:rsid w:val="00982F73"/>
    <w:rsid w:val="00992E72"/>
    <w:rsid w:val="00A12183"/>
    <w:rsid w:val="00AE693D"/>
    <w:rsid w:val="00AF26D1"/>
    <w:rsid w:val="00B513C0"/>
    <w:rsid w:val="00B71D2F"/>
    <w:rsid w:val="00B76F4D"/>
    <w:rsid w:val="00B77FBC"/>
    <w:rsid w:val="00C137FD"/>
    <w:rsid w:val="00C8712D"/>
    <w:rsid w:val="00CD32D7"/>
    <w:rsid w:val="00D133D7"/>
    <w:rsid w:val="00D3684F"/>
    <w:rsid w:val="00D84414"/>
    <w:rsid w:val="00D935CF"/>
    <w:rsid w:val="00DB2728"/>
    <w:rsid w:val="00DC6BE6"/>
    <w:rsid w:val="00E80146"/>
    <w:rsid w:val="00E904D0"/>
    <w:rsid w:val="00EC25F9"/>
    <w:rsid w:val="00EC520E"/>
    <w:rsid w:val="00ED583F"/>
    <w:rsid w:val="00F54967"/>
    <w:rsid w:val="00F6715F"/>
    <w:rsid w:val="00FD7786"/>
    <w:rsid w:val="00FE5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517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582517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582517"/>
    <w:pPr>
      <w:spacing w:before="360"/>
      <w:outlineLvl w:val="1"/>
    </w:pPr>
  </w:style>
  <w:style w:type="paragraph" w:styleId="Heading3">
    <w:name w:val="heading 3"/>
    <w:basedOn w:val="Heading2"/>
    <w:next w:val="RKnormal"/>
    <w:link w:val="Heading3Char"/>
    <w:uiPriority w:val="99"/>
    <w:qFormat/>
    <w:rsid w:val="00582517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582517"/>
    <w:pPr>
      <w:spacing w:after="40"/>
      <w:outlineLvl w:val="3"/>
    </w:pPr>
    <w:rPr>
      <w:rFonts w:ascii="OrigGarmnd BT" w:hAnsi="OrigGarmnd BT"/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32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32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32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32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customStyle="1" w:styleId="Avsndare">
    <w:name w:val="Avsändare"/>
    <w:basedOn w:val="Normal"/>
    <w:uiPriority w:val="99"/>
    <w:rsid w:val="00582517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582517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87324"/>
    <w:rPr>
      <w:rFonts w:ascii="OrigGarmnd BT" w:hAnsi="OrigGarmnd BT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5825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7324"/>
    <w:rPr>
      <w:rFonts w:ascii="OrigGarmnd BT" w:hAnsi="OrigGarmnd BT"/>
      <w:sz w:val="24"/>
      <w:szCs w:val="20"/>
      <w:lang w:eastAsia="en-US"/>
    </w:rPr>
  </w:style>
  <w:style w:type="paragraph" w:customStyle="1" w:styleId="RKnormal">
    <w:name w:val="RKnormal"/>
    <w:basedOn w:val="Normal"/>
    <w:link w:val="RKnormalChar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uiPriority w:val="99"/>
    <w:rsid w:val="00582517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5825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C871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8712D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uiPriority w:val="99"/>
    <w:locked/>
    <w:rsid w:val="005A4D50"/>
    <w:rPr>
      <w:rFonts w:ascii="OrigGarmnd BT" w:hAnsi="OrigGarmnd BT"/>
      <w:sz w:val="24"/>
      <w:lang w:eastAsia="en-US"/>
    </w:rPr>
  </w:style>
  <w:style w:type="character" w:styleId="CommentReference">
    <w:name w:val="annotation reference"/>
    <w:basedOn w:val="DefaultParagraphFont"/>
    <w:uiPriority w:val="99"/>
    <w:rsid w:val="000716F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716F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716FA"/>
    <w:rPr>
      <w:rFonts w:ascii="OrigGarmnd BT" w:hAnsi="OrigGarmnd BT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71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716FA"/>
    <w:rPr>
      <w:b/>
      <w:bCs/>
    </w:rPr>
  </w:style>
  <w:style w:type="paragraph" w:styleId="NormalIndent">
    <w:name w:val="Normal Indent"/>
    <w:basedOn w:val="Normal"/>
    <w:uiPriority w:val="99"/>
    <w:rsid w:val="00EC520E"/>
    <w:pPr>
      <w:overflowPunct/>
      <w:autoSpaceDE/>
      <w:autoSpaceDN/>
      <w:adjustRightInd/>
      <w:spacing w:line="245" w:lineRule="exact"/>
      <w:ind w:firstLine="170"/>
      <w:jc w:val="both"/>
      <w:textAlignment w:val="auto"/>
    </w:pPr>
    <w:rPr>
      <w:rFonts w:ascii="Times New Roman" w:hAnsi="Times New Roman"/>
      <w:sz w:val="19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89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715</Words>
  <Characters>4656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/>
  <dc:creator>Marie Ivarsson</dc:creator>
  <cp:keywords/>
  <dc:description/>
  <cp:lastModifiedBy>ha0808ab</cp:lastModifiedBy>
  <cp:revision>2</cp:revision>
  <cp:lastPrinted>2012-09-25T07:52:00Z</cp:lastPrinted>
  <dcterms:created xsi:type="dcterms:W3CDTF">2012-10-01T13:21:00Z</dcterms:created>
  <dcterms:modified xsi:type="dcterms:W3CDTF">2012-10-01T13:21:00Z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10;0;0;460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0x01010053E1D612BA3F4E21AA250ECD751942B30071C30A2A98223B4594CDC4429D65CC14</vt:lpwstr>
  </property>
  <property fmtid="{D5CDD505-2E9C-101B-9397-08002B2CF9AE}" pid="6" name="_dlc_DocIdItemGuid">
    <vt:lpwstr>a909bb71-8dbd-420d-8396-b1fd085f73f0</vt:lpwstr>
  </property>
  <property fmtid="{D5CDD505-2E9C-101B-9397-08002B2CF9AE}" pid="7" name="RKOrdnaClass">
    <vt:lpwstr/>
  </property>
  <property fmtid="{D5CDD505-2E9C-101B-9397-08002B2CF9AE}" pid="8" name="Sekretess">
    <vt:lpwstr>0</vt:lpwstr>
  </property>
  <property fmtid="{D5CDD505-2E9C-101B-9397-08002B2CF9AE}" pid="9" name="c9cd366cc722410295b9eacffbd73909">
    <vt:lpwstr/>
  </property>
  <property fmtid="{D5CDD505-2E9C-101B-9397-08002B2CF9AE}" pid="10" name="k46d94c0acf84ab9a79866a9d8b1905f">
    <vt:lpwstr/>
  </property>
  <property fmtid="{D5CDD505-2E9C-101B-9397-08002B2CF9AE}" pid="11" name="_dlc_DocId">
    <vt:lpwstr>WC5HESE2CEK2-13-3011</vt:lpwstr>
  </property>
  <property fmtid="{D5CDD505-2E9C-101B-9397-08002B2CF9AE}" pid="12" name="TaxCatchAll">
    <vt:lpwstr/>
  </property>
  <property fmtid="{D5CDD505-2E9C-101B-9397-08002B2CF9AE}" pid="13" name="Diarienummer">
    <vt:lpwstr/>
  </property>
  <property fmtid="{D5CDD505-2E9C-101B-9397-08002B2CF9AE}" pid="14" name="_dlc_DocIdUrl">
    <vt:lpwstr>http://rkdhs-u/enhet/FP/_layouts/DocIdRedir.aspx?ID=WC5HESE2CEK2-13-3011, WC5HESE2CEK2-13-3011</vt:lpwstr>
  </property>
  <property fmtid="{D5CDD505-2E9C-101B-9397-08002B2CF9AE}" pid="15" name="Nyckelord">
    <vt:lpwstr/>
  </property>
  <property fmtid="{D5CDD505-2E9C-101B-9397-08002B2CF9AE}" pid="16" name="RKOrdnaCheckInComment">
    <vt:lpwstr/>
  </property>
</Properties>
</file>