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D6FA6FA" w14:textId="77777777">
      <w:pPr>
        <w:pStyle w:val="Normalutanindragellerluft"/>
      </w:pPr>
      <w:r>
        <w:t xml:space="preserve"> </w:t>
      </w:r>
    </w:p>
    <w:sdt>
      <w:sdtPr>
        <w:alias w:val="CC_Boilerplate_4"/>
        <w:tag w:val="CC_Boilerplate_4"/>
        <w:id w:val="-1644581176"/>
        <w:lock w:val="sdtLocked"/>
        <w:placeholder>
          <w:docPart w:val="F57CD1BB8F5A48F78B529720F909C0C4"/>
        </w:placeholder>
        <w:text/>
      </w:sdtPr>
      <w:sdtEndPr/>
      <w:sdtContent>
        <w:p w:rsidRPr="009B062B" w:rsidR="00AF30DD" w:rsidP="00DA28CE" w:rsidRDefault="00AF30DD" w14:paraId="2F6593DF" w14:textId="77777777">
          <w:pPr>
            <w:pStyle w:val="Rubrik1"/>
            <w:spacing w:after="300"/>
          </w:pPr>
          <w:r w:rsidRPr="009B062B">
            <w:t>Förslag till riksdagsbeslut</w:t>
          </w:r>
        </w:p>
      </w:sdtContent>
    </w:sdt>
    <w:sdt>
      <w:sdtPr>
        <w:alias w:val="Yrkande 1"/>
        <w:tag w:val="e99b2e9f-dafb-42f8-8137-3e1d30b505f7"/>
        <w:id w:val="1472168418"/>
        <w:lock w:val="sdtLocked"/>
      </w:sdtPr>
      <w:sdtEndPr/>
      <w:sdtContent>
        <w:p w:rsidR="007122D2" w:rsidRDefault="005F6C25" w14:paraId="66E69DB0" w14:textId="77777777">
          <w:pPr>
            <w:pStyle w:val="Frslagstext"/>
            <w:numPr>
              <w:ilvl w:val="0"/>
              <w:numId w:val="0"/>
            </w:numPr>
          </w:pPr>
          <w:r>
            <w:t xml:space="preserve">Riksdagen ställer sig bakom det som anförs i motionen om att utse Kustbevakningen till ny tillsynsmyndighet för </w:t>
          </w:r>
          <w:proofErr w:type="spellStart"/>
          <w:r>
            <w:t>svavelförordningen</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69005F75714AA89630BE59E0BA1779"/>
        </w:placeholder>
        <w:text/>
      </w:sdtPr>
      <w:sdtEndPr/>
      <w:sdtContent>
        <w:p w:rsidRPr="009B062B" w:rsidR="006D79C9" w:rsidP="00333E95" w:rsidRDefault="006D79C9" w14:paraId="383C544F" w14:textId="77777777">
          <w:pPr>
            <w:pStyle w:val="Rubrik1"/>
          </w:pPr>
          <w:r>
            <w:t>Motivering</w:t>
          </w:r>
        </w:p>
      </w:sdtContent>
    </w:sdt>
    <w:p w:rsidRPr="006876E8" w:rsidR="00D1291F" w:rsidP="00D1291F" w:rsidRDefault="00D1291F" w14:paraId="7D7B3FB3" w14:textId="77777777">
      <w:pPr>
        <w:rPr>
          <w:color w:val="000000" w:themeColor="text1"/>
          <w:kern w:val="0"/>
          <w14:numSpacing w14:val="default"/>
        </w:rPr>
      </w:pPr>
      <w:r w:rsidRPr="006876E8">
        <w:rPr>
          <w:color w:val="000000" w:themeColor="text1"/>
        </w:rPr>
        <w:t xml:space="preserve">En viktig del i det miljöarbete som sker till sjöss är tillsyn av </w:t>
      </w:r>
      <w:proofErr w:type="spellStart"/>
      <w:r w:rsidRPr="006876E8">
        <w:rPr>
          <w:color w:val="000000" w:themeColor="text1"/>
        </w:rPr>
        <w:t>svavelförordningen</w:t>
      </w:r>
      <w:proofErr w:type="spellEnd"/>
      <w:r w:rsidRPr="006876E8">
        <w:rPr>
          <w:color w:val="000000" w:themeColor="text1"/>
        </w:rPr>
        <w:t xml:space="preserve">. Sedan </w:t>
      </w:r>
      <w:proofErr w:type="spellStart"/>
      <w:r w:rsidRPr="006876E8">
        <w:rPr>
          <w:color w:val="000000" w:themeColor="text1"/>
        </w:rPr>
        <w:t>svavelförordningen</w:t>
      </w:r>
      <w:proofErr w:type="spellEnd"/>
      <w:r w:rsidRPr="006876E8">
        <w:rPr>
          <w:color w:val="000000" w:themeColor="text1"/>
        </w:rPr>
        <w:t xml:space="preserve"> infördes har utsläppen av svaveldioxid minskat med över 70 procent, och partikelutsläppen med 50 procent i Göte</w:t>
      </w:r>
      <w:bookmarkStart w:name="_GoBack" w:id="1"/>
      <w:bookmarkEnd w:id="1"/>
      <w:r w:rsidRPr="006876E8">
        <w:rPr>
          <w:color w:val="000000" w:themeColor="text1"/>
        </w:rPr>
        <w:t xml:space="preserve">borgs hamn. Fartyg har generellt sett både den tillåtna lågsvavliga oljan och den billigare </w:t>
      </w:r>
      <w:proofErr w:type="spellStart"/>
      <w:r w:rsidRPr="006876E8">
        <w:rPr>
          <w:color w:val="000000" w:themeColor="text1"/>
        </w:rPr>
        <w:t>högsvavliga</w:t>
      </w:r>
      <w:proofErr w:type="spellEnd"/>
      <w:r w:rsidRPr="006876E8">
        <w:rPr>
          <w:color w:val="000000" w:themeColor="text1"/>
        </w:rPr>
        <w:t xml:space="preserve"> oljan ombord. Idag används fasta mätstationer för att kontrollera svavelhalten i fartygens bränsle. Mätstationerna används också för att hjälpa till med selektering av vilka fartyg som skall kontrolleras när de kommer in till hamn. Detta ger dock fartygen möjlighet att byta bränsle innan mätstationerna. Det kan därför i efterhand vara svårt att avgöra vilken </w:t>
      </w:r>
      <w:proofErr w:type="gramStart"/>
      <w:r w:rsidRPr="006876E8">
        <w:rPr>
          <w:color w:val="000000" w:themeColor="text1"/>
        </w:rPr>
        <w:t>svavelhalt bränslet</w:t>
      </w:r>
      <w:proofErr w:type="gramEnd"/>
      <w:r w:rsidRPr="006876E8">
        <w:rPr>
          <w:color w:val="000000" w:themeColor="text1"/>
        </w:rPr>
        <w:t xml:space="preserve"> håller vid en viss tidpunkt. Även vid bunkring av bränsle finns möjliga felkällor. Komplexiteten, kontamineringsrisken och risken för felaktig leverans vid bunkring bidrar till att det med dagens sanktionssystem är näst intill omöjligt att lämna överträdelser till åtal som leder till fällande dom.  Ärenden som är inlämnade för åtal avskrivs med motiveringen att det inte går att bevisa uppsåt eller styrka brott. Det finns ett stark ekonomiskt incitament för ett rederi</w:t>
      </w:r>
      <w:r w:rsidR="006876E8">
        <w:rPr>
          <w:color w:val="000000" w:themeColor="text1"/>
        </w:rPr>
        <w:t xml:space="preserve"> att inte följa </w:t>
      </w:r>
      <w:proofErr w:type="spellStart"/>
      <w:r w:rsidR="006876E8">
        <w:rPr>
          <w:color w:val="000000" w:themeColor="text1"/>
        </w:rPr>
        <w:t>svavelförordningen</w:t>
      </w:r>
      <w:proofErr w:type="spellEnd"/>
      <w:r w:rsidRPr="006876E8">
        <w:rPr>
          <w:color w:val="000000" w:themeColor="text1"/>
        </w:rPr>
        <w:t xml:space="preserve"> och </w:t>
      </w:r>
      <w:r w:rsidRPr="006876E8">
        <w:rPr>
          <w:color w:val="000000" w:themeColor="text1"/>
        </w:rPr>
        <w:lastRenderedPageBreak/>
        <w:t>det är därför viktigt att göra en förflyttning av tillsynsansva</w:t>
      </w:r>
      <w:r w:rsidR="006876E8">
        <w:rPr>
          <w:color w:val="000000" w:themeColor="text1"/>
        </w:rPr>
        <w:t>ret för att möjliggöra att förordningen</w:t>
      </w:r>
      <w:r w:rsidRPr="006876E8">
        <w:rPr>
          <w:color w:val="000000" w:themeColor="text1"/>
        </w:rPr>
        <w:t xml:space="preserve"> efterlevs i högre grad än idag. Detta ur både miljösynpunkt och för att konkurrens på lika villkor ska vara möjlig.</w:t>
      </w:r>
    </w:p>
    <w:p w:rsidRPr="006876E8" w:rsidR="00D1291F" w:rsidP="00D1291F" w:rsidRDefault="00D1291F" w14:paraId="7C47B088" w14:textId="77777777">
      <w:pPr>
        <w:rPr>
          <w:color w:val="000000" w:themeColor="text1"/>
          <w:sz w:val="22"/>
          <w:szCs w:val="22"/>
        </w:rPr>
      </w:pPr>
    </w:p>
    <w:p w:rsidRPr="006876E8" w:rsidR="00D1291F" w:rsidP="00D1291F" w:rsidRDefault="00D1291F" w14:paraId="654C5102" w14:textId="77777777">
      <w:pPr>
        <w:pStyle w:val="Normalutanindragellerluft"/>
        <w:rPr>
          <w:color w:val="000000" w:themeColor="text1"/>
        </w:rPr>
      </w:pPr>
      <w:r w:rsidRPr="006876E8">
        <w:rPr>
          <w:color w:val="000000" w:themeColor="text1"/>
        </w:rPr>
        <w:t xml:space="preserve">Det är viktigt att kunna utföra stickkontroller och mätningar ute till sjöss och vid hamn. Detta kan göras på många olika sätt men att kunna ta fartyget ”på bar gärning” är en av de vitala nycklarna för fällande dom. Kustbevakningen har både de kunskaper och befogenheter som behövs för provtagning och utredning. Båda dessa är viktiga komponenter för att möta uppgiften och att styrka brottet. </w:t>
      </w:r>
    </w:p>
    <w:p w:rsidRPr="006876E8" w:rsidR="00D1291F" w:rsidP="00D1291F" w:rsidRDefault="00D1291F" w14:paraId="3BCCA074" w14:textId="77777777">
      <w:pPr>
        <w:pStyle w:val="Normalutanindragellerluft"/>
        <w:rPr>
          <w:color w:val="000000" w:themeColor="text1"/>
        </w:rPr>
      </w:pPr>
    </w:p>
    <w:p w:rsidRPr="006876E8" w:rsidR="00D1291F" w:rsidP="00D1291F" w:rsidRDefault="00D1291F" w14:paraId="34345D1B" w14:textId="77777777">
      <w:pPr>
        <w:pStyle w:val="Normalutanindragellerluft"/>
        <w:rPr>
          <w:color w:val="000000" w:themeColor="text1"/>
        </w:rPr>
      </w:pPr>
      <w:r w:rsidRPr="006876E8">
        <w:rPr>
          <w:color w:val="000000" w:themeColor="text1"/>
        </w:rPr>
        <w:t>Detta är ett område</w:t>
      </w:r>
      <w:r w:rsidR="006876E8">
        <w:rPr>
          <w:color w:val="000000" w:themeColor="text1"/>
        </w:rPr>
        <w:t xml:space="preserve"> där Kustbevakningen har bättre </w:t>
      </w:r>
      <w:r w:rsidRPr="006876E8">
        <w:rPr>
          <w:color w:val="000000" w:themeColor="text1"/>
        </w:rPr>
        <w:t xml:space="preserve">förutsättningar än nuvarande tillsynsmyndighet </w:t>
      </w:r>
      <w:r w:rsidR="006876E8">
        <w:rPr>
          <w:color w:val="000000" w:themeColor="text1"/>
        </w:rPr>
        <w:t>att</w:t>
      </w:r>
      <w:r w:rsidRPr="006876E8">
        <w:rPr>
          <w:color w:val="000000" w:themeColor="text1"/>
        </w:rPr>
        <w:t xml:space="preserve"> </w:t>
      </w:r>
      <w:r w:rsidR="006876E8">
        <w:rPr>
          <w:color w:val="000000" w:themeColor="text1"/>
        </w:rPr>
        <w:t xml:space="preserve">kontrollera </w:t>
      </w:r>
      <w:r w:rsidRPr="006876E8">
        <w:rPr>
          <w:color w:val="000000" w:themeColor="text1"/>
        </w:rPr>
        <w:t xml:space="preserve">efterlevnaden av </w:t>
      </w:r>
      <w:proofErr w:type="spellStart"/>
      <w:r w:rsidRPr="006876E8">
        <w:rPr>
          <w:color w:val="000000" w:themeColor="text1"/>
        </w:rPr>
        <w:t>svavelförordningen</w:t>
      </w:r>
      <w:proofErr w:type="spellEnd"/>
      <w:r w:rsidRPr="006876E8">
        <w:rPr>
          <w:color w:val="000000" w:themeColor="text1"/>
        </w:rPr>
        <w:t xml:space="preserve">. </w:t>
      </w:r>
    </w:p>
    <w:p w:rsidRPr="006876E8" w:rsidR="00422B9E" w:rsidP="008E0FE2" w:rsidRDefault="00422B9E" w14:paraId="57E49BEA" w14:textId="77777777">
      <w:pPr>
        <w:pStyle w:val="Normalutanindragellerluft"/>
        <w:rPr>
          <w:color w:val="000000" w:themeColor="text1"/>
        </w:rPr>
      </w:pPr>
    </w:p>
    <w:p w:rsidRPr="006876E8" w:rsidR="00BB6339" w:rsidP="008E0FE2" w:rsidRDefault="00BB6339" w14:paraId="783E484E" w14:textId="77777777">
      <w:pPr>
        <w:pStyle w:val="Normalutanindragellerluft"/>
        <w:rPr>
          <w:color w:val="000000" w:themeColor="text1"/>
        </w:rPr>
      </w:pPr>
    </w:p>
    <w:sdt>
      <w:sdtPr>
        <w:alias w:val="CC_Underskrifter"/>
        <w:tag w:val="CC_Underskrifter"/>
        <w:id w:val="583496634"/>
        <w:lock w:val="sdtContentLocked"/>
        <w:placeholder>
          <w:docPart w:val="B31C64AEABF94DF1AED52AA3A6959D80"/>
        </w:placeholder>
      </w:sdtPr>
      <w:sdtEndPr/>
      <w:sdtContent>
        <w:p w:rsidR="00CE6465" w:rsidP="006876E8" w:rsidRDefault="00CE6465" w14:paraId="0868D28C" w14:textId="77777777"/>
        <w:p w:rsidRPr="008E0FE2" w:rsidR="004801AC" w:rsidP="006876E8" w:rsidRDefault="002015E0" w14:paraId="38620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Nordengrip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Sven-Olof Sällström (SD)</w:t>
            </w:r>
          </w:p>
        </w:tc>
      </w:tr>
    </w:tbl>
    <w:p w:rsidR="003A44B7" w:rsidRDefault="003A44B7" w14:paraId="5AB14062" w14:textId="77777777"/>
    <w:sectPr w:rsidR="003A44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57E02" w14:textId="77777777" w:rsidR="00D1291F" w:rsidRDefault="00D1291F" w:rsidP="000C1CAD">
      <w:pPr>
        <w:spacing w:line="240" w:lineRule="auto"/>
      </w:pPr>
      <w:r>
        <w:separator/>
      </w:r>
    </w:p>
  </w:endnote>
  <w:endnote w:type="continuationSeparator" w:id="0">
    <w:p w14:paraId="4AC19D4C" w14:textId="77777777" w:rsidR="00D1291F" w:rsidRDefault="00D12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2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E9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6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B781" w14:textId="77777777" w:rsidR="00262EA3" w:rsidRPr="006876E8" w:rsidRDefault="00262EA3" w:rsidP="006876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39858" w14:textId="77777777" w:rsidR="00D1291F" w:rsidRDefault="00D1291F" w:rsidP="000C1CAD">
      <w:pPr>
        <w:spacing w:line="240" w:lineRule="auto"/>
      </w:pPr>
      <w:r>
        <w:separator/>
      </w:r>
    </w:p>
  </w:footnote>
  <w:footnote w:type="continuationSeparator" w:id="0">
    <w:p w14:paraId="66D872D6" w14:textId="77777777" w:rsidR="00D1291F" w:rsidRDefault="00D12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2661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BE9B9" wp14:anchorId="28111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15E0" w14:paraId="2A687160" w14:textId="77777777">
                          <w:pPr>
                            <w:jc w:val="right"/>
                          </w:pPr>
                          <w:sdt>
                            <w:sdtPr>
                              <w:alias w:val="CC_Noformat_Partikod"/>
                              <w:tag w:val="CC_Noformat_Partikod"/>
                              <w:id w:val="-53464382"/>
                              <w:placeholder>
                                <w:docPart w:val="D746AA77AB4446FD93F53833ADFC507F"/>
                              </w:placeholder>
                              <w:text/>
                            </w:sdtPr>
                            <w:sdtEndPr/>
                            <w:sdtContent>
                              <w:r w:rsidR="00D1291F">
                                <w:t>SD</w:t>
                              </w:r>
                            </w:sdtContent>
                          </w:sdt>
                          <w:sdt>
                            <w:sdtPr>
                              <w:alias w:val="CC_Noformat_Partinummer"/>
                              <w:tag w:val="CC_Noformat_Partinummer"/>
                              <w:id w:val="-1709555926"/>
                              <w:placeholder>
                                <w:docPart w:val="2F1AACCBBC3F4C1FA35075A447355C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6E8">
                    <w:pPr>
                      <w:jc w:val="right"/>
                    </w:pPr>
                    <w:sdt>
                      <w:sdtPr>
                        <w:alias w:val="CC_Noformat_Partikod"/>
                        <w:tag w:val="CC_Noformat_Partikod"/>
                        <w:id w:val="-53464382"/>
                        <w:placeholder>
                          <w:docPart w:val="D746AA77AB4446FD93F53833ADFC507F"/>
                        </w:placeholder>
                        <w:text/>
                      </w:sdtPr>
                      <w:sdtEndPr/>
                      <w:sdtContent>
                        <w:r w:rsidR="00D1291F">
                          <w:t>SD</w:t>
                        </w:r>
                      </w:sdtContent>
                    </w:sdt>
                    <w:sdt>
                      <w:sdtPr>
                        <w:alias w:val="CC_Noformat_Partinummer"/>
                        <w:tag w:val="CC_Noformat_Partinummer"/>
                        <w:id w:val="-1709555926"/>
                        <w:placeholder>
                          <w:docPart w:val="2F1AACCBBC3F4C1FA35075A447355C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7A7E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A22598" w14:textId="77777777">
    <w:pPr>
      <w:jc w:val="right"/>
    </w:pPr>
  </w:p>
  <w:p w:rsidR="00262EA3" w:rsidP="00776B74" w:rsidRDefault="00262EA3" w14:paraId="5C8930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15E0" w14:paraId="027F7C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068FC" wp14:anchorId="73E21A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15E0" w14:paraId="6FD43B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91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015E0" w14:paraId="3BEF4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15E0" w14:paraId="65035C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:3023</w:t>
        </w:r>
      </w:sdtContent>
    </w:sdt>
  </w:p>
  <w:p w:rsidR="00262EA3" w:rsidP="00E03A3D" w:rsidRDefault="002015E0" w14:paraId="4D0CC77E" w14:textId="77777777">
    <w:pPr>
      <w:pStyle w:val="Motionr"/>
    </w:pPr>
    <w:sdt>
      <w:sdtPr>
        <w:alias w:val="CC_Noformat_Avtext"/>
        <w:tag w:val="CC_Noformat_Avtext"/>
        <w:id w:val="-2020768203"/>
        <w:lock w:val="sdtContentLocked"/>
        <w15:appearance w15:val="hidden"/>
        <w:text/>
      </w:sdtPr>
      <w:sdtEndPr/>
      <w:sdtContent>
        <w:r>
          <w:t>av Caroline Nordengrip m.fl. (SD)</w:t>
        </w:r>
      </w:sdtContent>
    </w:sdt>
  </w:p>
  <w:sdt>
    <w:sdtPr>
      <w:alias w:val="CC_Noformat_Rubtext"/>
      <w:tag w:val="CC_Noformat_Rubtext"/>
      <w:id w:val="-218060500"/>
      <w:lock w:val="sdtLocked"/>
      <w:text/>
    </w:sdtPr>
    <w:sdtEndPr/>
    <w:sdtContent>
      <w:p w:rsidR="00262EA3" w:rsidP="00283E0F" w:rsidRDefault="00CE6465" w14:paraId="7E4E197E" w14:textId="77777777">
        <w:pPr>
          <w:pStyle w:val="FSHRub2"/>
        </w:pPr>
        <w:r>
          <w:t>Kustbevakningen som ny tillsynsmyndighet för svavelförordningen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34E6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291F"/>
    <w:rsid w:val="000000E0"/>
    <w:rsid w:val="00000761"/>
    <w:rsid w:val="000014AF"/>
    <w:rsid w:val="00002310"/>
    <w:rsid w:val="00002A7F"/>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E0"/>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4B7"/>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2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E8"/>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D2"/>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6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91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C08491"/>
  <w15:chartTrackingRefBased/>
  <w15:docId w15:val="{0C3056A5-DC89-467F-84D7-DBCF2371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47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CD1BB8F5A48F78B529720F909C0C4"/>
        <w:category>
          <w:name w:val="Allmänt"/>
          <w:gallery w:val="placeholder"/>
        </w:category>
        <w:types>
          <w:type w:val="bbPlcHdr"/>
        </w:types>
        <w:behaviors>
          <w:behavior w:val="content"/>
        </w:behaviors>
        <w:guid w:val="{C1C23190-CA04-494D-BD26-40CC58A8A261}"/>
      </w:docPartPr>
      <w:docPartBody>
        <w:p w:rsidR="002625C1" w:rsidRDefault="002625C1">
          <w:pPr>
            <w:pStyle w:val="F57CD1BB8F5A48F78B529720F909C0C4"/>
          </w:pPr>
          <w:r w:rsidRPr="005A0A93">
            <w:rPr>
              <w:rStyle w:val="Platshllartext"/>
            </w:rPr>
            <w:t>Förslag till riksdagsbeslut</w:t>
          </w:r>
        </w:p>
      </w:docPartBody>
    </w:docPart>
    <w:docPart>
      <w:docPartPr>
        <w:name w:val="4E69005F75714AA89630BE59E0BA1779"/>
        <w:category>
          <w:name w:val="Allmänt"/>
          <w:gallery w:val="placeholder"/>
        </w:category>
        <w:types>
          <w:type w:val="bbPlcHdr"/>
        </w:types>
        <w:behaviors>
          <w:behavior w:val="content"/>
        </w:behaviors>
        <w:guid w:val="{FCE02B83-DBE6-4BDD-A525-2126372E51F6}"/>
      </w:docPartPr>
      <w:docPartBody>
        <w:p w:rsidR="002625C1" w:rsidRDefault="002625C1">
          <w:pPr>
            <w:pStyle w:val="4E69005F75714AA89630BE59E0BA1779"/>
          </w:pPr>
          <w:r w:rsidRPr="005A0A93">
            <w:rPr>
              <w:rStyle w:val="Platshllartext"/>
            </w:rPr>
            <w:t>Motivering</w:t>
          </w:r>
        </w:p>
      </w:docPartBody>
    </w:docPart>
    <w:docPart>
      <w:docPartPr>
        <w:name w:val="D746AA77AB4446FD93F53833ADFC507F"/>
        <w:category>
          <w:name w:val="Allmänt"/>
          <w:gallery w:val="placeholder"/>
        </w:category>
        <w:types>
          <w:type w:val="bbPlcHdr"/>
        </w:types>
        <w:behaviors>
          <w:behavior w:val="content"/>
        </w:behaviors>
        <w:guid w:val="{13B1B10B-5E25-4560-85CA-E44B215E7F71}"/>
      </w:docPartPr>
      <w:docPartBody>
        <w:p w:rsidR="002625C1" w:rsidRDefault="002625C1">
          <w:pPr>
            <w:pStyle w:val="D746AA77AB4446FD93F53833ADFC507F"/>
          </w:pPr>
          <w:r>
            <w:rPr>
              <w:rStyle w:val="Platshllartext"/>
            </w:rPr>
            <w:t xml:space="preserve"> </w:t>
          </w:r>
        </w:p>
      </w:docPartBody>
    </w:docPart>
    <w:docPart>
      <w:docPartPr>
        <w:name w:val="2F1AACCBBC3F4C1FA35075A447355C82"/>
        <w:category>
          <w:name w:val="Allmänt"/>
          <w:gallery w:val="placeholder"/>
        </w:category>
        <w:types>
          <w:type w:val="bbPlcHdr"/>
        </w:types>
        <w:behaviors>
          <w:behavior w:val="content"/>
        </w:behaviors>
        <w:guid w:val="{AA8E9A87-CAF4-4C5E-AE7C-862FAEFD2B57}"/>
      </w:docPartPr>
      <w:docPartBody>
        <w:p w:rsidR="002625C1" w:rsidRDefault="002625C1">
          <w:pPr>
            <w:pStyle w:val="2F1AACCBBC3F4C1FA35075A447355C82"/>
          </w:pPr>
          <w:r>
            <w:t xml:space="preserve"> </w:t>
          </w:r>
        </w:p>
      </w:docPartBody>
    </w:docPart>
    <w:docPart>
      <w:docPartPr>
        <w:name w:val="B31C64AEABF94DF1AED52AA3A6959D80"/>
        <w:category>
          <w:name w:val="Allmänt"/>
          <w:gallery w:val="placeholder"/>
        </w:category>
        <w:types>
          <w:type w:val="bbPlcHdr"/>
        </w:types>
        <w:behaviors>
          <w:behavior w:val="content"/>
        </w:behaviors>
        <w:guid w:val="{81E4EB3D-F4A6-4332-B59D-992730D0E07B}"/>
      </w:docPartPr>
      <w:docPartBody>
        <w:p w:rsidR="00393463" w:rsidRDefault="00393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C1"/>
    <w:rsid w:val="002625C1"/>
    <w:rsid w:val="00393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7CD1BB8F5A48F78B529720F909C0C4">
    <w:name w:val="F57CD1BB8F5A48F78B529720F909C0C4"/>
  </w:style>
  <w:style w:type="paragraph" w:customStyle="1" w:styleId="3B3F7BBAC248449987F65B8982C2FC96">
    <w:name w:val="3B3F7BBAC248449987F65B8982C2FC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8AA0E89EE4939A224CE8B62C3F433">
    <w:name w:val="9618AA0E89EE4939A224CE8B62C3F433"/>
  </w:style>
  <w:style w:type="paragraph" w:customStyle="1" w:styleId="4E69005F75714AA89630BE59E0BA1779">
    <w:name w:val="4E69005F75714AA89630BE59E0BA1779"/>
  </w:style>
  <w:style w:type="paragraph" w:customStyle="1" w:styleId="FC58450956DC4A38A3DF31CAF2FDAA17">
    <w:name w:val="FC58450956DC4A38A3DF31CAF2FDAA17"/>
  </w:style>
  <w:style w:type="paragraph" w:customStyle="1" w:styleId="DE981A16BE374B8CAB2B2E2DA4563BF0">
    <w:name w:val="DE981A16BE374B8CAB2B2E2DA4563BF0"/>
  </w:style>
  <w:style w:type="paragraph" w:customStyle="1" w:styleId="D746AA77AB4446FD93F53833ADFC507F">
    <w:name w:val="D746AA77AB4446FD93F53833ADFC507F"/>
  </w:style>
  <w:style w:type="paragraph" w:customStyle="1" w:styleId="2F1AACCBBC3F4C1FA35075A447355C82">
    <w:name w:val="2F1AACCBBC3F4C1FA35075A447355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E70AE-D75E-42D3-B3B4-1F97B9BBC014}"/>
</file>

<file path=customXml/itemProps2.xml><?xml version="1.0" encoding="utf-8"?>
<ds:datastoreItem xmlns:ds="http://schemas.openxmlformats.org/officeDocument/2006/customXml" ds:itemID="{769127B9-CB9C-41FC-BCF3-8FC25EBF3EDC}"/>
</file>

<file path=customXml/itemProps3.xml><?xml version="1.0" encoding="utf-8"?>
<ds:datastoreItem xmlns:ds="http://schemas.openxmlformats.org/officeDocument/2006/customXml" ds:itemID="{B1D7D335-F3C8-4496-9234-87F3DEC89961}"/>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1949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Kustbevakningen som ny tillsynsmyndighet för svavelförordningen</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