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759" w:rsidRPr="00975D88" w:rsidRDefault="007F4759">
      <w:pPr>
        <w:pStyle w:val="Rubrik1"/>
      </w:pPr>
      <w:bookmarkStart w:id="0" w:name="_Toc23057862"/>
      <w:bookmarkStart w:id="1" w:name="_Toc84387239"/>
      <w:r w:rsidRPr="00975D88">
        <w:t>Sammanfattning</w:t>
      </w:r>
      <w:bookmarkEnd w:id="0"/>
      <w:bookmarkEnd w:id="1"/>
      <w:r w:rsidRPr="00975D88">
        <w:t xml:space="preserve"> </w:t>
      </w:r>
    </w:p>
    <w:p w:rsidR="007F4759" w:rsidRPr="00975D88" w:rsidRDefault="007F4759">
      <w:r w:rsidRPr="00975D88">
        <w:t>En väl fungerande arbetsmarknad och arbetsmarknadspolitik i vid mening är viktig för att säkerställa att de människor som drabbas av arbetslöshet snabbt återkommer i arbete och inte fastnar i ett långvarigt bidragsberoende. Ur ett mänskligt perspektiv är det utanförskap som många hamnar i när de står uta</w:t>
      </w:r>
      <w:r w:rsidRPr="00975D88">
        <w:t>n</w:t>
      </w:r>
      <w:r w:rsidRPr="00975D88">
        <w:t>för arbetsmarknaden oförsvarligt. Det är både ett slöseri med samhällets r</w:t>
      </w:r>
      <w:r w:rsidRPr="00975D88">
        <w:t>e</w:t>
      </w:r>
      <w:r w:rsidRPr="00975D88">
        <w:t xml:space="preserve">surser och bristande respekt för människors värde att inte ta till vara allas förmågor. </w:t>
      </w:r>
    </w:p>
    <w:p w:rsidR="007F4759" w:rsidRPr="00975D88" w:rsidRDefault="007F4759">
      <w:pPr>
        <w:pStyle w:val="Normaltindrag"/>
      </w:pPr>
      <w:r w:rsidRPr="00975D88">
        <w:t>Vi vill ändra på detta och skapa ett samhällsklimat som uppmuntrar arbete, kreativitet, skapande och kunskapssökande. Det ska</w:t>
      </w:r>
      <w:r w:rsidR="00D05CFB" w:rsidRPr="00975D88">
        <w:t>ll</w:t>
      </w:r>
      <w:r w:rsidRPr="00975D88">
        <w:t xml:space="preserve"> finnas möjligheter för den enskilde individen att forma sin egen tillvaro och förbättra sin livssitu</w:t>
      </w:r>
      <w:r w:rsidRPr="00975D88">
        <w:t>a</w:t>
      </w:r>
      <w:r w:rsidRPr="00975D88">
        <w:t>tion efter egen förmåga. Vi vill med vår politik skapa de förutsättningar som krävs för att arbetsmarknaden ska</w:t>
      </w:r>
      <w:r w:rsidR="00D05CFB" w:rsidRPr="00975D88">
        <w:t>ll</w:t>
      </w:r>
      <w:r w:rsidRPr="00975D88">
        <w:t xml:space="preserve"> fungera, vara flexibel och svara mot de behov som enskilda individer och företag har. Under dessa förutsättningar kan produktionen och tillväxten bli högre och inflationen hållas i schack. Att genomföra reformer för att förbättra arbetsmarknaden är således en av de mest prioriterade uppgifterna de kommande åren.</w:t>
      </w:r>
    </w:p>
    <w:p w:rsidR="00955E48" w:rsidRPr="00975D88" w:rsidRDefault="00955E48">
      <w:pPr>
        <w:pStyle w:val="Normaltindrag"/>
        <w:rPr>
          <w:szCs w:val="24"/>
        </w:rPr>
      </w:pPr>
      <w:r w:rsidRPr="00975D88">
        <w:rPr>
          <w:szCs w:val="24"/>
        </w:rPr>
        <w:t>Allians för Sverige vill</w:t>
      </w:r>
      <w:r w:rsidR="00A565FF" w:rsidRPr="00975D88">
        <w:rPr>
          <w:szCs w:val="24"/>
        </w:rPr>
        <w:t xml:space="preserve"> </w:t>
      </w:r>
      <w:r w:rsidR="00A565FF" w:rsidRPr="00975D88">
        <w:t>skärpa inslaget av omställningsförsäkring i syfte att tydliggöra arbetslinjen och stimulera människor till att snabbt komma tillbaka till arbete.</w:t>
      </w:r>
    </w:p>
    <w:p w:rsidR="00A565FF" w:rsidRPr="00975D88" w:rsidRDefault="007F4759">
      <w:pPr>
        <w:pStyle w:val="Normaltindrag"/>
      </w:pPr>
      <w:r w:rsidRPr="00975D88">
        <w:t>Det är av yttersta vikt att den som är arbetslös får stöd omedelbart, att i</w:t>
      </w:r>
      <w:r w:rsidRPr="00975D88">
        <w:t>n</w:t>
      </w:r>
      <w:r w:rsidRPr="00975D88">
        <w:t>dividen sätts i centrum och att åtgärder skräddarsys för individuella olika behov. Vi menar att en åtgärdsinrikta</w:t>
      </w:r>
      <w:r w:rsidR="00D5587A" w:rsidRPr="00975D88">
        <w:t>d handlingsplan av högre kvalite</w:t>
      </w:r>
      <w:r w:rsidRPr="00975D88">
        <w:t xml:space="preserve">t än dagens </w:t>
      </w:r>
      <w:r w:rsidR="00A843A6" w:rsidRPr="00975D88">
        <w:t xml:space="preserve">bör </w:t>
      </w:r>
      <w:r w:rsidRPr="00975D88">
        <w:t xml:space="preserve">upprättas så tidigt som möjligt. </w:t>
      </w:r>
      <w:r w:rsidR="00A565FF" w:rsidRPr="00975D88">
        <w:t>Det är viktigt att olika typer av arbetsförmedlingar, bemanningsföretag, Trygghetsråd</w:t>
      </w:r>
      <w:r w:rsidR="00D5587A" w:rsidRPr="00975D88">
        <w:t>et</w:t>
      </w:r>
      <w:r w:rsidR="00A565FF" w:rsidRPr="00975D88">
        <w:t xml:space="preserve"> m.m. kan utveckla sina komparativa fördela</w:t>
      </w:r>
      <w:r w:rsidR="00920020" w:rsidRPr="00975D88">
        <w:t xml:space="preserve">r och anpassa sina tjänster till de arbetssökandes behov av vägledning. </w:t>
      </w:r>
    </w:p>
    <w:p w:rsidR="007F4759" w:rsidRPr="00975D88" w:rsidRDefault="007F4759">
      <w:pPr>
        <w:pStyle w:val="Normaltindrag"/>
      </w:pPr>
      <w:r w:rsidRPr="00975D88">
        <w:t>Vi förordar också en förändring av arbetsmarknadspolitiken. Tydligare mål för politiken måste läggas fast. Arbetsmarknadsverket måste få en mer själ</w:t>
      </w:r>
      <w:r w:rsidRPr="00975D88">
        <w:t>v</w:t>
      </w:r>
      <w:r w:rsidRPr="00975D88">
        <w:t xml:space="preserve">ständig roll och en organisation som ger bättre förutsättningar för en effektiv arbetsmarknadspolitik. </w:t>
      </w:r>
      <w:r w:rsidR="00A565FF" w:rsidRPr="00975D88">
        <w:t xml:space="preserve">Allians för Sverige vill prioritera matchningen mellan </w:t>
      </w:r>
      <w:r w:rsidR="00A565FF" w:rsidRPr="00975D88">
        <w:lastRenderedPageBreak/>
        <w:t>arbetssökande och lediga jobb, ökad konkurrens genom större utbud av olika utbildningsanordnare och förbättrad kontroll. För detta är det nödvändigt att införa en enhetlig myndighetsorganisation, ge myndigheten en självständig professionell ledning och minska det politiska inflytandet.</w:t>
      </w:r>
    </w:p>
    <w:p w:rsidR="00697DD2" w:rsidRPr="00975D88" w:rsidRDefault="00697DD2">
      <w:pPr>
        <w:pStyle w:val="Normaltindrag"/>
      </w:pPr>
      <w:r w:rsidRPr="00975D88">
        <w:t>För att kunna möta det ökade utbudet är det viktigt att förutsättningar för jobbtillväxt skapas. Moderaterna och våra allianspartier föreslår ett brett pr</w:t>
      </w:r>
      <w:r w:rsidRPr="00975D88">
        <w:t>o</w:t>
      </w:r>
      <w:r w:rsidRPr="00975D88">
        <w:t xml:space="preserve">gram som gör det lönsamt att arbeta. Det innefattar </w:t>
      </w:r>
      <w:r w:rsidR="00D37913" w:rsidRPr="00975D88">
        <w:t xml:space="preserve">bl.a. </w:t>
      </w:r>
      <w:r w:rsidRPr="00975D88">
        <w:t>arbetsgivaravgift</w:t>
      </w:r>
      <w:r w:rsidRPr="00975D88">
        <w:t>s</w:t>
      </w:r>
      <w:r w:rsidRPr="00975D88">
        <w:t>sänkningar för nyrekryteringar i företagen och inrättandet av nystartsjobb för de grupper som står långt från arbetsmarknaden. Moderaterna presenterar ett omfattande program för att göra det enklare för företagen att anställa.</w:t>
      </w:r>
      <w:r w:rsidR="00D37913" w:rsidRPr="00975D88">
        <w:t xml:space="preserve"> Småf</w:t>
      </w:r>
      <w:r w:rsidR="00D37913" w:rsidRPr="00975D88">
        <w:t>ö</w:t>
      </w:r>
      <w:r w:rsidR="00D37913" w:rsidRPr="00975D88">
        <w:t xml:space="preserve">retagen är i detta sammanhang en särskilt viktig grupp när det gäller att skapa sysselsättning. </w:t>
      </w:r>
      <w:r w:rsidRPr="00975D88">
        <w:t xml:space="preserve">Programmet i dess helhet återges i </w:t>
      </w:r>
      <w:r w:rsidR="00D5587A" w:rsidRPr="00975D88">
        <w:t xml:space="preserve">Moderaternas </w:t>
      </w:r>
      <w:r w:rsidRPr="00975D88">
        <w:t>ekonomisk</w:t>
      </w:r>
      <w:r w:rsidR="00D5587A" w:rsidRPr="00975D88">
        <w:t>-</w:t>
      </w:r>
      <w:r w:rsidRPr="00975D88">
        <w:t xml:space="preserve">politiska motion ”Politik för arbete och välfärd” </w:t>
      </w:r>
      <w:r w:rsidR="00D5587A" w:rsidRPr="00975D88">
        <w:t>(</w:t>
      </w:r>
      <w:r w:rsidRPr="00975D88">
        <w:t>2005/06:</w:t>
      </w:r>
      <w:r w:rsidR="00D5587A" w:rsidRPr="00975D88">
        <w:t>Fi240)</w:t>
      </w:r>
      <w:r w:rsidRPr="00975D88">
        <w:t>.</w:t>
      </w:r>
    </w:p>
    <w:p w:rsidR="007F4759" w:rsidRPr="00975D88" w:rsidRDefault="007F4759" w:rsidP="00FB125E">
      <w:pPr>
        <w:pStyle w:val="Hemstlrubrik"/>
        <w:spacing w:before="720" w:after="120"/>
      </w:pPr>
      <w:bookmarkStart w:id="2" w:name="_Toc84387241"/>
      <w:r w:rsidRPr="00975D88">
        <w:t>Förslag till riksdagsbeslut</w:t>
      </w:r>
      <w:bookmarkEnd w:id="2"/>
    </w:p>
    <w:p w:rsidR="007F4759" w:rsidRPr="00975D88" w:rsidRDefault="007F4759" w:rsidP="00FB125E">
      <w:pPr>
        <w:pStyle w:val="Hemstlatt"/>
        <w:spacing w:before="125"/>
      </w:pPr>
      <w:r w:rsidRPr="00975D88">
        <w:t xml:space="preserve">Riksdagen tillkännager för regeringen som sin mening </w:t>
      </w:r>
      <w:r w:rsidR="00D05CFB" w:rsidRPr="00975D88">
        <w:t xml:space="preserve">vad i motionen anförs om </w:t>
      </w:r>
      <w:r w:rsidRPr="00975D88">
        <w:t>att regeringens förslag om ändring i lagen (</w:t>
      </w:r>
      <w:r w:rsidR="004C0ED6" w:rsidRPr="00975D88">
        <w:t>1999:591</w:t>
      </w:r>
      <w:r w:rsidRPr="00975D88">
        <w:t xml:space="preserve">) om </w:t>
      </w:r>
      <w:r w:rsidR="004C0ED6" w:rsidRPr="00975D88">
        <w:t>kr</w:t>
      </w:r>
      <w:r w:rsidR="004C0ED6" w:rsidRPr="00975D88">
        <w:t>e</w:t>
      </w:r>
      <w:r w:rsidR="004C0ED6" w:rsidRPr="00975D88">
        <w:t>dit</w:t>
      </w:r>
      <w:r w:rsidR="004C0ED6" w:rsidRPr="00975D88">
        <w:t>e</w:t>
      </w:r>
      <w:r w:rsidR="004C0ED6" w:rsidRPr="00975D88">
        <w:t>ring av skattekonto av vissa stöd</w:t>
      </w:r>
      <w:r w:rsidRPr="00975D88">
        <w:t xml:space="preserve"> avvisas.</w:t>
      </w:r>
    </w:p>
    <w:p w:rsidR="007F4759" w:rsidRPr="00975D88" w:rsidRDefault="007F4759" w:rsidP="00FD6423">
      <w:pPr>
        <w:pStyle w:val="Hemstlatt"/>
      </w:pPr>
      <w:r w:rsidRPr="00975D88">
        <w:t>Riksdagen tillkännager för regeringen som sin mening vad i motionen anförs om att arbetslöshetsförsäkringen måste fungera som en omstäl</w:t>
      </w:r>
      <w:r w:rsidRPr="00975D88">
        <w:t>l</w:t>
      </w:r>
      <w:r w:rsidRPr="00975D88">
        <w:t>ning</w:t>
      </w:r>
      <w:r w:rsidRPr="00975D88">
        <w:t>s</w:t>
      </w:r>
      <w:r w:rsidRPr="00975D88">
        <w:t>försäkring.</w:t>
      </w:r>
    </w:p>
    <w:p w:rsidR="004C0ED6" w:rsidRPr="00975D88" w:rsidRDefault="004C0ED6" w:rsidP="00FD6423">
      <w:pPr>
        <w:pStyle w:val="Hemstlatt"/>
      </w:pPr>
      <w:r w:rsidRPr="00975D88">
        <w:t>Riksdagen tillkännager för regeringen som sin mening vad i motionen anförs om at</w:t>
      </w:r>
      <w:r w:rsidR="00920020" w:rsidRPr="00975D88">
        <w:t>t arbetsmarknadspolitiken måste bli effektiv.</w:t>
      </w:r>
    </w:p>
    <w:p w:rsidR="007F4759" w:rsidRPr="00975D88" w:rsidRDefault="007F4759" w:rsidP="00FD6423">
      <w:pPr>
        <w:pStyle w:val="Hemstlatt"/>
      </w:pPr>
      <w:bookmarkStart w:id="3" w:name="_Toc23057865"/>
      <w:bookmarkStart w:id="4" w:name="_Toc84387242"/>
      <w:r w:rsidRPr="00975D88">
        <w:t>Riksdagen anvisar med följande ändringar i förhållande till regeringens förslag anslagen under utgiftsområde 13 enligt uppställningen: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7"/>
        <w:gridCol w:w="1556"/>
      </w:tblGrid>
      <w:tr w:rsidR="00A843A6" w:rsidRPr="00975D88">
        <w:tc>
          <w:tcPr>
            <w:tcW w:w="6729" w:type="dxa"/>
            <w:tcBorders>
              <w:top w:val="single" w:sz="4" w:space="0" w:color="auto"/>
              <w:bottom w:val="single" w:sz="4" w:space="0" w:color="auto"/>
            </w:tcBorders>
          </w:tcPr>
          <w:p w:rsidR="00A843A6" w:rsidRPr="00975D88" w:rsidRDefault="002D7181" w:rsidP="009C62D2">
            <w:pPr>
              <w:spacing w:before="60" w:after="0" w:line="200" w:lineRule="exact"/>
              <w:rPr>
                <w:b/>
                <w:sz w:val="16"/>
                <w:szCs w:val="16"/>
              </w:rPr>
            </w:pPr>
            <w:r w:rsidRPr="00975D88">
              <w:rPr>
                <w:b/>
                <w:sz w:val="16"/>
                <w:szCs w:val="16"/>
              </w:rPr>
              <w:t>Anslag</w:t>
            </w:r>
          </w:p>
        </w:tc>
        <w:tc>
          <w:tcPr>
            <w:tcW w:w="1991" w:type="dxa"/>
            <w:tcBorders>
              <w:top w:val="single" w:sz="4" w:space="0" w:color="auto"/>
              <w:bottom w:val="single" w:sz="4" w:space="0" w:color="auto"/>
            </w:tcBorders>
          </w:tcPr>
          <w:p w:rsidR="00A843A6" w:rsidRPr="00975D88" w:rsidRDefault="002D7181" w:rsidP="009C62D2">
            <w:pPr>
              <w:spacing w:before="60" w:after="0" w:line="200" w:lineRule="exact"/>
              <w:jc w:val="right"/>
              <w:rPr>
                <w:b/>
                <w:sz w:val="16"/>
                <w:szCs w:val="16"/>
              </w:rPr>
            </w:pPr>
            <w:r w:rsidRPr="00975D88">
              <w:rPr>
                <w:b/>
                <w:sz w:val="16"/>
                <w:szCs w:val="16"/>
              </w:rPr>
              <w:t>Anslagsförändring</w:t>
            </w:r>
          </w:p>
        </w:tc>
      </w:tr>
      <w:tr w:rsidR="002D7181" w:rsidRPr="00975D88">
        <w:tc>
          <w:tcPr>
            <w:tcW w:w="6729" w:type="dxa"/>
            <w:tcBorders>
              <w:top w:val="single" w:sz="4" w:space="0" w:color="auto"/>
            </w:tcBorders>
            <w:vAlign w:val="bottom"/>
          </w:tcPr>
          <w:p w:rsidR="002D7181" w:rsidRPr="00975D88" w:rsidRDefault="002D7181" w:rsidP="009C62D2">
            <w:pPr>
              <w:spacing w:before="60" w:after="0" w:line="200" w:lineRule="exact"/>
              <w:rPr>
                <w:sz w:val="16"/>
                <w:szCs w:val="16"/>
              </w:rPr>
            </w:pPr>
            <w:r w:rsidRPr="00975D88">
              <w:rPr>
                <w:sz w:val="16"/>
                <w:szCs w:val="16"/>
              </w:rPr>
              <w:t>A 22:1 Arbetsmarknadsverkets förvaltningskostnader</w:t>
            </w:r>
          </w:p>
        </w:tc>
        <w:tc>
          <w:tcPr>
            <w:tcW w:w="1991" w:type="dxa"/>
            <w:tcBorders>
              <w:top w:val="single" w:sz="4" w:space="0" w:color="auto"/>
            </w:tcBorders>
            <w:vAlign w:val="bottom"/>
          </w:tcPr>
          <w:p w:rsidR="002D7181" w:rsidRPr="00975D88" w:rsidRDefault="002D7181" w:rsidP="009C62D2">
            <w:pPr>
              <w:spacing w:before="60" w:after="0" w:line="200" w:lineRule="exact"/>
              <w:jc w:val="right"/>
              <w:rPr>
                <w:sz w:val="16"/>
                <w:szCs w:val="16"/>
              </w:rPr>
            </w:pPr>
            <w:r w:rsidRPr="00975D88">
              <w:rPr>
                <w:sz w:val="16"/>
                <w:szCs w:val="16"/>
              </w:rPr>
              <w:t>–200 000</w:t>
            </w:r>
          </w:p>
        </w:tc>
      </w:tr>
      <w:tr w:rsidR="002D7181" w:rsidRPr="00975D88">
        <w:tc>
          <w:tcPr>
            <w:tcW w:w="6729" w:type="dxa"/>
            <w:vAlign w:val="center"/>
          </w:tcPr>
          <w:p w:rsidR="002D7181" w:rsidRPr="00975D88" w:rsidRDefault="002D7181" w:rsidP="009C62D2">
            <w:pPr>
              <w:spacing w:before="60" w:after="0" w:line="200" w:lineRule="exact"/>
              <w:rPr>
                <w:sz w:val="16"/>
                <w:szCs w:val="16"/>
              </w:rPr>
            </w:pPr>
            <w:r w:rsidRPr="00975D88">
              <w:rPr>
                <w:sz w:val="16"/>
                <w:szCs w:val="16"/>
              </w:rPr>
              <w:t>A 22:2 Bidrag till arbetslöshetsersättning och aktiv</w:t>
            </w:r>
            <w:r w:rsidRPr="00975D88">
              <w:rPr>
                <w:sz w:val="16"/>
                <w:szCs w:val="16"/>
              </w:rPr>
              <w:t>i</w:t>
            </w:r>
            <w:r w:rsidRPr="00975D88">
              <w:rPr>
                <w:sz w:val="16"/>
                <w:szCs w:val="16"/>
              </w:rPr>
              <w:t>tetsstöd</w:t>
            </w:r>
          </w:p>
        </w:tc>
        <w:tc>
          <w:tcPr>
            <w:tcW w:w="1991" w:type="dxa"/>
            <w:vAlign w:val="center"/>
          </w:tcPr>
          <w:p w:rsidR="002D7181" w:rsidRPr="00975D88" w:rsidRDefault="002F7688" w:rsidP="009C62D2">
            <w:pPr>
              <w:spacing w:before="60" w:after="0" w:line="200" w:lineRule="exact"/>
              <w:jc w:val="right"/>
              <w:rPr>
                <w:sz w:val="16"/>
                <w:szCs w:val="16"/>
              </w:rPr>
            </w:pPr>
            <w:r w:rsidRPr="00975D88">
              <w:rPr>
                <w:sz w:val="16"/>
                <w:szCs w:val="16"/>
              </w:rPr>
              <w:t>–</w:t>
            </w:r>
            <w:r w:rsidR="002D7181" w:rsidRPr="00975D88">
              <w:rPr>
                <w:sz w:val="16"/>
                <w:szCs w:val="16"/>
              </w:rPr>
              <w:t>9</w:t>
            </w:r>
            <w:r w:rsidRPr="00975D88">
              <w:rPr>
                <w:sz w:val="16"/>
                <w:szCs w:val="16"/>
              </w:rPr>
              <w:t> </w:t>
            </w:r>
            <w:r w:rsidR="002D7181" w:rsidRPr="00975D88">
              <w:rPr>
                <w:sz w:val="16"/>
                <w:szCs w:val="16"/>
              </w:rPr>
              <w:t>580</w:t>
            </w:r>
            <w:r w:rsidRPr="00975D88">
              <w:rPr>
                <w:sz w:val="16"/>
                <w:szCs w:val="16"/>
              </w:rPr>
              <w:t> </w:t>
            </w:r>
            <w:r w:rsidR="002D7181" w:rsidRPr="00975D88">
              <w:rPr>
                <w:sz w:val="16"/>
                <w:szCs w:val="16"/>
              </w:rPr>
              <w:t>000</w:t>
            </w:r>
          </w:p>
        </w:tc>
      </w:tr>
      <w:tr w:rsidR="002D7181" w:rsidRPr="00975D88">
        <w:tc>
          <w:tcPr>
            <w:tcW w:w="6729" w:type="dxa"/>
            <w:vAlign w:val="center"/>
          </w:tcPr>
          <w:p w:rsidR="002D7181" w:rsidRPr="00975D88" w:rsidRDefault="002D7181" w:rsidP="009C62D2">
            <w:pPr>
              <w:spacing w:before="60" w:after="0" w:line="200" w:lineRule="exact"/>
              <w:rPr>
                <w:sz w:val="16"/>
                <w:szCs w:val="16"/>
              </w:rPr>
            </w:pPr>
            <w:r w:rsidRPr="00975D88">
              <w:rPr>
                <w:sz w:val="16"/>
                <w:szCs w:val="16"/>
              </w:rPr>
              <w:t>A 22:3 Köp av arbetsmarknadsutbildning och övriga kostnader</w:t>
            </w:r>
          </w:p>
        </w:tc>
        <w:tc>
          <w:tcPr>
            <w:tcW w:w="1991" w:type="dxa"/>
            <w:vAlign w:val="center"/>
          </w:tcPr>
          <w:p w:rsidR="002D7181" w:rsidRPr="00975D88" w:rsidRDefault="002F7688" w:rsidP="009C62D2">
            <w:pPr>
              <w:spacing w:before="60" w:after="0" w:line="200" w:lineRule="exact"/>
              <w:jc w:val="right"/>
              <w:rPr>
                <w:sz w:val="16"/>
                <w:szCs w:val="16"/>
              </w:rPr>
            </w:pPr>
            <w:r w:rsidRPr="00975D88">
              <w:rPr>
                <w:sz w:val="16"/>
                <w:szCs w:val="16"/>
              </w:rPr>
              <w:t>–</w:t>
            </w:r>
            <w:r w:rsidR="002D7181" w:rsidRPr="00975D88">
              <w:rPr>
                <w:sz w:val="16"/>
                <w:szCs w:val="16"/>
              </w:rPr>
              <w:t>893</w:t>
            </w:r>
            <w:r w:rsidRPr="00975D88">
              <w:rPr>
                <w:sz w:val="16"/>
                <w:szCs w:val="16"/>
              </w:rPr>
              <w:t> </w:t>
            </w:r>
            <w:r w:rsidR="002D7181" w:rsidRPr="00975D88">
              <w:rPr>
                <w:sz w:val="16"/>
                <w:szCs w:val="16"/>
              </w:rPr>
              <w:t>000</w:t>
            </w:r>
          </w:p>
        </w:tc>
      </w:tr>
      <w:tr w:rsidR="002D7181" w:rsidRPr="00975D88">
        <w:tc>
          <w:tcPr>
            <w:tcW w:w="6729" w:type="dxa"/>
            <w:vAlign w:val="center"/>
          </w:tcPr>
          <w:p w:rsidR="002D7181" w:rsidRPr="00975D88" w:rsidRDefault="002D7181" w:rsidP="009C62D2">
            <w:pPr>
              <w:spacing w:before="60" w:after="0" w:line="200" w:lineRule="exact"/>
              <w:rPr>
                <w:sz w:val="16"/>
                <w:szCs w:val="16"/>
              </w:rPr>
            </w:pPr>
            <w:r w:rsidRPr="00975D88">
              <w:rPr>
                <w:sz w:val="16"/>
                <w:szCs w:val="16"/>
              </w:rPr>
              <w:t>A 22:4 Lönebidrag och Samhall</w:t>
            </w:r>
          </w:p>
        </w:tc>
        <w:tc>
          <w:tcPr>
            <w:tcW w:w="1991" w:type="dxa"/>
            <w:vAlign w:val="center"/>
          </w:tcPr>
          <w:p w:rsidR="002D7181" w:rsidRPr="00975D88" w:rsidRDefault="002D7181" w:rsidP="009C62D2">
            <w:pPr>
              <w:spacing w:before="60" w:after="0" w:line="200" w:lineRule="exact"/>
              <w:jc w:val="right"/>
              <w:rPr>
                <w:sz w:val="16"/>
                <w:szCs w:val="16"/>
              </w:rPr>
            </w:pPr>
            <w:r w:rsidRPr="00975D88">
              <w:rPr>
                <w:sz w:val="16"/>
                <w:szCs w:val="16"/>
              </w:rPr>
              <w:t>200</w:t>
            </w:r>
            <w:r w:rsidR="002F7688" w:rsidRPr="00975D88">
              <w:rPr>
                <w:sz w:val="16"/>
                <w:szCs w:val="16"/>
              </w:rPr>
              <w:t> </w:t>
            </w:r>
            <w:r w:rsidRPr="00975D88">
              <w:rPr>
                <w:sz w:val="16"/>
                <w:szCs w:val="16"/>
              </w:rPr>
              <w:t>000</w:t>
            </w:r>
          </w:p>
        </w:tc>
      </w:tr>
      <w:tr w:rsidR="002D7181" w:rsidRPr="00975D88">
        <w:tc>
          <w:tcPr>
            <w:tcW w:w="6729" w:type="dxa"/>
            <w:vAlign w:val="center"/>
          </w:tcPr>
          <w:p w:rsidR="002D7181" w:rsidRPr="00975D88" w:rsidRDefault="002D7181" w:rsidP="009C62D2">
            <w:pPr>
              <w:spacing w:before="60" w:after="0" w:line="200" w:lineRule="exact"/>
              <w:rPr>
                <w:sz w:val="16"/>
                <w:szCs w:val="16"/>
              </w:rPr>
            </w:pPr>
            <w:r w:rsidRPr="00975D88">
              <w:rPr>
                <w:sz w:val="16"/>
                <w:szCs w:val="16"/>
              </w:rPr>
              <w:t>A 22:8 Bidrag till administration av grundbeloppet</w:t>
            </w:r>
          </w:p>
        </w:tc>
        <w:tc>
          <w:tcPr>
            <w:tcW w:w="1991" w:type="dxa"/>
            <w:vAlign w:val="center"/>
          </w:tcPr>
          <w:p w:rsidR="002D7181" w:rsidRPr="00975D88" w:rsidRDefault="002F7688" w:rsidP="009C62D2">
            <w:pPr>
              <w:spacing w:before="60" w:after="0" w:line="200" w:lineRule="exact"/>
              <w:jc w:val="right"/>
              <w:rPr>
                <w:sz w:val="16"/>
                <w:szCs w:val="16"/>
              </w:rPr>
            </w:pPr>
            <w:r w:rsidRPr="00975D88">
              <w:rPr>
                <w:sz w:val="16"/>
                <w:szCs w:val="16"/>
              </w:rPr>
              <w:t>–</w:t>
            </w:r>
            <w:r w:rsidR="002D7181" w:rsidRPr="00975D88">
              <w:rPr>
                <w:sz w:val="16"/>
                <w:szCs w:val="16"/>
              </w:rPr>
              <w:t>45</w:t>
            </w:r>
            <w:r w:rsidRPr="00975D88">
              <w:rPr>
                <w:sz w:val="16"/>
                <w:szCs w:val="16"/>
              </w:rPr>
              <w:t> </w:t>
            </w:r>
            <w:r w:rsidR="002D7181" w:rsidRPr="00975D88">
              <w:rPr>
                <w:sz w:val="16"/>
                <w:szCs w:val="16"/>
              </w:rPr>
              <w:t>768</w:t>
            </w:r>
          </w:p>
        </w:tc>
      </w:tr>
      <w:tr w:rsidR="002D7181" w:rsidRPr="00975D88">
        <w:tc>
          <w:tcPr>
            <w:tcW w:w="6729" w:type="dxa"/>
            <w:vAlign w:val="center"/>
          </w:tcPr>
          <w:p w:rsidR="002D7181" w:rsidRPr="00975D88" w:rsidRDefault="002D7181" w:rsidP="009C62D2">
            <w:pPr>
              <w:spacing w:before="60" w:after="0" w:line="200" w:lineRule="exact"/>
              <w:rPr>
                <w:sz w:val="16"/>
                <w:szCs w:val="16"/>
              </w:rPr>
            </w:pPr>
            <w:r w:rsidRPr="00975D88">
              <w:rPr>
                <w:sz w:val="16"/>
                <w:szCs w:val="16"/>
              </w:rPr>
              <w:t>A 22:9 Bidrag till Stiftelsen Utbildning Nordkalotten</w:t>
            </w:r>
          </w:p>
        </w:tc>
        <w:tc>
          <w:tcPr>
            <w:tcW w:w="1991" w:type="dxa"/>
            <w:vAlign w:val="center"/>
          </w:tcPr>
          <w:p w:rsidR="002D7181" w:rsidRPr="00975D88" w:rsidRDefault="002F7688" w:rsidP="009C62D2">
            <w:pPr>
              <w:spacing w:before="60" w:after="0" w:line="200" w:lineRule="exact"/>
              <w:jc w:val="right"/>
              <w:rPr>
                <w:sz w:val="16"/>
                <w:szCs w:val="16"/>
              </w:rPr>
            </w:pPr>
            <w:r w:rsidRPr="00975D88">
              <w:rPr>
                <w:sz w:val="16"/>
                <w:szCs w:val="16"/>
              </w:rPr>
              <w:t>–</w:t>
            </w:r>
            <w:r w:rsidR="002D7181" w:rsidRPr="00975D88">
              <w:rPr>
                <w:sz w:val="16"/>
                <w:szCs w:val="16"/>
              </w:rPr>
              <w:t>7</w:t>
            </w:r>
            <w:r w:rsidRPr="00975D88">
              <w:rPr>
                <w:sz w:val="16"/>
                <w:szCs w:val="16"/>
              </w:rPr>
              <w:t> </w:t>
            </w:r>
            <w:r w:rsidR="002D7181" w:rsidRPr="00975D88">
              <w:rPr>
                <w:sz w:val="16"/>
                <w:szCs w:val="16"/>
              </w:rPr>
              <w:t>703</w:t>
            </w:r>
          </w:p>
        </w:tc>
      </w:tr>
      <w:tr w:rsidR="002D7181" w:rsidRPr="00975D88">
        <w:tc>
          <w:tcPr>
            <w:tcW w:w="6729" w:type="dxa"/>
            <w:tcBorders>
              <w:bottom w:val="single" w:sz="4" w:space="0" w:color="auto"/>
            </w:tcBorders>
            <w:vAlign w:val="center"/>
          </w:tcPr>
          <w:p w:rsidR="002D7181" w:rsidRPr="00975D88" w:rsidRDefault="002D7181" w:rsidP="009C62D2">
            <w:pPr>
              <w:spacing w:before="60" w:after="0" w:line="200" w:lineRule="exact"/>
              <w:rPr>
                <w:sz w:val="16"/>
                <w:szCs w:val="16"/>
              </w:rPr>
            </w:pPr>
            <w:r w:rsidRPr="00975D88">
              <w:rPr>
                <w:sz w:val="16"/>
                <w:szCs w:val="16"/>
              </w:rPr>
              <w:t>A 22:10 Bidrag till lönegarantiersättning</w:t>
            </w:r>
          </w:p>
        </w:tc>
        <w:tc>
          <w:tcPr>
            <w:tcW w:w="1991" w:type="dxa"/>
            <w:tcBorders>
              <w:bottom w:val="single" w:sz="4" w:space="0" w:color="auto"/>
            </w:tcBorders>
            <w:vAlign w:val="center"/>
          </w:tcPr>
          <w:p w:rsidR="002D7181" w:rsidRPr="00975D88" w:rsidRDefault="002D7181" w:rsidP="009C62D2">
            <w:pPr>
              <w:spacing w:before="60" w:after="0" w:line="200" w:lineRule="exact"/>
              <w:jc w:val="right"/>
              <w:rPr>
                <w:sz w:val="16"/>
                <w:szCs w:val="16"/>
              </w:rPr>
            </w:pPr>
            <w:r w:rsidRPr="00975D88">
              <w:rPr>
                <w:sz w:val="16"/>
                <w:szCs w:val="16"/>
              </w:rPr>
              <w:t>500</w:t>
            </w:r>
            <w:r w:rsidR="002F7688" w:rsidRPr="00975D88">
              <w:rPr>
                <w:sz w:val="16"/>
                <w:szCs w:val="16"/>
              </w:rPr>
              <w:t> </w:t>
            </w:r>
            <w:r w:rsidRPr="00975D88">
              <w:rPr>
                <w:sz w:val="16"/>
                <w:szCs w:val="16"/>
              </w:rPr>
              <w:t>000</w:t>
            </w:r>
          </w:p>
        </w:tc>
      </w:tr>
    </w:tbl>
    <w:p w:rsidR="0093364E" w:rsidRPr="00975D88" w:rsidRDefault="0093364E" w:rsidP="00FD6423">
      <w:pPr>
        <w:pStyle w:val="Hemstlatt"/>
      </w:pPr>
      <w:r w:rsidRPr="00975D88">
        <w:t>Riksdagen tillkännager för regeringen som sin mening vad i motionen anförs om att en ny myndighet inrättas under namnet Ombudsmannen mot diskriminering.</w:t>
      </w:r>
    </w:p>
    <w:p w:rsidR="007F4759" w:rsidRPr="00975D88" w:rsidRDefault="007F4759" w:rsidP="00FD6423">
      <w:pPr>
        <w:pStyle w:val="Hemstlatt"/>
      </w:pPr>
      <w:r w:rsidRPr="00975D88">
        <w:t>Riksdagen anvisar med följande ändringar i förhållande till regeringens förslag anslagen under utgiftsområde 14 enligt uppställningen: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9"/>
        <w:gridCol w:w="1694"/>
      </w:tblGrid>
      <w:tr w:rsidR="00A843A6" w:rsidRPr="00975D88">
        <w:tc>
          <w:tcPr>
            <w:tcW w:w="4431" w:type="dxa"/>
            <w:tcBorders>
              <w:top w:val="single" w:sz="4" w:space="0" w:color="auto"/>
              <w:bottom w:val="single" w:sz="4" w:space="0" w:color="auto"/>
            </w:tcBorders>
          </w:tcPr>
          <w:p w:rsidR="00A843A6" w:rsidRPr="00975D88" w:rsidRDefault="002D7181" w:rsidP="009C62D2">
            <w:pPr>
              <w:spacing w:before="60" w:after="0" w:line="200" w:lineRule="exact"/>
              <w:rPr>
                <w:b/>
                <w:sz w:val="16"/>
                <w:szCs w:val="16"/>
              </w:rPr>
            </w:pPr>
            <w:r w:rsidRPr="00975D88">
              <w:rPr>
                <w:b/>
                <w:sz w:val="16"/>
                <w:szCs w:val="16"/>
              </w:rPr>
              <w:t>Anslag</w:t>
            </w:r>
          </w:p>
        </w:tc>
        <w:tc>
          <w:tcPr>
            <w:tcW w:w="1738" w:type="dxa"/>
            <w:tcBorders>
              <w:top w:val="single" w:sz="4" w:space="0" w:color="auto"/>
              <w:bottom w:val="single" w:sz="4" w:space="0" w:color="auto"/>
            </w:tcBorders>
          </w:tcPr>
          <w:p w:rsidR="00A843A6" w:rsidRPr="00975D88" w:rsidRDefault="002D7181" w:rsidP="009C62D2">
            <w:pPr>
              <w:spacing w:before="60" w:after="0" w:line="200" w:lineRule="exact"/>
              <w:jc w:val="right"/>
              <w:rPr>
                <w:b/>
                <w:sz w:val="16"/>
                <w:szCs w:val="16"/>
              </w:rPr>
            </w:pPr>
            <w:r w:rsidRPr="00975D88">
              <w:rPr>
                <w:b/>
                <w:sz w:val="16"/>
                <w:szCs w:val="16"/>
              </w:rPr>
              <w:t>Anslagsförändring</w:t>
            </w:r>
          </w:p>
        </w:tc>
      </w:tr>
      <w:tr w:rsidR="002D7181" w:rsidRPr="00975D88">
        <w:tc>
          <w:tcPr>
            <w:tcW w:w="4431" w:type="dxa"/>
            <w:tcBorders>
              <w:top w:val="single" w:sz="4" w:space="0" w:color="auto"/>
            </w:tcBorders>
            <w:vAlign w:val="bottom"/>
          </w:tcPr>
          <w:p w:rsidR="002D7181" w:rsidRPr="00975D88" w:rsidRDefault="002D7181" w:rsidP="009C62D2">
            <w:pPr>
              <w:spacing w:before="60" w:after="0" w:line="200" w:lineRule="exact"/>
              <w:rPr>
                <w:sz w:val="16"/>
                <w:szCs w:val="16"/>
              </w:rPr>
            </w:pPr>
            <w:r w:rsidRPr="00975D88">
              <w:rPr>
                <w:sz w:val="16"/>
                <w:szCs w:val="16"/>
              </w:rPr>
              <w:t>A 23:1 Arbetsmiljöverket</w:t>
            </w:r>
          </w:p>
        </w:tc>
        <w:tc>
          <w:tcPr>
            <w:tcW w:w="1738" w:type="dxa"/>
            <w:tcBorders>
              <w:top w:val="single" w:sz="4" w:space="0" w:color="auto"/>
            </w:tcBorders>
            <w:vAlign w:val="bottom"/>
          </w:tcPr>
          <w:p w:rsidR="002D7181" w:rsidRPr="00975D88" w:rsidRDefault="002F7688" w:rsidP="009C62D2">
            <w:pPr>
              <w:spacing w:before="60" w:after="0" w:line="200" w:lineRule="exact"/>
              <w:jc w:val="right"/>
              <w:rPr>
                <w:sz w:val="16"/>
                <w:szCs w:val="16"/>
              </w:rPr>
            </w:pPr>
            <w:r w:rsidRPr="00975D88">
              <w:rPr>
                <w:sz w:val="16"/>
                <w:szCs w:val="16"/>
              </w:rPr>
              <w:t>–</w:t>
            </w:r>
            <w:r w:rsidR="002D7181" w:rsidRPr="00975D88">
              <w:rPr>
                <w:sz w:val="16"/>
                <w:szCs w:val="16"/>
              </w:rPr>
              <w:t>100</w:t>
            </w:r>
            <w:r w:rsidRPr="00975D88">
              <w:rPr>
                <w:sz w:val="16"/>
                <w:szCs w:val="16"/>
              </w:rPr>
              <w:t> </w:t>
            </w:r>
            <w:r w:rsidR="002D7181" w:rsidRPr="00975D88">
              <w:rPr>
                <w:sz w:val="16"/>
                <w:szCs w:val="16"/>
              </w:rPr>
              <w:t>000</w:t>
            </w:r>
          </w:p>
        </w:tc>
      </w:tr>
      <w:tr w:rsidR="002D7181" w:rsidRPr="00975D88">
        <w:tc>
          <w:tcPr>
            <w:tcW w:w="4431" w:type="dxa"/>
            <w:vAlign w:val="bottom"/>
          </w:tcPr>
          <w:p w:rsidR="002D7181" w:rsidRPr="00975D88" w:rsidRDefault="002D7181" w:rsidP="009C62D2">
            <w:pPr>
              <w:spacing w:before="60" w:after="0" w:line="200" w:lineRule="exact"/>
              <w:rPr>
                <w:sz w:val="16"/>
                <w:szCs w:val="16"/>
              </w:rPr>
            </w:pPr>
            <w:r w:rsidRPr="00975D88">
              <w:rPr>
                <w:sz w:val="16"/>
                <w:szCs w:val="16"/>
              </w:rPr>
              <w:t>A 23:2 Arbetslivsinstitutet</w:t>
            </w:r>
          </w:p>
        </w:tc>
        <w:tc>
          <w:tcPr>
            <w:tcW w:w="1738" w:type="dxa"/>
            <w:vAlign w:val="bottom"/>
          </w:tcPr>
          <w:p w:rsidR="002D7181" w:rsidRPr="00975D88" w:rsidRDefault="002F7688" w:rsidP="009C62D2">
            <w:pPr>
              <w:spacing w:before="60" w:after="0" w:line="200" w:lineRule="exact"/>
              <w:jc w:val="right"/>
              <w:rPr>
                <w:sz w:val="16"/>
                <w:szCs w:val="16"/>
              </w:rPr>
            </w:pPr>
            <w:r w:rsidRPr="00975D88">
              <w:rPr>
                <w:sz w:val="16"/>
                <w:szCs w:val="16"/>
              </w:rPr>
              <w:t>–</w:t>
            </w:r>
            <w:r w:rsidR="002D7181" w:rsidRPr="00975D88">
              <w:rPr>
                <w:sz w:val="16"/>
                <w:szCs w:val="16"/>
              </w:rPr>
              <w:t>189</w:t>
            </w:r>
            <w:r w:rsidRPr="00975D88">
              <w:rPr>
                <w:sz w:val="16"/>
                <w:szCs w:val="16"/>
              </w:rPr>
              <w:t> </w:t>
            </w:r>
            <w:r w:rsidR="002D7181" w:rsidRPr="00975D88">
              <w:rPr>
                <w:sz w:val="16"/>
                <w:szCs w:val="16"/>
              </w:rPr>
              <w:t>067</w:t>
            </w:r>
          </w:p>
        </w:tc>
      </w:tr>
    </w:tbl>
    <w:p w:rsidR="00FB125E" w:rsidRPr="00975D88" w:rsidRDefault="00FB125E"/>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4"/>
        <w:gridCol w:w="1689"/>
      </w:tblGrid>
      <w:tr w:rsidR="002D7181" w:rsidRPr="00975D88">
        <w:tc>
          <w:tcPr>
            <w:tcW w:w="4431" w:type="dxa"/>
            <w:tcBorders>
              <w:top w:val="single" w:sz="4" w:space="0" w:color="auto"/>
              <w:bottom w:val="single" w:sz="4" w:space="0" w:color="auto"/>
            </w:tcBorders>
            <w:vAlign w:val="bottom"/>
          </w:tcPr>
          <w:p w:rsidR="002D7181" w:rsidRPr="00975D88" w:rsidRDefault="00A74844" w:rsidP="00A74844">
            <w:pPr>
              <w:spacing w:before="60" w:after="0" w:line="200" w:lineRule="exact"/>
              <w:rPr>
                <w:sz w:val="16"/>
                <w:szCs w:val="16"/>
              </w:rPr>
            </w:pPr>
            <w:r w:rsidRPr="00975D88">
              <w:rPr>
                <w:b/>
                <w:sz w:val="16"/>
                <w:szCs w:val="16"/>
              </w:rPr>
              <w:t>Anslag</w:t>
            </w:r>
          </w:p>
        </w:tc>
        <w:tc>
          <w:tcPr>
            <w:tcW w:w="1738" w:type="dxa"/>
            <w:tcBorders>
              <w:top w:val="single" w:sz="4" w:space="0" w:color="auto"/>
              <w:bottom w:val="single" w:sz="4" w:space="0" w:color="auto"/>
            </w:tcBorders>
            <w:vAlign w:val="bottom"/>
          </w:tcPr>
          <w:p w:rsidR="002D7181" w:rsidRPr="00975D88" w:rsidRDefault="00A74844" w:rsidP="00A74844">
            <w:pPr>
              <w:spacing w:before="60" w:after="0" w:line="200" w:lineRule="exact"/>
              <w:jc w:val="right"/>
              <w:rPr>
                <w:sz w:val="16"/>
                <w:szCs w:val="16"/>
              </w:rPr>
            </w:pPr>
            <w:r w:rsidRPr="00975D88">
              <w:rPr>
                <w:b/>
                <w:sz w:val="16"/>
                <w:szCs w:val="16"/>
              </w:rPr>
              <w:t>Anslagsförändring</w:t>
            </w:r>
          </w:p>
        </w:tc>
      </w:tr>
      <w:tr w:rsidR="00A74844" w:rsidRPr="00975D88">
        <w:tc>
          <w:tcPr>
            <w:tcW w:w="4431" w:type="dxa"/>
            <w:tcBorders>
              <w:top w:val="single" w:sz="4" w:space="0" w:color="auto"/>
            </w:tcBorders>
            <w:vAlign w:val="bottom"/>
          </w:tcPr>
          <w:p w:rsidR="00A74844" w:rsidRPr="00975D88" w:rsidRDefault="00A74844" w:rsidP="00A74844">
            <w:pPr>
              <w:spacing w:before="0" w:after="0" w:line="200" w:lineRule="exact"/>
              <w:rPr>
                <w:sz w:val="16"/>
                <w:szCs w:val="16"/>
              </w:rPr>
            </w:pPr>
            <w:r w:rsidRPr="00975D88">
              <w:rPr>
                <w:sz w:val="16"/>
                <w:szCs w:val="16"/>
              </w:rPr>
              <w:t>A 23:3 Särskilda utbildningsinsatser m.m.</w:t>
            </w:r>
          </w:p>
        </w:tc>
        <w:tc>
          <w:tcPr>
            <w:tcW w:w="1738" w:type="dxa"/>
            <w:tcBorders>
              <w:top w:val="single" w:sz="4" w:space="0" w:color="auto"/>
            </w:tcBorders>
            <w:vAlign w:val="bottom"/>
          </w:tcPr>
          <w:p w:rsidR="00A74844" w:rsidRPr="00975D88" w:rsidRDefault="00A74844" w:rsidP="00A74844">
            <w:pPr>
              <w:spacing w:before="60" w:after="0" w:line="200" w:lineRule="exact"/>
              <w:jc w:val="right"/>
              <w:rPr>
                <w:sz w:val="16"/>
                <w:szCs w:val="16"/>
              </w:rPr>
            </w:pPr>
            <w:r w:rsidRPr="00975D88">
              <w:rPr>
                <w:sz w:val="16"/>
                <w:szCs w:val="16"/>
              </w:rPr>
              <w:t>–44 382</w:t>
            </w:r>
          </w:p>
        </w:tc>
      </w:tr>
      <w:tr w:rsidR="002D7181" w:rsidRPr="00975D88">
        <w:tc>
          <w:tcPr>
            <w:tcW w:w="4431" w:type="dxa"/>
            <w:vAlign w:val="bottom"/>
          </w:tcPr>
          <w:p w:rsidR="002D7181" w:rsidRPr="00975D88" w:rsidRDefault="002D7181" w:rsidP="00A74844">
            <w:pPr>
              <w:spacing w:before="60" w:after="0" w:line="200" w:lineRule="exact"/>
              <w:rPr>
                <w:sz w:val="16"/>
                <w:szCs w:val="16"/>
              </w:rPr>
            </w:pPr>
            <w:r w:rsidRPr="00975D88">
              <w:rPr>
                <w:sz w:val="16"/>
                <w:szCs w:val="16"/>
              </w:rPr>
              <w:t>A 23:7 Ombudsmannen mot diskriminering på grund av sexuell läggning (HomO)</w:t>
            </w:r>
          </w:p>
        </w:tc>
        <w:tc>
          <w:tcPr>
            <w:tcW w:w="1738" w:type="dxa"/>
            <w:vAlign w:val="bottom"/>
          </w:tcPr>
          <w:p w:rsidR="002D7181" w:rsidRPr="00975D88" w:rsidRDefault="002F7688" w:rsidP="00A74844">
            <w:pPr>
              <w:spacing w:before="60" w:after="0" w:line="200" w:lineRule="exact"/>
              <w:jc w:val="right"/>
              <w:rPr>
                <w:sz w:val="16"/>
                <w:szCs w:val="16"/>
              </w:rPr>
            </w:pPr>
            <w:r w:rsidRPr="00975D88">
              <w:rPr>
                <w:sz w:val="16"/>
                <w:szCs w:val="16"/>
              </w:rPr>
              <w:t>–</w:t>
            </w:r>
            <w:r w:rsidR="002D7181" w:rsidRPr="00975D88">
              <w:rPr>
                <w:sz w:val="16"/>
                <w:szCs w:val="16"/>
              </w:rPr>
              <w:t>9</w:t>
            </w:r>
            <w:r w:rsidRPr="00975D88">
              <w:rPr>
                <w:sz w:val="16"/>
                <w:szCs w:val="16"/>
              </w:rPr>
              <w:t> </w:t>
            </w:r>
            <w:r w:rsidR="002D7181" w:rsidRPr="00975D88">
              <w:rPr>
                <w:sz w:val="16"/>
                <w:szCs w:val="16"/>
              </w:rPr>
              <w:t>218</w:t>
            </w:r>
          </w:p>
        </w:tc>
      </w:tr>
      <w:tr w:rsidR="002D7181" w:rsidRPr="00975D88">
        <w:tc>
          <w:tcPr>
            <w:tcW w:w="4431" w:type="dxa"/>
            <w:vAlign w:val="bottom"/>
          </w:tcPr>
          <w:p w:rsidR="002D7181" w:rsidRPr="00975D88" w:rsidRDefault="002D7181" w:rsidP="00A74844">
            <w:pPr>
              <w:spacing w:before="60" w:after="0" w:line="200" w:lineRule="exact"/>
              <w:rPr>
                <w:sz w:val="16"/>
                <w:szCs w:val="16"/>
              </w:rPr>
            </w:pPr>
            <w:r w:rsidRPr="00975D88">
              <w:rPr>
                <w:sz w:val="16"/>
                <w:szCs w:val="16"/>
              </w:rPr>
              <w:t>A 24:1 Jämställdhetsombudsmannen</w:t>
            </w:r>
          </w:p>
        </w:tc>
        <w:tc>
          <w:tcPr>
            <w:tcW w:w="1738" w:type="dxa"/>
            <w:vAlign w:val="bottom"/>
          </w:tcPr>
          <w:p w:rsidR="002D7181" w:rsidRPr="00975D88" w:rsidRDefault="002F7688" w:rsidP="00A74844">
            <w:pPr>
              <w:spacing w:before="60" w:after="0" w:line="200" w:lineRule="exact"/>
              <w:jc w:val="right"/>
              <w:rPr>
                <w:sz w:val="16"/>
                <w:szCs w:val="16"/>
              </w:rPr>
            </w:pPr>
            <w:r w:rsidRPr="00975D88">
              <w:rPr>
                <w:sz w:val="16"/>
                <w:szCs w:val="16"/>
              </w:rPr>
              <w:t>–</w:t>
            </w:r>
            <w:r w:rsidR="002D7181" w:rsidRPr="00975D88">
              <w:rPr>
                <w:sz w:val="16"/>
                <w:szCs w:val="16"/>
              </w:rPr>
              <w:t>28</w:t>
            </w:r>
            <w:r w:rsidRPr="00975D88">
              <w:rPr>
                <w:sz w:val="16"/>
                <w:szCs w:val="16"/>
              </w:rPr>
              <w:t> </w:t>
            </w:r>
            <w:r w:rsidR="002D7181" w:rsidRPr="00975D88">
              <w:rPr>
                <w:sz w:val="16"/>
                <w:szCs w:val="16"/>
              </w:rPr>
              <w:t>346</w:t>
            </w:r>
          </w:p>
        </w:tc>
      </w:tr>
      <w:tr w:rsidR="002D7181" w:rsidRPr="00975D88">
        <w:tc>
          <w:tcPr>
            <w:tcW w:w="4431" w:type="dxa"/>
            <w:vAlign w:val="bottom"/>
          </w:tcPr>
          <w:p w:rsidR="002D7181" w:rsidRPr="00975D88" w:rsidRDefault="002D7181" w:rsidP="00A74844">
            <w:pPr>
              <w:spacing w:before="60" w:after="0" w:line="200" w:lineRule="exact"/>
              <w:rPr>
                <w:sz w:val="16"/>
                <w:szCs w:val="16"/>
              </w:rPr>
            </w:pPr>
            <w:r w:rsidRPr="00975D88">
              <w:rPr>
                <w:sz w:val="16"/>
                <w:szCs w:val="16"/>
              </w:rPr>
              <w:t>A 24:3 Delegationen för stöd till jämnställdhetsint</w:t>
            </w:r>
            <w:r w:rsidRPr="00975D88">
              <w:rPr>
                <w:sz w:val="16"/>
                <w:szCs w:val="16"/>
              </w:rPr>
              <w:t>e</w:t>
            </w:r>
            <w:r w:rsidRPr="00975D88">
              <w:rPr>
                <w:sz w:val="16"/>
                <w:szCs w:val="16"/>
              </w:rPr>
              <w:t>grering</w:t>
            </w:r>
          </w:p>
        </w:tc>
        <w:tc>
          <w:tcPr>
            <w:tcW w:w="1738" w:type="dxa"/>
            <w:vAlign w:val="bottom"/>
          </w:tcPr>
          <w:p w:rsidR="002D7181" w:rsidRPr="00975D88" w:rsidRDefault="002F7688" w:rsidP="00A74844">
            <w:pPr>
              <w:spacing w:before="60" w:after="0" w:line="200" w:lineRule="exact"/>
              <w:jc w:val="right"/>
              <w:rPr>
                <w:sz w:val="16"/>
                <w:szCs w:val="16"/>
              </w:rPr>
            </w:pPr>
            <w:r w:rsidRPr="00975D88">
              <w:rPr>
                <w:sz w:val="16"/>
                <w:szCs w:val="16"/>
              </w:rPr>
              <w:t>–</w:t>
            </w:r>
            <w:r w:rsidR="002D7181" w:rsidRPr="00975D88">
              <w:rPr>
                <w:sz w:val="16"/>
                <w:szCs w:val="16"/>
              </w:rPr>
              <w:t>2</w:t>
            </w:r>
            <w:r w:rsidRPr="00975D88">
              <w:rPr>
                <w:sz w:val="16"/>
                <w:szCs w:val="16"/>
              </w:rPr>
              <w:t> </w:t>
            </w:r>
            <w:r w:rsidR="002D7181" w:rsidRPr="00975D88">
              <w:rPr>
                <w:sz w:val="16"/>
                <w:szCs w:val="16"/>
              </w:rPr>
              <w:t>000</w:t>
            </w:r>
          </w:p>
        </w:tc>
      </w:tr>
      <w:tr w:rsidR="002D7181" w:rsidRPr="00975D88">
        <w:tc>
          <w:tcPr>
            <w:tcW w:w="4431" w:type="dxa"/>
            <w:tcBorders>
              <w:bottom w:val="single" w:sz="4" w:space="0" w:color="auto"/>
            </w:tcBorders>
            <w:vAlign w:val="bottom"/>
          </w:tcPr>
          <w:p w:rsidR="002D7181" w:rsidRPr="00975D88" w:rsidRDefault="002D7181" w:rsidP="00A74844">
            <w:pPr>
              <w:spacing w:before="60" w:after="0" w:line="200" w:lineRule="exact"/>
              <w:rPr>
                <w:sz w:val="16"/>
                <w:szCs w:val="16"/>
              </w:rPr>
            </w:pPr>
            <w:r w:rsidRPr="00975D88">
              <w:rPr>
                <w:sz w:val="16"/>
                <w:szCs w:val="16"/>
              </w:rPr>
              <w:t>A 24:4 Ombudsmannen mot diskriminering (nytt anslag)</w:t>
            </w:r>
          </w:p>
        </w:tc>
        <w:tc>
          <w:tcPr>
            <w:tcW w:w="1738" w:type="dxa"/>
            <w:tcBorders>
              <w:bottom w:val="single" w:sz="4" w:space="0" w:color="auto"/>
            </w:tcBorders>
            <w:vAlign w:val="bottom"/>
          </w:tcPr>
          <w:p w:rsidR="002D7181" w:rsidRPr="00975D88" w:rsidRDefault="002D7181" w:rsidP="00A74844">
            <w:pPr>
              <w:spacing w:before="60" w:after="0" w:line="200" w:lineRule="exact"/>
              <w:jc w:val="right"/>
              <w:rPr>
                <w:sz w:val="16"/>
                <w:szCs w:val="16"/>
              </w:rPr>
            </w:pPr>
            <w:r w:rsidRPr="00975D88">
              <w:rPr>
                <w:sz w:val="16"/>
                <w:szCs w:val="16"/>
              </w:rPr>
              <w:t>80</w:t>
            </w:r>
            <w:r w:rsidR="002F7688" w:rsidRPr="00975D88">
              <w:rPr>
                <w:sz w:val="16"/>
                <w:szCs w:val="16"/>
              </w:rPr>
              <w:t> </w:t>
            </w:r>
            <w:r w:rsidRPr="00975D88">
              <w:rPr>
                <w:sz w:val="16"/>
                <w:szCs w:val="16"/>
              </w:rPr>
              <w:t>695</w:t>
            </w:r>
          </w:p>
        </w:tc>
      </w:tr>
    </w:tbl>
    <w:p w:rsidR="007F4759" w:rsidRPr="00975D88" w:rsidRDefault="007F4759">
      <w:pPr>
        <w:pStyle w:val="Rubrik1"/>
      </w:pPr>
      <w:r w:rsidRPr="00975D88">
        <w:t>Bakgrund</w:t>
      </w:r>
      <w:bookmarkEnd w:id="3"/>
      <w:bookmarkEnd w:id="4"/>
      <w:r w:rsidRPr="00975D88">
        <w:t xml:space="preserve"> </w:t>
      </w:r>
    </w:p>
    <w:p w:rsidR="007F4759" w:rsidRPr="00975D88" w:rsidRDefault="007F4759" w:rsidP="00920020">
      <w:r w:rsidRPr="00975D88">
        <w:t xml:space="preserve">Under det senaste året har arbetsmarknaden </w:t>
      </w:r>
      <w:r w:rsidR="004C0ED6" w:rsidRPr="00975D88">
        <w:t xml:space="preserve">fortsatt att försvagas. </w:t>
      </w:r>
      <w:r w:rsidRPr="00975D88">
        <w:t xml:space="preserve">I augusti </w:t>
      </w:r>
      <w:r w:rsidRPr="00975D88">
        <w:rPr>
          <w:szCs w:val="24"/>
        </w:rPr>
        <w:t xml:space="preserve">hade nästan var </w:t>
      </w:r>
      <w:r w:rsidR="00920020" w:rsidRPr="00975D88">
        <w:rPr>
          <w:szCs w:val="24"/>
        </w:rPr>
        <w:t>femte</w:t>
      </w:r>
      <w:r w:rsidRPr="00975D88">
        <w:rPr>
          <w:szCs w:val="24"/>
        </w:rPr>
        <w:t xml:space="preserve"> arbetslös varit detta i mer än 6 månader.</w:t>
      </w:r>
      <w:r w:rsidRPr="00975D88">
        <w:t xml:space="preserve"> Det är beky</w:t>
      </w:r>
      <w:r w:rsidRPr="00975D88">
        <w:t>m</w:t>
      </w:r>
      <w:r w:rsidRPr="00975D88">
        <w:t xml:space="preserve">rande att ungdomarnas arbetslöshet fortsätter att öka. Den senaste månadens konjunkturtecken på en svag vändning av sysselsättningen betyder inte att vi kan slå oss till ro. Sysselsättningen ligger i dag på nivåer som vida understiger de mot slutet av 1980-talet. I dag är det </w:t>
      </w:r>
      <w:r w:rsidRPr="00975D88">
        <w:rPr>
          <w:szCs w:val="24"/>
        </w:rPr>
        <w:t xml:space="preserve">drygt </w:t>
      </w:r>
      <w:r w:rsidR="00920020" w:rsidRPr="00975D88">
        <w:rPr>
          <w:szCs w:val="24"/>
        </w:rPr>
        <w:t>4</w:t>
      </w:r>
      <w:r w:rsidRPr="00975D88">
        <w:rPr>
          <w:szCs w:val="24"/>
        </w:rPr>
        <w:t>00 000 fler</w:t>
      </w:r>
      <w:r w:rsidRPr="00975D88">
        <w:t xml:space="preserve"> personer som står utanför arbetskraften än för 15 år sedan. Förutom att nästan en kvarts miljon människor är arbetslösa, arbetar ungefär lika många färre timmar än de skulle vilja. Till detta kan läggas sjukfrånvarande (utanför arbetskraften) och fö</w:t>
      </w:r>
      <w:r w:rsidRPr="00975D88">
        <w:t>r</w:t>
      </w:r>
      <w:r w:rsidRPr="00975D88">
        <w:t xml:space="preserve">tidspensionerade. Då står nästan </w:t>
      </w:r>
      <w:r w:rsidR="00920020" w:rsidRPr="00975D88">
        <w:t>1,5 miljon människor u</w:t>
      </w:r>
      <w:r w:rsidRPr="00975D88">
        <w:t>tanför arbetsmarkn</w:t>
      </w:r>
      <w:r w:rsidRPr="00975D88">
        <w:t>a</w:t>
      </w:r>
      <w:r w:rsidRPr="00975D88">
        <w:t>den.</w:t>
      </w:r>
    </w:p>
    <w:p w:rsidR="007F4759" w:rsidRPr="00975D88" w:rsidRDefault="007F4759">
      <w:pPr>
        <w:pStyle w:val="Normaltindrag"/>
      </w:pPr>
      <w:r w:rsidRPr="00975D88">
        <w:t>Vår politik syftar till att motivera dem som står utanför arbetsmarknaden att söka sig tillbaka genom att öka det ekonomiska utbytet att arbeta. Det är nödvändigt att arbetslöshetsersättningen och regelverket däromkring utformas för att stimulera arbetslösa att tidigt i arbetslöshetsperioden söka nya arbeten. Hon</w:t>
      </w:r>
      <w:r w:rsidR="004C0ED6" w:rsidRPr="00975D88">
        <w:t>/han</w:t>
      </w:r>
      <w:r w:rsidRPr="00975D88">
        <w:t xml:space="preserve"> måste omedelbart få omfattande stöd från arbetsförmedlingen och, när så behövs, individuellt anpassade åtgärder för att möta de nya kompeten</w:t>
      </w:r>
      <w:r w:rsidRPr="00975D88">
        <w:t>s</w:t>
      </w:r>
      <w:r w:rsidRPr="00975D88">
        <w:t xml:space="preserve">krav som ställs. </w:t>
      </w:r>
    </w:p>
    <w:p w:rsidR="007F4759" w:rsidRPr="00975D88" w:rsidRDefault="007F4759">
      <w:pPr>
        <w:pStyle w:val="Normaltindrag"/>
      </w:pPr>
      <w:r w:rsidRPr="00975D88">
        <w:t xml:space="preserve">Arbetsmarknadspolitiken i stort skall inriktas på att hålla </w:t>
      </w:r>
      <w:r w:rsidR="004C0ED6" w:rsidRPr="00975D88">
        <w:t xml:space="preserve">den långsiktiga </w:t>
      </w:r>
      <w:r w:rsidRPr="00975D88">
        <w:t>arbetslösheten på en låg nivå utan att inflationen tar fart. Genom att formulera ett fåtal övergripande mål för Arbetsmarknadsverkets verksamhet, ges större spelrum än i dag för AMS att själv</w:t>
      </w:r>
      <w:r w:rsidR="00D5587A" w:rsidRPr="00975D88">
        <w:t>t</w:t>
      </w:r>
      <w:r w:rsidRPr="00975D88">
        <w:t xml:space="preserve"> bedöma hur resurserna ska</w:t>
      </w:r>
      <w:r w:rsidR="00D05CFB" w:rsidRPr="00975D88">
        <w:t>ll</w:t>
      </w:r>
      <w:r w:rsidRPr="00975D88">
        <w:t xml:space="preserve"> fördelas mellan förmedlingsverksamhet, åtgärder och anställningss</w:t>
      </w:r>
      <w:r w:rsidR="00087C87" w:rsidRPr="00975D88">
        <w:t>töd</w:t>
      </w:r>
      <w:r w:rsidRPr="00975D88">
        <w:t xml:space="preserve">. </w:t>
      </w:r>
    </w:p>
    <w:p w:rsidR="00BD5144" w:rsidRPr="00975D88" w:rsidRDefault="00BD5144">
      <w:pPr>
        <w:pStyle w:val="Normaltindrag"/>
      </w:pPr>
      <w:r w:rsidRPr="00975D88">
        <w:t>Moderaternas och våra allianspartiers satsningar gör att arbetsutbudet ökar. Detta måste mötas med kraftfulla insatser som påverkar efterfrågan på arbet</w:t>
      </w:r>
      <w:r w:rsidRPr="00975D88">
        <w:t>s</w:t>
      </w:r>
      <w:r w:rsidRPr="00975D88">
        <w:t>kraft. Moderaterna presenterar ett antal förslag som gör det enklare för föret</w:t>
      </w:r>
      <w:r w:rsidRPr="00975D88">
        <w:t>a</w:t>
      </w:r>
      <w:r w:rsidRPr="00975D88">
        <w:t xml:space="preserve">gen att anställa. Det är särskilt viktigt att småföretagen börjar våga anställa, då dessa väntas stå för </w:t>
      </w:r>
      <w:r w:rsidR="00D05CFB" w:rsidRPr="00975D88">
        <w:t>merp</w:t>
      </w:r>
      <w:r w:rsidRPr="00975D88">
        <w:t>arten av den framtida sysselsättningsökningen.</w:t>
      </w:r>
    </w:p>
    <w:p w:rsidR="007F4759" w:rsidRPr="00975D88" w:rsidRDefault="007F4759">
      <w:pPr>
        <w:pStyle w:val="Normaltindrag"/>
      </w:pPr>
      <w:r w:rsidRPr="00975D88">
        <w:t xml:space="preserve">I </w:t>
      </w:r>
      <w:r w:rsidR="00D5587A" w:rsidRPr="00975D88">
        <w:t>den ekonomisk-</w:t>
      </w:r>
      <w:r w:rsidR="00152CD8" w:rsidRPr="00975D88">
        <w:t xml:space="preserve">politiska </w:t>
      </w:r>
      <w:r w:rsidRPr="00975D88">
        <w:t xml:space="preserve">motionen </w:t>
      </w:r>
      <w:r w:rsidR="00087C87" w:rsidRPr="00975D88">
        <w:t xml:space="preserve">”Politik för arbete och välfärd” </w:t>
      </w:r>
      <w:r w:rsidR="00152CD8" w:rsidRPr="00975D88">
        <w:t>2005/06:</w:t>
      </w:r>
      <w:r w:rsidR="00D5587A" w:rsidRPr="00975D88">
        <w:t xml:space="preserve">Fi240 </w:t>
      </w:r>
      <w:r w:rsidRPr="00975D88">
        <w:t xml:space="preserve">redovisar vi i </w:t>
      </w:r>
      <w:r w:rsidRPr="00975D88">
        <w:rPr>
          <w:szCs w:val="24"/>
        </w:rPr>
        <w:t xml:space="preserve">sin helhet </w:t>
      </w:r>
      <w:r w:rsidR="00D5587A" w:rsidRPr="00975D88">
        <w:rPr>
          <w:szCs w:val="24"/>
        </w:rPr>
        <w:t xml:space="preserve">Moderaternas </w:t>
      </w:r>
      <w:r w:rsidR="00152CD8" w:rsidRPr="00975D88">
        <w:rPr>
          <w:szCs w:val="24"/>
        </w:rPr>
        <w:t>program för ökad sy</w:t>
      </w:r>
      <w:r w:rsidR="00152CD8" w:rsidRPr="00975D88">
        <w:rPr>
          <w:szCs w:val="24"/>
        </w:rPr>
        <w:t>s</w:t>
      </w:r>
      <w:r w:rsidR="00152CD8" w:rsidRPr="00975D88">
        <w:rPr>
          <w:szCs w:val="24"/>
        </w:rPr>
        <w:t>selsättning.</w:t>
      </w:r>
      <w:r w:rsidRPr="00975D88">
        <w:t xml:space="preserve"> </w:t>
      </w:r>
    </w:p>
    <w:p w:rsidR="007F4759" w:rsidRPr="00975D88" w:rsidRDefault="007F4759">
      <w:pPr>
        <w:pStyle w:val="Rubrik1"/>
      </w:pPr>
      <w:bookmarkStart w:id="5" w:name="_Toc23057866"/>
      <w:bookmarkStart w:id="6" w:name="_Toc84387243"/>
      <w:r w:rsidRPr="00975D88">
        <w:t>Utgiftsområde 13 – arbetsmarknad</w:t>
      </w:r>
      <w:bookmarkEnd w:id="5"/>
      <w:bookmarkEnd w:id="6"/>
      <w:r w:rsidRPr="00975D88">
        <w:t xml:space="preserve"> </w:t>
      </w:r>
    </w:p>
    <w:p w:rsidR="007F4759" w:rsidRPr="00975D88" w:rsidRDefault="007F4759" w:rsidP="009C62D2">
      <w:pPr>
        <w:pStyle w:val="Rubrik2"/>
        <w:spacing w:before="120"/>
        <w:rPr>
          <w:sz w:val="24"/>
        </w:rPr>
      </w:pPr>
      <w:bookmarkStart w:id="7" w:name="_Toc23057867"/>
      <w:bookmarkStart w:id="8" w:name="_Toc84387244"/>
      <w:r w:rsidRPr="00975D88">
        <w:t>En omställningsförsäkring som ger trygghet</w:t>
      </w:r>
      <w:bookmarkEnd w:id="7"/>
      <w:bookmarkEnd w:id="8"/>
      <w:r w:rsidRPr="00975D88">
        <w:rPr>
          <w:sz w:val="24"/>
        </w:rPr>
        <w:t xml:space="preserve"> </w:t>
      </w:r>
    </w:p>
    <w:p w:rsidR="00D05557" w:rsidRPr="00975D88" w:rsidRDefault="007F4759" w:rsidP="00D05557">
      <w:r w:rsidRPr="00975D88">
        <w:t xml:space="preserve">Arbetslöshetsförsäkringen skall vara en omställningsförsäkring. </w:t>
      </w:r>
      <w:r w:rsidR="004850C5" w:rsidRPr="00975D88">
        <w:t>Allians för Sverige föreslår</w:t>
      </w:r>
      <w:r w:rsidR="00503BBE" w:rsidRPr="00975D88">
        <w:t xml:space="preserve"> att arbetslöshetsersättningen ska</w:t>
      </w:r>
      <w:r w:rsidR="00D05CFB" w:rsidRPr="00975D88">
        <w:t>ll</w:t>
      </w:r>
      <w:r w:rsidR="00503BBE" w:rsidRPr="00975D88">
        <w:t xml:space="preserve"> vara 80 procent av förlorad inkomst under de första 200 dagarna och 70 procent därefter.</w:t>
      </w:r>
      <w:r w:rsidR="003C086F" w:rsidRPr="00975D88">
        <w:rPr>
          <w:rStyle w:val="Fotnotsreferens"/>
        </w:rPr>
        <w:footnoteReference w:id="2"/>
      </w:r>
      <w:r w:rsidR="003C086F" w:rsidRPr="00975D88">
        <w:t xml:space="preserve"> </w:t>
      </w:r>
      <w:r w:rsidRPr="00975D88">
        <w:t xml:space="preserve">Därmed skapas incitament för de arbetssökande </w:t>
      </w:r>
      <w:r w:rsidR="0075313D" w:rsidRPr="00975D88">
        <w:t xml:space="preserve">att </w:t>
      </w:r>
      <w:r w:rsidRPr="00975D88">
        <w:t xml:space="preserve">i ett tidigt skede söka mer intensivt efter jobb. Sammanlagt utgår ersättning </w:t>
      </w:r>
      <w:r w:rsidR="004850C5" w:rsidRPr="00975D88">
        <w:t xml:space="preserve">i arbetslöshetsförsäkringen </w:t>
      </w:r>
      <w:r w:rsidRPr="00975D88">
        <w:t xml:space="preserve">i </w:t>
      </w:r>
      <w:r w:rsidR="00D05557" w:rsidRPr="00975D88">
        <w:t xml:space="preserve">maximalt </w:t>
      </w:r>
      <w:r w:rsidRPr="00975D88">
        <w:t>300 dagar</w:t>
      </w:r>
      <w:r w:rsidR="00503BBE" w:rsidRPr="00975D88">
        <w:t xml:space="preserve"> (motsvarar knappt 14 månader). Arbetslösa med försörjningsansvar för barn kan dock få ersättning under 450 dagar (motsvarar knappt 21 månader). </w:t>
      </w:r>
    </w:p>
    <w:p w:rsidR="0075313D" w:rsidRPr="00975D88" w:rsidRDefault="0075313D" w:rsidP="0075313D">
      <w:pPr>
        <w:pStyle w:val="Normaltindrag"/>
      </w:pPr>
      <w:r w:rsidRPr="00975D88">
        <w:t>Alliansen föreslår vidare att arbetsvillkoret skärps till 80 timmars arbete i månaden under 6 månader. Studerandevillkoret tas bort och den överhop</w:t>
      </w:r>
      <w:r w:rsidRPr="00975D88">
        <w:t>p</w:t>
      </w:r>
      <w:r w:rsidRPr="00975D88">
        <w:t>ningsbara tiden begränsas till högst 5 år. Arbetslöshetsersättningen baseras på de senaste 12 månadernas inkomster.</w:t>
      </w:r>
    </w:p>
    <w:p w:rsidR="009C62D2" w:rsidRPr="00975D88" w:rsidRDefault="00D05557" w:rsidP="00FD6423">
      <w:pPr>
        <w:pStyle w:val="Normaltindrag"/>
      </w:pPr>
      <w:r w:rsidRPr="00975D88">
        <w:t xml:space="preserve">Det är viktigt att arbetslöshetsförsäkringen är tidsbegränsad. </w:t>
      </w:r>
      <w:r w:rsidR="007F4759" w:rsidRPr="00975D88">
        <w:t>Studier visar att passivt kontantstöd inte har några positiva effekter på sökintensiteten. Vi menar emellertid att det är orimligt att räkna med att de som inte fått något arbete efter 300 dagar ska</w:t>
      </w:r>
      <w:r w:rsidR="00D05CFB" w:rsidRPr="00975D88">
        <w:t>ll</w:t>
      </w:r>
      <w:r w:rsidR="007F4759" w:rsidRPr="00975D88">
        <w:t xml:space="preserve"> lämnas helt utanför systemet utan fortsatt stöd. </w:t>
      </w:r>
      <w:r w:rsidR="004850C5" w:rsidRPr="00975D88">
        <w:t xml:space="preserve">Allianspartierna föreslår att </w:t>
      </w:r>
      <w:r w:rsidR="007F4759" w:rsidRPr="00975D88">
        <w:t xml:space="preserve">arbetssökande, som varit arbetslösa i mer än 300 dagar, </w:t>
      </w:r>
      <w:r w:rsidR="004850C5" w:rsidRPr="00975D88">
        <w:t xml:space="preserve">ingår i en jobb- och utvecklingsfond med </w:t>
      </w:r>
      <w:r w:rsidR="007F4759" w:rsidRPr="00975D88">
        <w:t>ett mer individanpassat pr</w:t>
      </w:r>
      <w:r w:rsidR="007F4759" w:rsidRPr="00975D88">
        <w:t>o</w:t>
      </w:r>
      <w:r w:rsidR="007F4759" w:rsidRPr="00975D88">
        <w:t xml:space="preserve">gram av åtgärder än det som aktivitetsgarantin erbjuder i dag. </w:t>
      </w:r>
      <w:r w:rsidRPr="00975D88">
        <w:t>Ersättningsn</w:t>
      </w:r>
      <w:r w:rsidRPr="00975D88">
        <w:t>i</w:t>
      </w:r>
      <w:r w:rsidRPr="00975D88">
        <w:t>vån ska</w:t>
      </w:r>
      <w:r w:rsidR="00D05CFB" w:rsidRPr="00975D88">
        <w:t>ll</w:t>
      </w:r>
      <w:r w:rsidRPr="00975D88">
        <w:t xml:space="preserve"> vara 65 procent i jobb- och utvecklingsgarantin. </w:t>
      </w:r>
      <w:r w:rsidR="00503BBE" w:rsidRPr="00975D88">
        <w:t>Den högsta da</w:t>
      </w:r>
      <w:r w:rsidR="00503BBE" w:rsidRPr="00975D88">
        <w:t>g</w:t>
      </w:r>
      <w:r w:rsidR="00503BBE" w:rsidRPr="00975D88">
        <w:t>pe</w:t>
      </w:r>
      <w:r w:rsidRPr="00975D88">
        <w:t>nningen blir 680 kronor per dag</w:t>
      </w:r>
      <w:r w:rsidR="00503BBE" w:rsidRPr="00975D88">
        <w:t>.</w:t>
      </w:r>
    </w:p>
    <w:p w:rsidR="0075313D" w:rsidRPr="00975D88" w:rsidRDefault="004850C5" w:rsidP="00FD6423">
      <w:pPr>
        <w:pStyle w:val="Normaltindrag"/>
      </w:pPr>
      <w:r w:rsidRPr="00975D88">
        <w:t xml:space="preserve">Moderaterna </w:t>
      </w:r>
      <w:r w:rsidR="007F4759" w:rsidRPr="00975D88">
        <w:t xml:space="preserve">avvisar regeringens förslag om </w:t>
      </w:r>
      <w:r w:rsidRPr="00975D88">
        <w:t>5 000 platser i utbildningsv</w:t>
      </w:r>
      <w:r w:rsidRPr="00975D88">
        <w:t>i</w:t>
      </w:r>
      <w:r w:rsidRPr="00975D88">
        <w:t>kariaten, 13 000 praktikplatser och 4 000 i akademikerpraktik.</w:t>
      </w:r>
      <w:r w:rsidRPr="00975D88">
        <w:rPr>
          <w:rStyle w:val="Fotnotsreferens"/>
        </w:rPr>
        <w:footnoteReference w:id="3"/>
      </w:r>
      <w:r w:rsidRPr="00975D88">
        <w:t xml:space="preserve"> </w:t>
      </w:r>
      <w:r w:rsidR="002B2661" w:rsidRPr="00975D88">
        <w:t xml:space="preserve">När det gäller regeringens satsningar på traditionella arbetsmarknadspolitiska åtgärder, som arbetspraktik t.ex., menar </w:t>
      </w:r>
      <w:r w:rsidR="00D5587A" w:rsidRPr="00975D88">
        <w:t xml:space="preserve">Moderaterna </w:t>
      </w:r>
      <w:r w:rsidR="002B2661" w:rsidRPr="00975D88">
        <w:t>att satsningar på en permanent ökning av företagens efterfrågan på arbetskraft är en mer framkomlig och långsiktig väg att gå. Det gäller särskilt akademikers möjligheter att få jobb. Det är vi</w:t>
      </w:r>
      <w:r w:rsidR="002B2661" w:rsidRPr="00975D88">
        <w:t>k</w:t>
      </w:r>
      <w:r w:rsidR="002B2661" w:rsidRPr="00975D88">
        <w:t>tigare för en akademiker som satsat både tid och resurser på en hög utbil</w:t>
      </w:r>
      <w:r w:rsidR="002B2661" w:rsidRPr="00975D88">
        <w:t>d</w:t>
      </w:r>
      <w:r w:rsidR="002B2661" w:rsidRPr="00975D88">
        <w:t xml:space="preserve">ning, att Sveriges ekonomi fungerar och att det finns jobb att söka. </w:t>
      </w:r>
    </w:p>
    <w:p w:rsidR="002B2661" w:rsidRPr="00975D88" w:rsidRDefault="002B2661" w:rsidP="00FD6423">
      <w:pPr>
        <w:pStyle w:val="Normaltindrag"/>
      </w:pPr>
      <w:r w:rsidRPr="00975D88">
        <w:t xml:space="preserve">Enligt en nyligen publicerad rapport av </w:t>
      </w:r>
      <w:r w:rsidR="00D5587A" w:rsidRPr="00975D88">
        <w:t>akademiker</w:t>
      </w:r>
      <w:r w:rsidRPr="00975D88">
        <w:t xml:space="preserve">facket </w:t>
      </w:r>
      <w:r w:rsidR="00D5587A" w:rsidRPr="00975D88">
        <w:t xml:space="preserve">Saco </w:t>
      </w:r>
      <w:r w:rsidRPr="00975D88">
        <w:t>saknas ofta kompetens hos arbetsförmedlingarna när det gäller sökande med hög akad</w:t>
      </w:r>
      <w:r w:rsidRPr="00975D88">
        <w:t>e</w:t>
      </w:r>
      <w:r w:rsidRPr="00975D88">
        <w:t>misk kompetens.</w:t>
      </w:r>
      <w:r w:rsidRPr="00975D88">
        <w:rPr>
          <w:rStyle w:val="Fotnotsreferens"/>
          <w:color w:val="000000"/>
        </w:rPr>
        <w:footnoteReference w:id="4"/>
      </w:r>
      <w:r w:rsidRPr="00975D88">
        <w:t xml:space="preserve"> Våra förslag om en förändring av Arbetsmarknadsverkets organisation och arbetssätt gör satsningar på särskilda akademikerförme</w:t>
      </w:r>
      <w:r w:rsidRPr="00975D88">
        <w:t>d</w:t>
      </w:r>
      <w:r w:rsidRPr="00975D88">
        <w:t>lingar möjliga. Bemanningsföretagen, Trygghetsrådet och andra aktörer på arbetsmarknaden kan etableras för olika målgrupper och få en viktigare roll i den framtida arbetsmarknadspolitiken. (Se vidare avsnitt 4.4).</w:t>
      </w:r>
    </w:p>
    <w:p w:rsidR="004850C5" w:rsidRPr="00975D88" w:rsidRDefault="002B2661" w:rsidP="00FD6423">
      <w:pPr>
        <w:pStyle w:val="Normaltindrag"/>
      </w:pPr>
      <w:r w:rsidRPr="00975D88">
        <w:t>R</w:t>
      </w:r>
      <w:r w:rsidR="004850C5" w:rsidRPr="00975D88">
        <w:t xml:space="preserve">egeringens satsningar på 15 000 plusjobb i genomsnitt nästa år avvisas, emedan </w:t>
      </w:r>
      <w:r w:rsidR="00E636ED" w:rsidRPr="00975D88">
        <w:t>avsatta medel i form av skattekreditering överföres till kommunerna</w:t>
      </w:r>
      <w:r w:rsidR="004850C5" w:rsidRPr="00975D88">
        <w:t xml:space="preserve"> i </w:t>
      </w:r>
      <w:r w:rsidR="00D5587A" w:rsidRPr="00975D88">
        <w:t>Moderaternas ekonomisk-</w:t>
      </w:r>
      <w:r w:rsidR="003C086F" w:rsidRPr="00975D88">
        <w:t>politiska motion 2005/06:</w:t>
      </w:r>
      <w:r w:rsidR="00D5587A" w:rsidRPr="00975D88">
        <w:t>Fi240</w:t>
      </w:r>
      <w:r w:rsidR="003C086F" w:rsidRPr="00975D88">
        <w:t xml:space="preserve">. Vi avvisar därmed också den merkostnadsersättning som belastar utgiftsområdet från plusjobben. </w:t>
      </w:r>
      <w:r w:rsidR="004850C5" w:rsidRPr="00975D88">
        <w:t>V</w:t>
      </w:r>
      <w:r w:rsidR="007F4759" w:rsidRPr="00975D88">
        <w:t xml:space="preserve">i anser att det är olämpligt att expandera volymen av åtgärder i ett läge där bedömare räknar med att de lediga resurserna på arbetsmarknaden minskar. </w:t>
      </w:r>
    </w:p>
    <w:p w:rsidR="003C086F" w:rsidRPr="00975D88" w:rsidRDefault="007F4759" w:rsidP="00FD6423">
      <w:pPr>
        <w:pStyle w:val="Normaltindrag"/>
      </w:pPr>
      <w:r w:rsidRPr="00975D88">
        <w:t xml:space="preserve">Vi motsätter oss vidare att arbetsmarknadspolitiska åtgärder kan ökas utan att detta belastar utgiftssidan fullt ut. </w:t>
      </w:r>
      <w:r w:rsidR="003C086F" w:rsidRPr="00975D88">
        <w:t>Genom att regeringen finansierar åtgä</w:t>
      </w:r>
      <w:r w:rsidR="003C086F" w:rsidRPr="00975D88">
        <w:t>r</w:t>
      </w:r>
      <w:r w:rsidR="003C086F" w:rsidRPr="00975D88">
        <w:t>der med minskade intäkter, i stället för ökade utgifter, undanröjs påfrestningar på budgeteringsmarginalen. Moderaterna menar att utgiftstaken skall justeras med motsvarande belopp som skattekrediteringen utgör.</w:t>
      </w:r>
    </w:p>
    <w:p w:rsidR="00E636ED" w:rsidRPr="00975D88" w:rsidRDefault="003C086F">
      <w:pPr>
        <w:pStyle w:val="Normaltindrag"/>
        <w:rPr>
          <w:szCs w:val="24"/>
        </w:rPr>
      </w:pPr>
      <w:r w:rsidRPr="00975D88">
        <w:rPr>
          <w:szCs w:val="24"/>
        </w:rPr>
        <w:t>R</w:t>
      </w:r>
      <w:r w:rsidR="00E636ED" w:rsidRPr="00975D88">
        <w:rPr>
          <w:szCs w:val="24"/>
        </w:rPr>
        <w:t>egeringens satsningar på utbildning i form av lärlingsplatser och kvalif</w:t>
      </w:r>
      <w:r w:rsidR="00E636ED" w:rsidRPr="00975D88">
        <w:rPr>
          <w:szCs w:val="24"/>
        </w:rPr>
        <w:t>i</w:t>
      </w:r>
      <w:r w:rsidR="00E636ED" w:rsidRPr="00975D88">
        <w:rPr>
          <w:szCs w:val="24"/>
        </w:rPr>
        <w:t>cerad yrkesutbildning ligger i linje med tidigare moderata förslag. Vi menar emellertid att lärlingsutbildningen ska</w:t>
      </w:r>
      <w:r w:rsidR="00D05CFB" w:rsidRPr="00975D88">
        <w:rPr>
          <w:szCs w:val="24"/>
        </w:rPr>
        <w:t>ll</w:t>
      </w:r>
      <w:r w:rsidR="00E636ED" w:rsidRPr="00975D88">
        <w:rPr>
          <w:szCs w:val="24"/>
        </w:rPr>
        <w:t xml:space="preserve"> vara permanent och kopplad till den ordinarie gymnasieskolan</w:t>
      </w:r>
      <w:r w:rsidR="00CF6D48" w:rsidRPr="00975D88">
        <w:rPr>
          <w:szCs w:val="24"/>
        </w:rPr>
        <w:t>, i enlighet med motionen ”En modern lärlingsu</w:t>
      </w:r>
      <w:r w:rsidR="00CF6D48" w:rsidRPr="00975D88">
        <w:rPr>
          <w:szCs w:val="24"/>
        </w:rPr>
        <w:t>t</w:t>
      </w:r>
      <w:r w:rsidR="00CF6D48" w:rsidRPr="00975D88">
        <w:rPr>
          <w:szCs w:val="24"/>
        </w:rPr>
        <w:t>bildning” 2005/06</w:t>
      </w:r>
      <w:r w:rsidR="00D5587A" w:rsidRPr="00975D88">
        <w:rPr>
          <w:szCs w:val="24"/>
        </w:rPr>
        <w:t>:Ub515</w:t>
      </w:r>
      <w:r w:rsidR="00211B4D" w:rsidRPr="00975D88">
        <w:rPr>
          <w:szCs w:val="24"/>
        </w:rPr>
        <w:t>.</w:t>
      </w:r>
    </w:p>
    <w:p w:rsidR="007F4759" w:rsidRPr="00975D88" w:rsidRDefault="007F4759">
      <w:pPr>
        <w:pStyle w:val="Normaltindrag"/>
        <w:rPr>
          <w:color w:val="000000"/>
          <w:szCs w:val="24"/>
        </w:rPr>
      </w:pPr>
      <w:r w:rsidRPr="00975D88">
        <w:t>Vi har sedan tidigare kritiserat regeringens friårsverksamhet. Vi anser inte att det är motiverat att införa möjligheten till friår, när behovet att öka arbet</w:t>
      </w:r>
      <w:r w:rsidRPr="00975D88">
        <w:t>s</w:t>
      </w:r>
      <w:r w:rsidRPr="00975D88">
        <w:t xml:space="preserve">utbudet är så stort. </w:t>
      </w:r>
      <w:r w:rsidR="00E636ED" w:rsidRPr="00975D88">
        <w:t>Vi har också tidigare föreslagit att åtgärderna skall minska med 20 000 platser</w:t>
      </w:r>
      <w:r w:rsidR="00E636ED" w:rsidRPr="00975D88">
        <w:rPr>
          <w:szCs w:val="24"/>
        </w:rPr>
        <w:t>. Allians för Sverige är överens om att minska åtgärdsv</w:t>
      </w:r>
      <w:r w:rsidR="00E636ED" w:rsidRPr="00975D88">
        <w:rPr>
          <w:szCs w:val="24"/>
        </w:rPr>
        <w:t>o</w:t>
      </w:r>
      <w:r w:rsidR="00E636ED" w:rsidRPr="00975D88">
        <w:rPr>
          <w:szCs w:val="24"/>
        </w:rPr>
        <w:t>lymen med 20 000 platser och att friåret tas bort</w:t>
      </w:r>
      <w:r w:rsidR="00E636ED" w:rsidRPr="00975D88">
        <w:rPr>
          <w:color w:val="000000"/>
          <w:szCs w:val="24"/>
        </w:rPr>
        <w:t xml:space="preserve">. </w:t>
      </w:r>
    </w:p>
    <w:p w:rsidR="007F4759" w:rsidRPr="00975D88" w:rsidRDefault="007F4759">
      <w:pPr>
        <w:pStyle w:val="Rubrik2"/>
        <w:rPr>
          <w:sz w:val="24"/>
        </w:rPr>
      </w:pPr>
      <w:bookmarkStart w:id="9" w:name="_Toc23057869"/>
      <w:bookmarkStart w:id="10" w:name="_Toc84387245"/>
      <w:r w:rsidRPr="00975D88">
        <w:t>Aktiva förmedlingar når bättre resultat</w:t>
      </w:r>
      <w:bookmarkEnd w:id="9"/>
      <w:bookmarkEnd w:id="10"/>
      <w:r w:rsidRPr="00975D88">
        <w:rPr>
          <w:sz w:val="24"/>
        </w:rPr>
        <w:t xml:space="preserve"> </w:t>
      </w:r>
    </w:p>
    <w:p w:rsidR="007F4759" w:rsidRPr="00975D88" w:rsidRDefault="007F4759">
      <w:r w:rsidRPr="00975D88">
        <w:t>Det är viktigt att den arbetslöse omedelbart får stöd i sitt sökande efter arbete. All erfarenhet tyder på att anställningsbarheten sjunker snabbt. Utvärderingar visar att arbetsförmedlingar som engagerar sig i de arbetssökande, har aktiv kontakt med potentiella arbetsgivare och snabbt upprättar individuella han</w:t>
      </w:r>
      <w:r w:rsidRPr="00975D88">
        <w:t>d</w:t>
      </w:r>
      <w:r w:rsidRPr="00975D88">
        <w:t xml:space="preserve">lingsplaner lyckas bättre med att hitta arbeten som passar de arbetssökande. </w:t>
      </w:r>
    </w:p>
    <w:p w:rsidR="002B2661" w:rsidRPr="00975D88" w:rsidRDefault="007F4759">
      <w:pPr>
        <w:pStyle w:val="Normaltindrag"/>
      </w:pPr>
      <w:r w:rsidRPr="00975D88">
        <w:t xml:space="preserve">I dagens system finns krav på att en formell handlingsplan upprättas inom 100 dagar. Vi menar att detta krav kan bli tydligare och att en åtgärdsinriktad handlingsplan bör upprättas så tidigt som möjligt under arbetslöshetsperioden, </w:t>
      </w:r>
      <w:r w:rsidR="00D5587A" w:rsidRPr="00975D88">
        <w:t>allra senast inom exempelvis 30</w:t>
      </w:r>
      <w:r w:rsidRPr="00975D88">
        <w:t>–40 ers</w:t>
      </w:r>
      <w:r w:rsidR="00D5587A" w:rsidRPr="00975D88">
        <w:t>ättningsdagar. Trots att kvalitete</w:t>
      </w:r>
      <w:r w:rsidRPr="00975D88">
        <w:t>n på dessa handlingsplaner är skiftande och nyttan av dessa i vissa fall kan ifråg</w:t>
      </w:r>
      <w:r w:rsidRPr="00975D88">
        <w:t>a</w:t>
      </w:r>
      <w:r w:rsidRPr="00975D88">
        <w:t xml:space="preserve">sättas, anser vi dessa viktiga och </w:t>
      </w:r>
      <w:r w:rsidR="00D5587A" w:rsidRPr="00975D88">
        <w:t xml:space="preserve">de </w:t>
      </w:r>
      <w:r w:rsidRPr="00975D88">
        <w:t>ger arbetsförmedlaren och arbetssöka</w:t>
      </w:r>
      <w:r w:rsidRPr="00975D88">
        <w:t>n</w:t>
      </w:r>
      <w:r w:rsidRPr="00975D88">
        <w:t>den anledning att träffas personligen vid ett flertal tillfällen i sökprocessen. Med en mer åtgärdsin</w:t>
      </w:r>
      <w:r w:rsidR="00D5587A" w:rsidRPr="00975D88">
        <w:t>riktad handlingsplan kan kvalitete</w:t>
      </w:r>
      <w:r w:rsidRPr="00975D88">
        <w:t xml:space="preserve">n höjas. </w:t>
      </w:r>
    </w:p>
    <w:p w:rsidR="007F4759" w:rsidRPr="00975D88" w:rsidRDefault="002B2661" w:rsidP="00FD6423">
      <w:pPr>
        <w:pStyle w:val="Normaltindrag"/>
      </w:pPr>
      <w:r w:rsidRPr="00975D88">
        <w:t>Det är också viktigt att arbetsvillkoret upprätthålls mer effektivt i arbet</w:t>
      </w:r>
      <w:r w:rsidRPr="00975D88">
        <w:t>s</w:t>
      </w:r>
      <w:r w:rsidRPr="00975D88">
        <w:t>löshetsförsäkringen. Moderaterna föreslår ett antal åtgärder för hur arbetsfö</w:t>
      </w:r>
      <w:r w:rsidRPr="00975D88">
        <w:t>r</w:t>
      </w:r>
      <w:r w:rsidRPr="00975D88">
        <w:t>medlingarna ska</w:t>
      </w:r>
      <w:r w:rsidR="00D05CFB" w:rsidRPr="00975D88">
        <w:t>ll</w:t>
      </w:r>
      <w:r w:rsidRPr="00975D88">
        <w:t xml:space="preserve"> kunna följa upp den arbetslöses sökaktiviteter. Vi föreslår en ändring i dagens sanktionssystem, som ger mildare sanktioner men i om</w:t>
      </w:r>
      <w:r w:rsidRPr="00975D88">
        <w:t>e</w:t>
      </w:r>
      <w:r w:rsidRPr="00975D88">
        <w:t xml:space="preserve">delbar anslutning till </w:t>
      </w:r>
      <w:r w:rsidR="00D567F7" w:rsidRPr="00975D88">
        <w:t>den arbetssökandes redovisning av sin jobbsökaraktiv</w:t>
      </w:r>
      <w:r w:rsidR="00D567F7" w:rsidRPr="00975D88">
        <w:t>i</w:t>
      </w:r>
      <w:r w:rsidR="00D567F7" w:rsidRPr="00975D88">
        <w:t>tet. Detta ut</w:t>
      </w:r>
      <w:r w:rsidR="00D5587A" w:rsidRPr="00975D88">
        <w:t>vecklas närmare i den ekonomisk-</w:t>
      </w:r>
      <w:r w:rsidR="00D567F7" w:rsidRPr="00975D88">
        <w:t>politiska budgetmotionen (2005/06:</w:t>
      </w:r>
      <w:r w:rsidR="00D5587A" w:rsidRPr="00975D88">
        <w:t>Fi240</w:t>
      </w:r>
      <w:r w:rsidR="00D567F7" w:rsidRPr="00975D88">
        <w:t>).</w:t>
      </w:r>
    </w:p>
    <w:p w:rsidR="00D567F7" w:rsidRPr="00975D88" w:rsidRDefault="00D567F7">
      <w:pPr>
        <w:pStyle w:val="Normaltindrag"/>
      </w:pPr>
      <w:r w:rsidRPr="00975D88">
        <w:t>Moderaterna säger ja till den förstärkning av personalresurser vid A</w:t>
      </w:r>
      <w:r w:rsidR="00BC5ED4" w:rsidRPr="00975D88">
        <w:t>MS</w:t>
      </w:r>
      <w:r w:rsidRPr="00975D88">
        <w:t xml:space="preserve"> som regeringen föreslår. </w:t>
      </w:r>
      <w:r w:rsidR="00BC5ED4" w:rsidRPr="00975D88">
        <w:t xml:space="preserve">Moderaternas förslag till en förbättrad kontroll i arbetslöshetsförsäkringen väntas inte ha några budgetmässiga konsekvenser nästkommande budgetår, utan först </w:t>
      </w:r>
      <w:r w:rsidR="009D5F64" w:rsidRPr="00975D88">
        <w:t xml:space="preserve">påföljande </w:t>
      </w:r>
      <w:r w:rsidR="00BC5ED4" w:rsidRPr="00975D88">
        <w:t>år</w:t>
      </w:r>
      <w:r w:rsidR="009D5F64" w:rsidRPr="00975D88">
        <w:t>.</w:t>
      </w:r>
    </w:p>
    <w:p w:rsidR="00E636ED" w:rsidRPr="00975D88" w:rsidRDefault="00E636ED" w:rsidP="00E636ED">
      <w:pPr>
        <w:pStyle w:val="Rubrik2"/>
      </w:pPr>
      <w:r w:rsidRPr="00975D88">
        <w:t xml:space="preserve">Finansieringen av arbetslöshetsförsäkringen har betydelse </w:t>
      </w:r>
    </w:p>
    <w:p w:rsidR="007B072D" w:rsidRPr="00975D88" w:rsidRDefault="00211B4D" w:rsidP="00D5587A">
      <w:r w:rsidRPr="00975D88">
        <w:t>Det är av betydelse för incitamenten hur arbetslöshetsförsäkringen är finans</w:t>
      </w:r>
      <w:r w:rsidRPr="00975D88">
        <w:t>i</w:t>
      </w:r>
      <w:r w:rsidRPr="00975D88">
        <w:t xml:space="preserve">erad. </w:t>
      </w:r>
      <w:r w:rsidR="00BC5ED4" w:rsidRPr="00975D88">
        <w:t xml:space="preserve">I dagens system finansieras arbetslöshetsförsäkringen med generella skatter som täcker ca 95 procent av arbetslöshetsförsäkringens kostnader. </w:t>
      </w:r>
      <w:r w:rsidRPr="00975D88">
        <w:t>På marginalen är den statliga subventionen a</w:t>
      </w:r>
      <w:r w:rsidR="009C62D2" w:rsidRPr="00975D88">
        <w:t>v arbetslöshetsförsäkringen 100 </w:t>
      </w:r>
      <w:r w:rsidRPr="00975D88">
        <w:t>procent</w:t>
      </w:r>
      <w:r w:rsidR="009D5F64" w:rsidRPr="00975D88">
        <w:t>.</w:t>
      </w:r>
      <w:r w:rsidRPr="00975D88">
        <w:t xml:space="preserve"> Detta innebär att vare sig a</w:t>
      </w:r>
      <w:r w:rsidR="00D5587A" w:rsidRPr="00975D88">
        <w:t>rbetsgivare, löntagarkollektiv</w:t>
      </w:r>
      <w:r w:rsidRPr="00975D88">
        <w:t xml:space="preserve"> eller enski</w:t>
      </w:r>
      <w:r w:rsidRPr="00975D88">
        <w:t>l</w:t>
      </w:r>
      <w:r w:rsidRPr="00975D88">
        <w:t xml:space="preserve">da individer, behöver finansiera kostnaderna för en högre arbetslöshet. </w:t>
      </w:r>
    </w:p>
    <w:p w:rsidR="007B072D" w:rsidRPr="00975D88" w:rsidRDefault="007B072D" w:rsidP="00FD6423">
      <w:pPr>
        <w:pStyle w:val="Normaltindrag"/>
      </w:pPr>
      <w:r w:rsidRPr="00975D88">
        <w:t>Allians för Sverige föreslår att arbetslöshetsförsäkringen ska</w:t>
      </w:r>
      <w:r w:rsidR="00D05CFB" w:rsidRPr="00975D88">
        <w:t>ll</w:t>
      </w:r>
      <w:r w:rsidRPr="00975D88">
        <w:t xml:space="preserve"> vara oblig</w:t>
      </w:r>
      <w:r w:rsidRPr="00975D88">
        <w:t>a</w:t>
      </w:r>
      <w:r w:rsidRPr="00975D88">
        <w:t>torisk och omfatta alla som förvärvsarbetar. Egenfinansieringen föreslås öka med 10 miljarder kronor. Detta innebär att alla förvärvsarbetande får välja vilken a</w:t>
      </w:r>
      <w:r w:rsidRPr="00975D88">
        <w:noBreakHyphen/>
        <w:t>kassa de vill tillhöra. Genom att a</w:t>
      </w:r>
      <w:r w:rsidRPr="00975D88">
        <w:noBreakHyphen/>
        <w:t>kassan blir obligatorisk kommer antalet medlemmar att öka väsentligt såväl i de a</w:t>
      </w:r>
      <w:r w:rsidRPr="00975D88">
        <w:noBreakHyphen/>
        <w:t>kassor som är knutna till fackföreningar eller intresseorganisationer som i den helt fristående Alfa-kassan. Därmed bortfaller behovet av ett särskilt bidrag för administration av grundbeloppet i Alfa-kassan</w:t>
      </w:r>
      <w:r w:rsidR="009D5F64" w:rsidRPr="00975D88">
        <w:t xml:space="preserve"> (anslag 22:4)</w:t>
      </w:r>
      <w:r w:rsidRPr="00975D88">
        <w:t>, då alla som erhåller arbetslöshet</w:t>
      </w:r>
      <w:r w:rsidRPr="00975D88">
        <w:t>s</w:t>
      </w:r>
      <w:r w:rsidRPr="00975D88">
        <w:t xml:space="preserve">ersättning också är medlemmar i kassan. </w:t>
      </w:r>
    </w:p>
    <w:p w:rsidR="007B072D" w:rsidRPr="00975D88" w:rsidRDefault="007B072D" w:rsidP="007B072D">
      <w:pPr>
        <w:pStyle w:val="Normaltindrag"/>
      </w:pPr>
      <w:r w:rsidRPr="00975D88">
        <w:t>För att förhindra att den enskildes kostnader för arbetslöshetsförsäkringen blir alltför höga föreslår Moderaterna att ett tak på 300 kronor införs för a</w:t>
      </w:r>
      <w:r w:rsidRPr="00975D88">
        <w:t>v</w:t>
      </w:r>
      <w:r w:rsidRPr="00975D88">
        <w:t>giftshöjningen i a-kassan. Vi anser också att det är rimligt att arbetslösa befr</w:t>
      </w:r>
      <w:r w:rsidRPr="00975D88">
        <w:t>i</w:t>
      </w:r>
      <w:r w:rsidRPr="00975D88">
        <w:t>as från att betala medlemsavgift.</w:t>
      </w:r>
    </w:p>
    <w:p w:rsidR="007F4759" w:rsidRPr="00975D88" w:rsidRDefault="007F4759">
      <w:pPr>
        <w:pStyle w:val="Rubrik2"/>
      </w:pPr>
      <w:bookmarkStart w:id="11" w:name="_Toc23057870"/>
      <w:bookmarkStart w:id="12" w:name="_Toc84387246"/>
      <w:r w:rsidRPr="00975D88">
        <w:t>En ny struktur för arbetsmarknadspolitiken</w:t>
      </w:r>
      <w:bookmarkEnd w:id="11"/>
      <w:bookmarkEnd w:id="12"/>
      <w:r w:rsidRPr="00975D88">
        <w:t xml:space="preserve"> </w:t>
      </w:r>
    </w:p>
    <w:p w:rsidR="007F4759" w:rsidRPr="00975D88" w:rsidRDefault="007F4759">
      <w:r w:rsidRPr="00975D88">
        <w:t>Arbetsmarknadspolitiken bedrivs i dag inom ramen för en komplicerad org</w:t>
      </w:r>
      <w:r w:rsidRPr="00975D88">
        <w:t>a</w:t>
      </w:r>
      <w:r w:rsidRPr="00975D88">
        <w:t>nisatorisk struktur. Arbetsmarknadsverket (AMV) svarar för huvuddelen av den arbetsmarknadspolitiska verksamheten och består av Arbetsmarknadsst</w:t>
      </w:r>
      <w:r w:rsidRPr="00975D88">
        <w:t>y</w:t>
      </w:r>
      <w:r w:rsidRPr="00975D88">
        <w:t>relsen (AMS) och en länsarbetsnämnd i varje län. I länsarbetsnämnderna ingår bl.a. de offentliga arbetsförmedlingarna. Såväl AMS som länsarbet</w:t>
      </w:r>
      <w:r w:rsidRPr="00975D88">
        <w:t>s</w:t>
      </w:r>
      <w:r w:rsidRPr="00975D88">
        <w:t xml:space="preserve">nämndernas arbete leds av styrelser som består av politiker och representanter för arbetsmarknadens parter. </w:t>
      </w:r>
    </w:p>
    <w:p w:rsidR="0090530D" w:rsidRPr="00975D88" w:rsidRDefault="007F4759">
      <w:pPr>
        <w:pStyle w:val="Normaltindrag"/>
      </w:pPr>
      <w:r w:rsidRPr="00975D88">
        <w:t xml:space="preserve">Ett problem med dagens system är att riksdag och regering inte definierat tydliga mål för arbetsmarknadspolitiken. </w:t>
      </w:r>
      <w:r w:rsidR="0090530D" w:rsidRPr="00975D88">
        <w:t>Därför måste Arbetsmarknadsstyre</w:t>
      </w:r>
      <w:r w:rsidR="0090530D" w:rsidRPr="00975D88">
        <w:t>l</w:t>
      </w:r>
      <w:r w:rsidR="0090530D" w:rsidRPr="00975D88">
        <w:t>sens (AMS) mål – att förbättra arbetsmarknadens funktionssätt –tydliggöras och AMS befrias från en politisk överstyrning som förhindrar ett effektivt arbete. En politik för att matcha och aktivera arbetslösa är en naturlig komp</w:t>
      </w:r>
      <w:r w:rsidR="0090530D" w:rsidRPr="00975D88">
        <w:t>o</w:t>
      </w:r>
      <w:r w:rsidR="0090530D" w:rsidRPr="00975D88">
        <w:t xml:space="preserve">nent i </w:t>
      </w:r>
      <w:r w:rsidR="00D5587A" w:rsidRPr="00975D88">
        <w:t xml:space="preserve">Moderaternas </w:t>
      </w:r>
      <w:r w:rsidR="0090530D" w:rsidRPr="00975D88">
        <w:t>program för att göra det enklare att anställa.</w:t>
      </w:r>
    </w:p>
    <w:p w:rsidR="0090530D" w:rsidRPr="00975D88" w:rsidRDefault="0090530D">
      <w:pPr>
        <w:pStyle w:val="Normaltindrag"/>
      </w:pPr>
      <w:r w:rsidRPr="00975D88">
        <w:t>Allians för Sverige föreslår att arbetsmarknadspolitiken effektiviseras. Därvid prioriteras ökade resurser för matchning mellan arbetssökande och lediga jobb, ökad konkurrens och förbättrad kontroll. En enhetlig myndi</w:t>
      </w:r>
      <w:r w:rsidRPr="00975D88">
        <w:t>g</w:t>
      </w:r>
      <w:r w:rsidRPr="00975D88">
        <w:t xml:space="preserve">hetsorganisation införs, myndigheten ges en självständig professionell ledning och det politiska inflytandet minskas. </w:t>
      </w:r>
    </w:p>
    <w:p w:rsidR="007B54A6" w:rsidRPr="00975D88" w:rsidRDefault="007B54A6">
      <w:pPr>
        <w:pStyle w:val="Normaltindrag"/>
      </w:pPr>
      <w:r w:rsidRPr="00975D88">
        <w:t xml:space="preserve">Alliansens förslag innebär att </w:t>
      </w:r>
      <w:r w:rsidR="00D5587A" w:rsidRPr="00975D88">
        <w:t xml:space="preserve">länsarbetsnämnderna </w:t>
      </w:r>
      <w:r w:rsidRPr="00975D88">
        <w:t>läggs ner. Det är natu</w:t>
      </w:r>
      <w:r w:rsidRPr="00975D88">
        <w:t>r</w:t>
      </w:r>
      <w:r w:rsidRPr="00975D88">
        <w:t xml:space="preserve">ligt att verksledningen har möjligheter att fatta beslut om hur verksamheten på de olika regionala arbetsmarknaderna skall utformas. Moderaterna menar också att en förändring av AMS organisation för att begränsa det politiska och </w:t>
      </w:r>
      <w:r w:rsidR="005A5F45" w:rsidRPr="00975D88">
        <w:t xml:space="preserve">partssammansatta </w:t>
      </w:r>
      <w:r w:rsidRPr="00975D88">
        <w:t>inslaget i verksa</w:t>
      </w:r>
      <w:r w:rsidR="00E636ED" w:rsidRPr="00975D88">
        <w:t xml:space="preserve">mheten, </w:t>
      </w:r>
      <w:r w:rsidR="000D4570" w:rsidRPr="00975D88">
        <w:t>naturligen</w:t>
      </w:r>
      <w:r w:rsidR="00D5587A" w:rsidRPr="00975D88">
        <w:t xml:space="preserve"> leder</w:t>
      </w:r>
      <w:r w:rsidR="000D4570" w:rsidRPr="00975D88">
        <w:t xml:space="preserve"> </w:t>
      </w:r>
      <w:r w:rsidR="00E636ED" w:rsidRPr="00975D88">
        <w:t>till att verksle</w:t>
      </w:r>
      <w:r w:rsidR="00E636ED" w:rsidRPr="00975D88">
        <w:t>d</w:t>
      </w:r>
      <w:r w:rsidR="00E636ED" w:rsidRPr="00975D88">
        <w:t>ningen får ett större ansvar för hur arbetsmarknadspolitiken ska</w:t>
      </w:r>
      <w:r w:rsidR="00D05CFB" w:rsidRPr="00975D88">
        <w:t>ll</w:t>
      </w:r>
      <w:r w:rsidR="00073893" w:rsidRPr="00975D88">
        <w:t xml:space="preserve"> utformas</w:t>
      </w:r>
      <w:r w:rsidR="009C62D2" w:rsidRPr="00975D88">
        <w:t>,</w:t>
      </w:r>
      <w:r w:rsidR="00073893" w:rsidRPr="00975D88">
        <w:t xml:space="preserve"> dvs. hur anslagna medel ska</w:t>
      </w:r>
      <w:r w:rsidR="00D05CFB" w:rsidRPr="00975D88">
        <w:t>ll</w:t>
      </w:r>
      <w:r w:rsidR="00073893" w:rsidRPr="00975D88">
        <w:t xml:space="preserve"> fördelas mellan förmedlingsverksamhet och åtgärder. </w:t>
      </w:r>
    </w:p>
    <w:p w:rsidR="0090530D" w:rsidRPr="00975D88" w:rsidRDefault="0090530D">
      <w:pPr>
        <w:pStyle w:val="Normaltindrag"/>
      </w:pPr>
      <w:r w:rsidRPr="00975D88">
        <w:t>Genom att AMS verksledning själv kan avgöra inriktningen på arbet</w:t>
      </w:r>
      <w:r w:rsidRPr="00975D88">
        <w:t>s</w:t>
      </w:r>
      <w:r w:rsidRPr="00975D88">
        <w:t>marknadspolitiken finns incitament och verktyg för AMS att köpa in utbil</w:t>
      </w:r>
      <w:r w:rsidRPr="00975D88">
        <w:t>d</w:t>
      </w:r>
      <w:r w:rsidRPr="00975D88">
        <w:t>ningstjänster från annat håll. Därmed kan AMS bättre anpassa verksamheten till hur det ser ut på arbetsmarknaden.</w:t>
      </w:r>
    </w:p>
    <w:p w:rsidR="007F4759" w:rsidRPr="00975D88" w:rsidRDefault="007F4759">
      <w:pPr>
        <w:pStyle w:val="Rubrik2"/>
      </w:pPr>
      <w:bookmarkStart w:id="13" w:name="_Toc84387247"/>
      <w:r w:rsidRPr="00975D88">
        <w:t>Särskilda insatser för arbetshandikappade</w:t>
      </w:r>
      <w:bookmarkEnd w:id="13"/>
    </w:p>
    <w:p w:rsidR="007F4759" w:rsidRPr="00975D88" w:rsidRDefault="00073893">
      <w:r w:rsidRPr="00975D88">
        <w:rPr>
          <w:snapToGrid w:val="0"/>
        </w:rPr>
        <w:t>Regeringen har genomfört en höjning av lönebidraget. Moderaterna vill gå ett steg lä</w:t>
      </w:r>
      <w:r w:rsidR="009C62D2" w:rsidRPr="00975D88">
        <w:rPr>
          <w:snapToGrid w:val="0"/>
        </w:rPr>
        <w:t>ngre och tillför ytterligare 200</w:t>
      </w:r>
      <w:r w:rsidR="007F4759" w:rsidRPr="00975D88">
        <w:rPr>
          <w:snapToGrid w:val="0"/>
        </w:rPr>
        <w:t xml:space="preserve"> miljoner kronor år</w:t>
      </w:r>
      <w:r w:rsidR="009C62D2" w:rsidRPr="00975D88">
        <w:rPr>
          <w:snapToGrid w:val="0"/>
        </w:rPr>
        <w:t>en</w:t>
      </w:r>
      <w:r w:rsidR="007F4759" w:rsidRPr="00975D88">
        <w:rPr>
          <w:snapToGrid w:val="0"/>
        </w:rPr>
        <w:t xml:space="preserve"> 2005, 2006 och 2007 </w:t>
      </w:r>
      <w:r w:rsidRPr="00975D88">
        <w:rPr>
          <w:snapToGrid w:val="0"/>
        </w:rPr>
        <w:t>till anslag 22:4 Lönebidrag och Samhall</w:t>
      </w:r>
      <w:r w:rsidR="00CC1121" w:rsidRPr="00975D88">
        <w:rPr>
          <w:snapToGrid w:val="0"/>
        </w:rPr>
        <w:t xml:space="preserve">. </w:t>
      </w:r>
      <w:r w:rsidR="007F4759" w:rsidRPr="00975D88">
        <w:rPr>
          <w:snapToGrid w:val="0"/>
        </w:rPr>
        <w:t>En del av dessa medel kommer att användas under utgiftsområde 17 Kultur, medier, trossamfund och fritid</w:t>
      </w:r>
      <w:r w:rsidR="000D4570" w:rsidRPr="00975D88">
        <w:rPr>
          <w:snapToGrid w:val="0"/>
        </w:rPr>
        <w:t xml:space="preserve"> där de utgör ett viktigt inslag.</w:t>
      </w:r>
      <w:r w:rsidR="00CC1121" w:rsidRPr="00975D88">
        <w:rPr>
          <w:snapToGrid w:val="0"/>
        </w:rPr>
        <w:t xml:space="preserve"> Se vidare motion ”Arbetshandikappade har rätt till ett aktivt liv” 2005/2006:</w:t>
      </w:r>
      <w:r w:rsidR="009C62D2" w:rsidRPr="00975D88">
        <w:rPr>
          <w:snapToGrid w:val="0"/>
        </w:rPr>
        <w:t>A295</w:t>
      </w:r>
      <w:r w:rsidR="00CC1121" w:rsidRPr="00975D88">
        <w:rPr>
          <w:snapToGrid w:val="0"/>
        </w:rPr>
        <w:t>.</w:t>
      </w:r>
    </w:p>
    <w:p w:rsidR="00073893" w:rsidRPr="00975D88" w:rsidRDefault="00073893">
      <w:pPr>
        <w:pStyle w:val="Rubrik2"/>
      </w:pPr>
      <w:bookmarkStart w:id="14" w:name="_Toc23057872"/>
      <w:bookmarkStart w:id="15" w:name="_Toc84387248"/>
      <w:r w:rsidRPr="00975D88">
        <w:t>En utökad lönegaranti</w:t>
      </w:r>
      <w:bookmarkEnd w:id="14"/>
      <w:bookmarkEnd w:id="15"/>
    </w:p>
    <w:p w:rsidR="007F4759" w:rsidRPr="00975D88" w:rsidRDefault="00CC1121" w:rsidP="00CC1121">
      <w:pPr>
        <w:rPr>
          <w:b/>
          <w:color w:val="FF0000"/>
          <w:szCs w:val="27"/>
        </w:rPr>
      </w:pPr>
      <w:r w:rsidRPr="00975D88">
        <w:t>Allians för Sverige föreslår att bankernas allmänna förmånsrätt i företagsi</w:t>
      </w:r>
      <w:r w:rsidRPr="00975D88">
        <w:t>n</w:t>
      </w:r>
      <w:r w:rsidRPr="00975D88">
        <w:t xml:space="preserve">teckningar höjs från nuvarande 55 procent till 100 procent från den 1 januari 2006, vilket gör att statens kostnader för lönegarantin kommer att öka. </w:t>
      </w:r>
    </w:p>
    <w:p w:rsidR="007F4759" w:rsidRPr="00975D88" w:rsidRDefault="007F4759" w:rsidP="00FD6423">
      <w:pPr>
        <w:pStyle w:val="Rubrik2"/>
        <w:rPr>
          <w:sz w:val="24"/>
        </w:rPr>
      </w:pPr>
      <w:bookmarkStart w:id="16" w:name="_Toc23057873"/>
      <w:bookmarkStart w:id="17" w:name="_Toc84387249"/>
      <w:r w:rsidRPr="00975D88">
        <w:t>Bidrag till Stiftelsen Utbildning Nordkalotten</w:t>
      </w:r>
      <w:bookmarkEnd w:id="16"/>
      <w:bookmarkEnd w:id="17"/>
      <w:r w:rsidRPr="00975D88">
        <w:t xml:space="preserve"> </w:t>
      </w:r>
    </w:p>
    <w:p w:rsidR="007F4759" w:rsidRPr="00975D88" w:rsidRDefault="007F4759" w:rsidP="009C62D2">
      <w:r w:rsidRPr="00975D88">
        <w:t xml:space="preserve">Stiftelsens statliga finansiering föreslås avvecklas och anslaget utgår. </w:t>
      </w:r>
    </w:p>
    <w:p w:rsidR="007F4759" w:rsidRPr="00975D88" w:rsidRDefault="007F4759">
      <w:pPr>
        <w:pStyle w:val="Rubrik1"/>
      </w:pPr>
      <w:bookmarkStart w:id="18" w:name="_Toc23057876"/>
      <w:bookmarkStart w:id="19" w:name="_Toc84387251"/>
      <w:r w:rsidRPr="00975D88">
        <w:t>Utgiftsområde 14 – Arbetsliv</w:t>
      </w:r>
      <w:bookmarkEnd w:id="18"/>
      <w:bookmarkEnd w:id="19"/>
      <w:r w:rsidRPr="00975D88">
        <w:t xml:space="preserve"> </w:t>
      </w:r>
    </w:p>
    <w:p w:rsidR="007F4759" w:rsidRPr="00975D88" w:rsidRDefault="007F4759" w:rsidP="009C62D2">
      <w:pPr>
        <w:pStyle w:val="Rubrik2"/>
        <w:spacing w:before="120"/>
        <w:rPr>
          <w:sz w:val="32"/>
        </w:rPr>
      </w:pPr>
      <w:bookmarkStart w:id="20" w:name="_Toc23057878"/>
      <w:bookmarkStart w:id="21" w:name="_Toc84387252"/>
      <w:r w:rsidRPr="00975D88">
        <w:t>Arbetsdomstolen</w:t>
      </w:r>
      <w:bookmarkEnd w:id="20"/>
      <w:bookmarkEnd w:id="21"/>
      <w:r w:rsidRPr="00975D88">
        <w:t xml:space="preserve"> </w:t>
      </w:r>
    </w:p>
    <w:p w:rsidR="007F4759" w:rsidRPr="00975D88" w:rsidRDefault="002E154E" w:rsidP="009C62D2">
      <w:r w:rsidRPr="00975D88">
        <w:t>Moderaterna har tidigare kritiserat Arbetsdomstolen för att den är partssa</w:t>
      </w:r>
      <w:r w:rsidRPr="00975D88">
        <w:t>m</w:t>
      </w:r>
      <w:r w:rsidRPr="00975D88">
        <w:t xml:space="preserve">mansatt, vilket vi menar strider mot rättssäkerhetskraven. Vi </w:t>
      </w:r>
      <w:r w:rsidR="00CC6347" w:rsidRPr="00975D88">
        <w:t xml:space="preserve">menar </w:t>
      </w:r>
      <w:r w:rsidRPr="00975D88">
        <w:t xml:space="preserve">dock </w:t>
      </w:r>
      <w:r w:rsidR="00CC6347" w:rsidRPr="00975D88">
        <w:t>att specialdomstolar</w:t>
      </w:r>
      <w:r w:rsidR="000D4570" w:rsidRPr="00975D88">
        <w:t xml:space="preserve"> kan</w:t>
      </w:r>
      <w:r w:rsidR="00CC6347" w:rsidRPr="00975D88">
        <w:t xml:space="preserve"> behöv</w:t>
      </w:r>
      <w:r w:rsidR="000D4570" w:rsidRPr="00975D88">
        <w:t>a</w:t>
      </w:r>
      <w:r w:rsidR="00CC6347" w:rsidRPr="00975D88">
        <w:t>s</w:t>
      </w:r>
      <w:r w:rsidR="000D4570" w:rsidRPr="00975D88">
        <w:t>.</w:t>
      </w:r>
      <w:r w:rsidR="00CC6347" w:rsidRPr="00975D88">
        <w:t xml:space="preserve"> Det </w:t>
      </w:r>
      <w:r w:rsidR="000D4570" w:rsidRPr="00975D88">
        <w:t xml:space="preserve">finns ett växande behov av </w:t>
      </w:r>
      <w:r w:rsidR="00CC6347" w:rsidRPr="00975D88">
        <w:t>specialkomp</w:t>
      </w:r>
      <w:r w:rsidR="00CC6347" w:rsidRPr="00975D88">
        <w:t>e</w:t>
      </w:r>
      <w:r w:rsidR="00CC6347" w:rsidRPr="00975D88">
        <w:t xml:space="preserve">tens för att kunna bedöma arbetsrättsliga förhållanden mellan arbetstagare och arbetsgivare. Moderaterna föreslår därför att </w:t>
      </w:r>
      <w:r w:rsidR="009C62D2" w:rsidRPr="00975D88">
        <w:t xml:space="preserve">Arbetsdomstolen </w:t>
      </w:r>
      <w:r w:rsidR="00CC6347" w:rsidRPr="00975D88">
        <w:t>besätts med ordinarie domare. Domarna bör ha dokumenterad kompetens i arbetsrätt</w:t>
      </w:r>
      <w:r w:rsidR="007F4759" w:rsidRPr="00975D88">
        <w:t>.</w:t>
      </w:r>
    </w:p>
    <w:p w:rsidR="00CC6347" w:rsidRPr="00975D88" w:rsidRDefault="00CC6347" w:rsidP="00CC6347">
      <w:pPr>
        <w:pStyle w:val="Rubrik2"/>
      </w:pPr>
      <w:r w:rsidRPr="00975D88">
        <w:t xml:space="preserve">Myndighetsbesparingar </w:t>
      </w:r>
    </w:p>
    <w:p w:rsidR="00FD6423" w:rsidRPr="00975D88" w:rsidRDefault="00D06315" w:rsidP="00D06315">
      <w:r w:rsidRPr="00975D88">
        <w:t>Allians för Sverige föreslår ett besparingsprogram inom den statliga byråkr</w:t>
      </w:r>
      <w:r w:rsidRPr="00975D88">
        <w:t>a</w:t>
      </w:r>
      <w:r w:rsidRPr="00975D88">
        <w:t>tin. Antalet myndigheter har ökat i snabb takt under de senaste åren. Samt</w:t>
      </w:r>
      <w:r w:rsidRPr="00975D88">
        <w:t>i</w:t>
      </w:r>
      <w:r w:rsidRPr="00975D88">
        <w:t>digt visar Ekonomistyrningsverkets undersökningar att bara omkring hälften av myndigheternas anslag går till kärnverksamheten. Resten går bl.a. till att täcka kostnader för lokaler, IT-stöd och administration.</w:t>
      </w:r>
    </w:p>
    <w:p w:rsidR="009C62D2" w:rsidRPr="00975D88" w:rsidRDefault="00D06315" w:rsidP="009C62D2">
      <w:pPr>
        <w:pStyle w:val="Normaltindrag"/>
      </w:pPr>
      <w:r w:rsidRPr="00975D88">
        <w:t>Moderaterna och våra allianspartier föreslår att avvecklingen av Arbet</w:t>
      </w:r>
      <w:r w:rsidRPr="00975D88">
        <w:t>s</w:t>
      </w:r>
      <w:r w:rsidRPr="00975D88">
        <w:t xml:space="preserve">livsinstitutet </w:t>
      </w:r>
      <w:r w:rsidR="00387E33" w:rsidRPr="00975D88">
        <w:t xml:space="preserve">som ett självständigt verk </w:t>
      </w:r>
      <w:r w:rsidRPr="00975D88">
        <w:t>börjar under 2006 och att anslagen till Arbetsmiljöverket</w:t>
      </w:r>
      <w:r w:rsidR="00387E33" w:rsidRPr="00975D88">
        <w:t xml:space="preserve">, som gjort omfattande personalförstärkningar under senare år, </w:t>
      </w:r>
      <w:r w:rsidRPr="00975D88">
        <w:t xml:space="preserve">dras ner. </w:t>
      </w:r>
    </w:p>
    <w:p w:rsidR="00472A17" w:rsidRPr="00975D88" w:rsidRDefault="00472A17" w:rsidP="009C62D2">
      <w:pPr>
        <w:pStyle w:val="Rubrik2"/>
      </w:pPr>
      <w:r w:rsidRPr="00975D88">
        <w:t>Särskilda utbildningssatsningar m.m. tas bort</w:t>
      </w:r>
    </w:p>
    <w:p w:rsidR="00472A17" w:rsidRPr="00975D88" w:rsidRDefault="00472A17" w:rsidP="009C62D2">
      <w:r w:rsidRPr="00975D88">
        <w:t xml:space="preserve">Anslag 23:3 som avser kostnader för funktionsutbildning, styrelseutbildning och allmänna informationsinsatser inom arbetslivsområdet samt viss EU-bevakning tas bort. </w:t>
      </w:r>
      <w:r w:rsidR="00D06315" w:rsidRPr="00975D88">
        <w:t>Moderaterna</w:t>
      </w:r>
      <w:r w:rsidRPr="00975D88">
        <w:t xml:space="preserve"> menar att arbetsmarknadens parter själva skall kunna bekosta dessa insatser. Arbetslivsinstitutet, som i dagsläget adm</w:t>
      </w:r>
      <w:r w:rsidRPr="00975D88">
        <w:t>i</w:t>
      </w:r>
      <w:r w:rsidRPr="00975D88">
        <w:t xml:space="preserve">nistrerar bidraget, föreslås läggas ner 2007 av Allians för Sverige. </w:t>
      </w:r>
    </w:p>
    <w:p w:rsidR="007F4759" w:rsidRPr="00975D88" w:rsidRDefault="007F4759">
      <w:pPr>
        <w:pStyle w:val="Rubrik2"/>
      </w:pPr>
      <w:bookmarkStart w:id="22" w:name="_Toc23057879"/>
      <w:bookmarkStart w:id="23" w:name="_Toc84387253"/>
      <w:r w:rsidRPr="00975D88">
        <w:t>Ombudsmannen mot diskriminering</w:t>
      </w:r>
      <w:bookmarkEnd w:id="22"/>
      <w:bookmarkEnd w:id="23"/>
      <w:r w:rsidRPr="00975D88">
        <w:t xml:space="preserve"> </w:t>
      </w:r>
    </w:p>
    <w:p w:rsidR="007F4759" w:rsidRPr="00975D88" w:rsidRDefault="007B54A6">
      <w:r w:rsidRPr="00975D88">
        <w:t xml:space="preserve">Moderaterna </w:t>
      </w:r>
      <w:r w:rsidR="007F4759" w:rsidRPr="00975D88">
        <w:t>för</w:t>
      </w:r>
      <w:r w:rsidR="009C62D2" w:rsidRPr="00975D88">
        <w:t>eslår att de fyra ombudsmännen –</w:t>
      </w:r>
      <w:r w:rsidR="007F4759" w:rsidRPr="00975D88">
        <w:t xml:space="preserve"> som har i uppdrag att utöva tillsyn över diskriminering i arbetslivet – slås ihop till en gemensam myndi</w:t>
      </w:r>
      <w:r w:rsidR="007F4759" w:rsidRPr="00975D88">
        <w:t>g</w:t>
      </w:r>
      <w:r w:rsidR="007F4759" w:rsidRPr="00975D88">
        <w:t xml:space="preserve">het. </w:t>
      </w:r>
    </w:p>
    <w:p w:rsidR="007F4759" w:rsidRPr="00975D88" w:rsidRDefault="007F4759">
      <w:pPr>
        <w:pStyle w:val="Normaltindrag"/>
      </w:pPr>
      <w:r w:rsidRPr="00975D88">
        <w:t>Under utgiftsområde 14 slopas därmed anslagen 23:7 Ombudsmannen mot diskriminering på grund av sexuell läggning samt 24:1 Jämställdhetso</w:t>
      </w:r>
      <w:r w:rsidRPr="00975D88">
        <w:t>m</w:t>
      </w:r>
      <w:r w:rsidRPr="00975D88">
        <w:t xml:space="preserve">budsmannen. Under utgiftsområde 8 slopas Ombudsmannen mot etnisk diskriminering och under utgiftsområde 9 Handikappombudsmannen. </w:t>
      </w:r>
    </w:p>
    <w:p w:rsidR="007F4759" w:rsidRPr="00975D88" w:rsidRDefault="007F4759">
      <w:pPr>
        <w:pStyle w:val="Normaltindrag"/>
      </w:pPr>
      <w:r w:rsidRPr="00975D88">
        <w:t>Förslaget får också till följd att Jämställdhetsnämnden och Nämnden mot diskriminering sammanläggs. Under utgiftsområde 14 föreslås ett nytt anslag kalla</w:t>
      </w:r>
      <w:r w:rsidR="009C62D2" w:rsidRPr="00975D88">
        <w:t>t</w:t>
      </w:r>
      <w:r w:rsidRPr="00975D88">
        <w:t xml:space="preserve"> 24:4 för den nyinrättade myndigheten kallad Ombudsmannen mot diskriminering.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C62D2" w:rsidRPr="00975D88">
        <w:tblPrEx>
          <w:tblCellMar>
            <w:top w:w="0" w:type="dxa"/>
            <w:bottom w:w="0" w:type="dxa"/>
          </w:tblCellMar>
        </w:tblPrEx>
        <w:trPr>
          <w:cantSplit/>
        </w:trPr>
        <w:tc>
          <w:tcPr>
            <w:tcW w:w="3046" w:type="dxa"/>
          </w:tcPr>
          <w:p w:rsidR="009C62D2" w:rsidRPr="00975D88" w:rsidRDefault="009C62D2" w:rsidP="009C62D2">
            <w:pPr>
              <w:pStyle w:val="UnderskriftDatum"/>
              <w:spacing w:before="240"/>
            </w:pPr>
            <w:r w:rsidRPr="00975D88">
              <w:t>Stockholm den 5 oktober 2004</w:t>
            </w:r>
          </w:p>
        </w:tc>
        <w:tc>
          <w:tcPr>
            <w:tcW w:w="3047" w:type="dxa"/>
          </w:tcPr>
          <w:p w:rsidR="009C62D2" w:rsidRPr="00975D88" w:rsidRDefault="009C62D2" w:rsidP="009C62D2">
            <w:pPr>
              <w:pStyle w:val="Underskrifter"/>
              <w:spacing w:before="240"/>
            </w:pPr>
          </w:p>
        </w:tc>
      </w:tr>
      <w:tr w:rsidR="009C62D2" w:rsidRPr="00975D88">
        <w:tblPrEx>
          <w:tblCellMar>
            <w:top w:w="0" w:type="dxa"/>
            <w:bottom w:w="0" w:type="dxa"/>
          </w:tblCellMar>
        </w:tblPrEx>
        <w:trPr>
          <w:cantSplit/>
        </w:trPr>
        <w:tc>
          <w:tcPr>
            <w:tcW w:w="3046" w:type="dxa"/>
          </w:tcPr>
          <w:p w:rsidR="009C62D2" w:rsidRPr="00975D88" w:rsidRDefault="009C62D2" w:rsidP="009C62D2">
            <w:pPr>
              <w:pStyle w:val="Underskrifter"/>
            </w:pPr>
            <w:r w:rsidRPr="00975D88">
              <w:t>Anders G Högmark (m)</w:t>
            </w:r>
          </w:p>
        </w:tc>
        <w:tc>
          <w:tcPr>
            <w:tcW w:w="3047" w:type="dxa"/>
          </w:tcPr>
          <w:p w:rsidR="009C62D2" w:rsidRPr="00975D88" w:rsidRDefault="009C62D2" w:rsidP="009C62D2">
            <w:pPr>
              <w:pStyle w:val="Underskrifter"/>
            </w:pPr>
          </w:p>
        </w:tc>
      </w:tr>
      <w:tr w:rsidR="009C62D2" w:rsidRPr="00975D88">
        <w:tblPrEx>
          <w:tblCellMar>
            <w:top w:w="0" w:type="dxa"/>
            <w:bottom w:w="0" w:type="dxa"/>
          </w:tblCellMar>
        </w:tblPrEx>
        <w:trPr>
          <w:cantSplit/>
        </w:trPr>
        <w:tc>
          <w:tcPr>
            <w:tcW w:w="3046" w:type="dxa"/>
          </w:tcPr>
          <w:p w:rsidR="009C62D2" w:rsidRPr="00975D88" w:rsidRDefault="009C62D2" w:rsidP="009C62D2">
            <w:pPr>
              <w:pStyle w:val="Underskrifter"/>
            </w:pPr>
            <w:r w:rsidRPr="00975D88">
              <w:t>Patrik Norinder (m)</w:t>
            </w:r>
          </w:p>
        </w:tc>
        <w:tc>
          <w:tcPr>
            <w:tcW w:w="3047" w:type="dxa"/>
          </w:tcPr>
          <w:p w:rsidR="009C62D2" w:rsidRPr="00975D88" w:rsidRDefault="009C62D2" w:rsidP="009C62D2">
            <w:pPr>
              <w:pStyle w:val="Underskrifter"/>
            </w:pPr>
            <w:r w:rsidRPr="00975D88">
              <w:t>Henrik Westman (m)</w:t>
            </w:r>
          </w:p>
        </w:tc>
      </w:tr>
      <w:tr w:rsidR="009C62D2" w:rsidRPr="00975D88">
        <w:tblPrEx>
          <w:tblCellMar>
            <w:top w:w="0" w:type="dxa"/>
            <w:bottom w:w="0" w:type="dxa"/>
          </w:tblCellMar>
        </w:tblPrEx>
        <w:trPr>
          <w:cantSplit/>
        </w:trPr>
        <w:tc>
          <w:tcPr>
            <w:tcW w:w="3046" w:type="dxa"/>
          </w:tcPr>
          <w:p w:rsidR="009C62D2" w:rsidRPr="00975D88" w:rsidRDefault="009C62D2" w:rsidP="009C62D2">
            <w:pPr>
              <w:pStyle w:val="Underskrifter"/>
            </w:pPr>
            <w:r w:rsidRPr="00975D88">
              <w:t>Magdalena Andersson (m)</w:t>
            </w:r>
          </w:p>
        </w:tc>
        <w:tc>
          <w:tcPr>
            <w:tcW w:w="3047" w:type="dxa"/>
          </w:tcPr>
          <w:p w:rsidR="009C62D2" w:rsidRPr="00975D88" w:rsidRDefault="009C62D2" w:rsidP="009C62D2">
            <w:pPr>
              <w:pStyle w:val="Underskrifter"/>
            </w:pPr>
            <w:r w:rsidRPr="00975D88">
              <w:t>Tobias Billström (m)</w:t>
            </w:r>
          </w:p>
        </w:tc>
      </w:tr>
      <w:tr w:rsidR="009C62D2" w:rsidRPr="00975D88">
        <w:tblPrEx>
          <w:tblCellMar>
            <w:top w:w="0" w:type="dxa"/>
            <w:bottom w:w="0" w:type="dxa"/>
          </w:tblCellMar>
        </w:tblPrEx>
        <w:trPr>
          <w:cantSplit/>
        </w:trPr>
        <w:tc>
          <w:tcPr>
            <w:tcW w:w="3046" w:type="dxa"/>
          </w:tcPr>
          <w:p w:rsidR="009C62D2" w:rsidRPr="00975D88" w:rsidRDefault="009C62D2" w:rsidP="009C62D2">
            <w:pPr>
              <w:pStyle w:val="Underskrifter"/>
            </w:pPr>
            <w:r w:rsidRPr="00975D88">
              <w:t>Anna Lindgren (m)</w:t>
            </w:r>
          </w:p>
        </w:tc>
        <w:tc>
          <w:tcPr>
            <w:tcW w:w="3047" w:type="dxa"/>
          </w:tcPr>
          <w:p w:rsidR="009C62D2" w:rsidRPr="00975D88" w:rsidRDefault="009C62D2" w:rsidP="009C62D2">
            <w:pPr>
              <w:pStyle w:val="Underskrifter"/>
            </w:pPr>
          </w:p>
        </w:tc>
      </w:tr>
    </w:tbl>
    <w:p w:rsidR="007F4759" w:rsidRPr="00975D88" w:rsidRDefault="007F4759" w:rsidP="009C62D2">
      <w:pPr>
        <w:pStyle w:val="Normaltindrag"/>
      </w:pPr>
    </w:p>
    <w:sectPr w:rsidR="007F4759" w:rsidRPr="00975D88" w:rsidSect="009C62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5694" w:rsidRPr="00975D88" w:rsidRDefault="00C55694" w:rsidP="007F4759">
      <w:pPr>
        <w:pStyle w:val="Citat"/>
      </w:pPr>
      <w:r w:rsidRPr="00975D88">
        <w:separator/>
      </w:r>
    </w:p>
  </w:endnote>
  <w:endnote w:type="continuationSeparator" w:id="0">
    <w:p w:rsidR="00C55694" w:rsidRPr="00975D88" w:rsidRDefault="00C55694" w:rsidP="007F4759">
      <w:pPr>
        <w:pStyle w:val="Citat"/>
      </w:pPr>
      <w:r w:rsidRPr="00975D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2D2" w:rsidRPr="00975D88" w:rsidRDefault="00975D88" w:rsidP="009C62D2">
    <w:pPr>
      <w:pStyle w:val="Sidfot"/>
    </w:pPr>
    <w:r w:rsidRPr="00975D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527251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2D2" w:rsidRDefault="009C62D2">
                          <w:pPr>
                            <w:pStyle w:val="NormalS5sidnrV"/>
                          </w:pPr>
                          <w:r>
                            <w:fldChar w:fldCharType="begin"/>
                          </w:r>
                          <w:r>
                            <w:instrText xml:space="preserve"> PAGE *\charformat</w:instrText>
                          </w:r>
                          <w:r>
                            <w:fldChar w:fldCharType="separate"/>
                          </w:r>
                          <w:r w:rsidR="00170C0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62D2" w:rsidRDefault="009C62D2">
                    <w:pPr>
                      <w:pStyle w:val="NormalS5sidnrV"/>
                    </w:pPr>
                    <w:r>
                      <w:fldChar w:fldCharType="begin"/>
                    </w:r>
                    <w:r>
                      <w:instrText xml:space="preserve"> PAGE *\charformat</w:instrText>
                    </w:r>
                    <w:r>
                      <w:fldChar w:fldCharType="separate"/>
                    </w:r>
                    <w:r w:rsidR="00170C0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CFB" w:rsidRPr="00975D88" w:rsidRDefault="00975D88" w:rsidP="009C62D2">
    <w:pPr>
      <w:pStyle w:val="Sidfot"/>
    </w:pPr>
    <w:r w:rsidRPr="00975D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126582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2D2" w:rsidRDefault="009C62D2">
                          <w:pPr>
                            <w:pStyle w:val="NormalS5sidnrH"/>
                            <w:ind w:right="0"/>
                          </w:pPr>
                          <w:r>
                            <w:fldChar w:fldCharType="begin"/>
                          </w:r>
                          <w:r>
                            <w:instrText xml:space="preserve"> PAGE *\charformat</w:instrText>
                          </w:r>
                          <w:r>
                            <w:fldChar w:fldCharType="separate"/>
                          </w:r>
                          <w:r w:rsidR="00170C0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62D2" w:rsidRDefault="009C62D2">
                    <w:pPr>
                      <w:pStyle w:val="NormalS5sidnrH"/>
                      <w:ind w:right="0"/>
                    </w:pPr>
                    <w:r>
                      <w:fldChar w:fldCharType="begin"/>
                    </w:r>
                    <w:r>
                      <w:instrText xml:space="preserve"> PAGE *\charformat</w:instrText>
                    </w:r>
                    <w:r>
                      <w:fldChar w:fldCharType="separate"/>
                    </w:r>
                    <w:r w:rsidR="00170C0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2D2" w:rsidRPr="00975D88" w:rsidRDefault="00975D88" w:rsidP="009C62D2">
    <w:pPr>
      <w:pStyle w:val="Sidfot"/>
    </w:pPr>
    <w:r w:rsidRPr="00975D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4140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2D2" w:rsidRDefault="009C62D2">
                          <w:pPr>
                            <w:pStyle w:val="NormalS5sidnrH"/>
                            <w:ind w:right="0"/>
                          </w:pPr>
                          <w:r>
                            <w:fldChar w:fldCharType="begin"/>
                          </w:r>
                          <w:r>
                            <w:instrText xml:space="preserve"> PAGE *\charformat</w:instrText>
                          </w:r>
                          <w:r>
                            <w:fldChar w:fldCharType="separate"/>
                          </w:r>
                          <w:r w:rsidR="00170C0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62D2" w:rsidRDefault="009C62D2">
                    <w:pPr>
                      <w:pStyle w:val="NormalS5sidnrH"/>
                      <w:ind w:right="0"/>
                    </w:pPr>
                    <w:r>
                      <w:fldChar w:fldCharType="begin"/>
                    </w:r>
                    <w:r>
                      <w:instrText xml:space="preserve"> PAGE *\charformat</w:instrText>
                    </w:r>
                    <w:r>
                      <w:fldChar w:fldCharType="separate"/>
                    </w:r>
                    <w:r w:rsidR="00170C0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5694" w:rsidRPr="00975D88" w:rsidRDefault="00C55694" w:rsidP="00D5587A">
      <w:pPr>
        <w:pStyle w:val="Sidfot"/>
      </w:pPr>
    </w:p>
  </w:footnote>
  <w:footnote w:type="continuationSeparator" w:id="0">
    <w:p w:rsidR="00C55694" w:rsidRPr="00975D88" w:rsidRDefault="00C55694" w:rsidP="00D5587A">
      <w:pPr>
        <w:pStyle w:val="Sidfot"/>
      </w:pPr>
    </w:p>
  </w:footnote>
  <w:footnote w:type="continuationNotice" w:id="1">
    <w:p w:rsidR="00C55694" w:rsidRPr="00975D88" w:rsidRDefault="00C55694"/>
  </w:footnote>
  <w:footnote w:id="2">
    <w:p w:rsidR="00D05CFB" w:rsidRPr="00975D88" w:rsidRDefault="00D05CFB" w:rsidP="00D5587A">
      <w:pPr>
        <w:pStyle w:val="Fotnotstext"/>
        <w:pBdr>
          <w:top w:val="none" w:sz="0" w:space="0" w:color="auto"/>
        </w:pBdr>
        <w:tabs>
          <w:tab w:val="right" w:pos="8504"/>
        </w:tabs>
        <w:rPr>
          <w:rFonts w:ascii="Times New Roman" w:hAnsi="Times New Roman"/>
          <w:sz w:val="16"/>
          <w:szCs w:val="16"/>
        </w:rPr>
      </w:pPr>
      <w:r w:rsidRPr="00975D88">
        <w:rPr>
          <w:rStyle w:val="Fotnotsreferens"/>
          <w:sz w:val="19"/>
          <w:szCs w:val="19"/>
        </w:rPr>
        <w:footnoteRef/>
      </w:r>
      <w:r w:rsidRPr="00975D88">
        <w:t xml:space="preserve"> </w:t>
      </w:r>
      <w:r w:rsidRPr="00975D88">
        <w:rPr>
          <w:rFonts w:ascii="Times New Roman" w:hAnsi="Times New Roman"/>
          <w:sz w:val="16"/>
          <w:szCs w:val="16"/>
        </w:rPr>
        <w:t>Se RUT-PM 2005:1753, 2005:2074 för beräkningar.</w:t>
      </w:r>
    </w:p>
  </w:footnote>
  <w:footnote w:id="3">
    <w:p w:rsidR="00D05CFB" w:rsidRPr="00975D88" w:rsidRDefault="00D05CFB" w:rsidP="009C62D2">
      <w:pPr>
        <w:pStyle w:val="Fotnotstext"/>
        <w:pBdr>
          <w:top w:val="none" w:sz="0" w:space="0" w:color="auto"/>
        </w:pBdr>
        <w:spacing w:before="0"/>
        <w:rPr>
          <w:rFonts w:ascii="Times New Roman" w:hAnsi="Times New Roman"/>
          <w:sz w:val="16"/>
          <w:szCs w:val="16"/>
        </w:rPr>
      </w:pPr>
      <w:r w:rsidRPr="00975D88">
        <w:rPr>
          <w:rStyle w:val="Fotnotsreferens"/>
        </w:rPr>
        <w:footnoteRef/>
      </w:r>
      <w:r w:rsidRPr="00975D88">
        <w:t xml:space="preserve"> </w:t>
      </w:r>
      <w:r w:rsidRPr="00975D88">
        <w:rPr>
          <w:rFonts w:ascii="Times New Roman" w:hAnsi="Times New Roman"/>
          <w:sz w:val="16"/>
          <w:szCs w:val="16"/>
        </w:rPr>
        <w:t>Regeringen anslår medel för i genomsnitt 5 000 platser i utbildningsvikariaten under 2006.</w:t>
      </w:r>
    </w:p>
  </w:footnote>
  <w:footnote w:id="4">
    <w:p w:rsidR="00D05CFB" w:rsidRPr="00975D88" w:rsidRDefault="00D05CFB" w:rsidP="009C62D2">
      <w:pPr>
        <w:pStyle w:val="Fotnotstext"/>
        <w:keepLines/>
        <w:pBdr>
          <w:top w:val="none" w:sz="0" w:space="0" w:color="auto"/>
        </w:pBdr>
        <w:spacing w:before="0"/>
        <w:rPr>
          <w:rFonts w:ascii="Times New Roman" w:hAnsi="Times New Roman"/>
          <w:sz w:val="16"/>
          <w:szCs w:val="16"/>
        </w:rPr>
      </w:pPr>
      <w:r w:rsidRPr="00975D88">
        <w:rPr>
          <w:rStyle w:val="Fotnotsreferens"/>
          <w:sz w:val="19"/>
          <w:szCs w:val="19"/>
        </w:rPr>
        <w:footnoteRef/>
      </w:r>
      <w:r w:rsidRPr="00975D88">
        <w:t xml:space="preserve"> </w:t>
      </w:r>
      <w:r w:rsidRPr="00975D88">
        <w:rPr>
          <w:rFonts w:ascii="Times New Roman" w:hAnsi="Times New Roman"/>
          <w:sz w:val="16"/>
          <w:szCs w:val="16"/>
        </w:rPr>
        <w:t xml:space="preserve">Wennström, O och Diehl, J (2005), ”Kundperspektiv på </w:t>
      </w:r>
      <w:r w:rsidR="00D5587A" w:rsidRPr="00975D88">
        <w:rPr>
          <w:rFonts w:ascii="Times New Roman" w:hAnsi="Times New Roman"/>
          <w:sz w:val="16"/>
          <w:szCs w:val="16"/>
        </w:rPr>
        <w:t>arbetsförmedlingen</w:t>
      </w:r>
      <w:r w:rsidRPr="00975D88">
        <w:rPr>
          <w:rFonts w:ascii="Times New Roman" w:hAnsi="Times New Roman"/>
          <w:sz w:val="16"/>
          <w:szCs w:val="16"/>
        </w:rPr>
        <w:t xml:space="preserve">”, </w:t>
      </w:r>
      <w:r w:rsidR="00D5587A" w:rsidRPr="00975D88">
        <w:rPr>
          <w:rFonts w:ascii="Times New Roman" w:hAnsi="Times New Roman"/>
          <w:sz w:val="16"/>
          <w:szCs w:val="16"/>
        </w:rPr>
        <w:t>Saco</w:t>
      </w:r>
      <w:r w:rsidRPr="00975D88">
        <w:rPr>
          <w:rFonts w:ascii="Times New Roman" w:hAnsi="Times New Roman"/>
          <w:sz w:val="16"/>
          <w:szCs w:val="16"/>
        </w:rPr>
        <w:t>rapport.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2D2" w:rsidRPr="00975D88" w:rsidRDefault="00975D88" w:rsidP="009C62D2">
    <w:pPr>
      <w:pStyle w:val="Sidhuvud"/>
    </w:pPr>
    <w:r w:rsidRPr="00975D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872567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2D2" w:rsidRDefault="009C62D2">
                          <w:pPr>
                            <w:pStyle w:val="KantRubrikS5V"/>
                          </w:pPr>
                          <w:r>
                            <w:fldChar w:fldCharType="begin"/>
                          </w:r>
                          <w:r>
                            <w:instrText xml:space="preserve"> DOCPROPERTY "YearUser" *\charformat </w:instrText>
                          </w:r>
                          <w:r>
                            <w:fldChar w:fldCharType="separate"/>
                          </w:r>
                          <w:r w:rsidR="00170C05">
                            <w:t>2005/06</w:t>
                          </w:r>
                          <w:r>
                            <w:fldChar w:fldCharType="end"/>
                          </w:r>
                          <w:r>
                            <w:t>:</w:t>
                          </w:r>
                          <w:r>
                            <w:fldChar w:fldCharType="begin"/>
                          </w:r>
                          <w:r>
                            <w:instrText xml:space="preserve"> DOCPROPERTY "Motionsnummer" *\charformat </w:instrText>
                          </w:r>
                          <w:r>
                            <w:fldChar w:fldCharType="separate"/>
                          </w:r>
                          <w:r w:rsidR="00170C05">
                            <w:t>A414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62D2" w:rsidRDefault="009C62D2">
                    <w:pPr>
                      <w:pStyle w:val="KantRubrikS5V"/>
                    </w:pPr>
                    <w:r>
                      <w:fldChar w:fldCharType="begin"/>
                    </w:r>
                    <w:r>
                      <w:instrText xml:space="preserve"> DOCPROPERTY "YearUser" *\charformat </w:instrText>
                    </w:r>
                    <w:r>
                      <w:fldChar w:fldCharType="separate"/>
                    </w:r>
                    <w:r w:rsidR="00170C05">
                      <w:t>2005/06</w:t>
                    </w:r>
                    <w:r>
                      <w:fldChar w:fldCharType="end"/>
                    </w:r>
                    <w:r>
                      <w:t>:</w:t>
                    </w:r>
                    <w:r>
                      <w:fldChar w:fldCharType="begin"/>
                    </w:r>
                    <w:r>
                      <w:instrText xml:space="preserve"> DOCPROPERTY "Motionsnummer" *\charformat </w:instrText>
                    </w:r>
                    <w:r>
                      <w:fldChar w:fldCharType="separate"/>
                    </w:r>
                    <w:r w:rsidR="00170C05">
                      <w:t>A414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CFB" w:rsidRPr="00975D88" w:rsidRDefault="00975D88" w:rsidP="009C62D2">
    <w:pPr>
      <w:pStyle w:val="Sidhuvud"/>
    </w:pPr>
    <w:r w:rsidRPr="00975D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5042408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2D2" w:rsidRDefault="009C62D2">
                          <w:pPr>
                            <w:pStyle w:val="KantRubrikS5H"/>
                            <w:ind w:right="0"/>
                          </w:pPr>
                          <w:r>
                            <w:fldChar w:fldCharType="begin"/>
                          </w:r>
                          <w:r>
                            <w:instrText xml:space="preserve"> DOCPROPERTY "YearUser" *\charformat </w:instrText>
                          </w:r>
                          <w:r>
                            <w:fldChar w:fldCharType="separate"/>
                          </w:r>
                          <w:r w:rsidR="00170C05">
                            <w:t>2005/06</w:t>
                          </w:r>
                          <w:r>
                            <w:fldChar w:fldCharType="end"/>
                          </w:r>
                          <w:r>
                            <w:t>:</w:t>
                          </w:r>
                          <w:r>
                            <w:fldChar w:fldCharType="begin"/>
                          </w:r>
                          <w:r>
                            <w:instrText xml:space="preserve"> DOCPROPERTY "Motionsnummer" *\charformat </w:instrText>
                          </w:r>
                          <w:r>
                            <w:fldChar w:fldCharType="separate"/>
                          </w:r>
                          <w:r w:rsidR="00170C05">
                            <w:t>A414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62D2" w:rsidRDefault="009C62D2">
                    <w:pPr>
                      <w:pStyle w:val="KantRubrikS5H"/>
                      <w:ind w:right="0"/>
                    </w:pPr>
                    <w:r>
                      <w:fldChar w:fldCharType="begin"/>
                    </w:r>
                    <w:r>
                      <w:instrText xml:space="preserve"> DOCPROPERTY "YearUser" *\charformat </w:instrText>
                    </w:r>
                    <w:r>
                      <w:fldChar w:fldCharType="separate"/>
                    </w:r>
                    <w:r w:rsidR="00170C05">
                      <w:t>2005/06</w:t>
                    </w:r>
                    <w:r>
                      <w:fldChar w:fldCharType="end"/>
                    </w:r>
                    <w:r>
                      <w:t>:</w:t>
                    </w:r>
                    <w:r>
                      <w:fldChar w:fldCharType="begin"/>
                    </w:r>
                    <w:r>
                      <w:instrText xml:space="preserve"> DOCPROPERTY "Motionsnummer" *\charformat </w:instrText>
                    </w:r>
                    <w:r>
                      <w:fldChar w:fldCharType="separate"/>
                    </w:r>
                    <w:r w:rsidR="00170C05">
                      <w:t>A414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2D2" w:rsidRPr="00975D88" w:rsidRDefault="009C62D2">
    <w:pPr>
      <w:pStyle w:val="FSHNormal"/>
      <w:tabs>
        <w:tab w:val="right" w:pos="5840"/>
      </w:tabs>
    </w:pPr>
    <w:r w:rsidRPr="00975D88">
      <w:br/>
    </w:r>
    <w:r w:rsidRPr="00975D88">
      <w:fldChar w:fldCharType="begin" w:fldLock="1"/>
    </w:r>
    <w:r w:rsidRPr="00975D88">
      <w:instrText xml:space="preserve"> DOCPROPERTY</w:instrText>
    </w:r>
    <w:r w:rsidRPr="00975D88">
      <w:rPr>
        <w:sz w:val="18"/>
      </w:rPr>
      <w:instrText xml:space="preserve"> "YearUser" *\charformat </w:instrText>
    </w:r>
    <w:r w:rsidRPr="00975D88">
      <w:fldChar w:fldCharType="separate"/>
    </w:r>
    <w:r w:rsidR="00170C05" w:rsidRPr="00975D88">
      <w:t>2005/06</w:t>
    </w:r>
    <w:r w:rsidRPr="00975D88">
      <w:fldChar w:fldCharType="end"/>
    </w:r>
    <w:r w:rsidRPr="00975D88">
      <w:t xml:space="preserve"> </w:t>
    </w:r>
    <w:r w:rsidRPr="00975D88">
      <w:tab/>
      <w:t xml:space="preserve">mnr: </w:t>
    </w:r>
    <w:r w:rsidRPr="00975D88">
      <w:fldChar w:fldCharType="begin" w:fldLock="1"/>
    </w:r>
    <w:r w:rsidRPr="00975D88">
      <w:instrText xml:space="preserve"> DOCPROPERTY</w:instrText>
    </w:r>
    <w:r w:rsidRPr="00975D88">
      <w:rPr>
        <w:sz w:val="18"/>
      </w:rPr>
      <w:instrText xml:space="preserve"> "Motionsnummer" *\charformat </w:instrText>
    </w:r>
    <w:r w:rsidRPr="00975D88">
      <w:fldChar w:fldCharType="separate"/>
    </w:r>
    <w:r w:rsidR="00170C05" w:rsidRPr="00975D88">
      <w:t>A414</w:t>
    </w:r>
    <w:r w:rsidRPr="00975D88">
      <w:fldChar w:fldCharType="end"/>
    </w:r>
    <w:r w:rsidRPr="00975D88">
      <w:br/>
    </w:r>
    <w:r w:rsidRPr="00975D88">
      <w:fldChar w:fldCharType="begin" w:fldLock="1"/>
    </w:r>
    <w:r w:rsidRPr="00975D88">
      <w:instrText xml:space="preserve"> DOCPROPERTY</w:instrText>
    </w:r>
    <w:r w:rsidRPr="00975D88">
      <w:rPr>
        <w:sz w:val="18"/>
      </w:rPr>
      <w:instrText xml:space="preserve"> "Samling" *\charformat </w:instrText>
    </w:r>
    <w:r w:rsidRPr="00975D88">
      <w:fldChar w:fldCharType="end"/>
    </w:r>
    <w:r w:rsidRPr="00975D88">
      <w:tab/>
      <w:t xml:space="preserve">pnr: </w:t>
    </w:r>
    <w:r w:rsidRPr="00975D88">
      <w:fldChar w:fldCharType="begin" w:fldLock="1"/>
    </w:r>
    <w:r w:rsidRPr="00975D88">
      <w:instrText xml:space="preserve"> DOCPROPERTY</w:instrText>
    </w:r>
    <w:r w:rsidRPr="00975D88">
      <w:rPr>
        <w:sz w:val="18"/>
      </w:rPr>
      <w:instrText xml:space="preserve"> "Partinummer" *\charformat </w:instrText>
    </w:r>
    <w:r w:rsidRPr="00975D88">
      <w:fldChar w:fldCharType="separate"/>
    </w:r>
    <w:r w:rsidR="00170C05" w:rsidRPr="00975D88">
      <w:t>m162</w:t>
    </w:r>
    <w:r w:rsidRPr="00975D88">
      <w:fldChar w:fldCharType="end"/>
    </w:r>
  </w:p>
  <w:p w:rsidR="009C62D2" w:rsidRPr="00975D88" w:rsidRDefault="009C62D2">
    <w:pPr>
      <w:pStyle w:val="FSHRub1"/>
    </w:pPr>
    <w:r w:rsidRPr="00975D88">
      <w:t>Motion till riksdagen</w:t>
    </w:r>
    <w:r w:rsidRPr="00975D88">
      <w:br/>
    </w:r>
    <w:r w:rsidRPr="00975D88">
      <w:fldChar w:fldCharType="begin" w:fldLock="1"/>
    </w:r>
    <w:r w:rsidRPr="00975D88">
      <w:instrText xml:space="preserve"> DOCPROPERTY "YearUser" *\charformat </w:instrText>
    </w:r>
    <w:r w:rsidRPr="00975D88">
      <w:fldChar w:fldCharType="separate"/>
    </w:r>
    <w:r w:rsidR="00170C05" w:rsidRPr="00975D88">
      <w:t>2005/06</w:t>
    </w:r>
    <w:r w:rsidRPr="00975D88">
      <w:fldChar w:fldCharType="end"/>
    </w:r>
    <w:r w:rsidRPr="00975D88">
      <w:t>:</w:t>
    </w:r>
    <w:r w:rsidRPr="00975D88">
      <w:fldChar w:fldCharType="begin" w:fldLock="1"/>
    </w:r>
    <w:r w:rsidRPr="00975D88">
      <w:instrText xml:space="preserve"> DOCPROPERTY "Motionsnummer" *\charformat </w:instrText>
    </w:r>
    <w:r w:rsidRPr="00975D88">
      <w:fldChar w:fldCharType="separate"/>
    </w:r>
    <w:r w:rsidR="00170C05" w:rsidRPr="00975D88">
      <w:t>A414</w:t>
    </w:r>
    <w:r w:rsidRPr="00975D88">
      <w:fldChar w:fldCharType="end"/>
    </w:r>
  </w:p>
  <w:p w:rsidR="009C62D2" w:rsidRPr="00975D88" w:rsidRDefault="009C62D2">
    <w:pPr>
      <w:pStyle w:val="FSHNormalS5"/>
    </w:pPr>
    <w:r w:rsidRPr="00975D88">
      <w:fldChar w:fldCharType="begin" w:fldLock="1"/>
    </w:r>
    <w:r w:rsidRPr="00975D88">
      <w:instrText xml:space="preserve"> DOCPROPERTY "MotionarText" *\charformat </w:instrText>
    </w:r>
    <w:r w:rsidRPr="00975D88">
      <w:fldChar w:fldCharType="separate"/>
    </w:r>
    <w:r w:rsidR="00170C05" w:rsidRPr="00975D88">
      <w:t>av Anders G Högmark m.fl. (m)</w:t>
    </w:r>
    <w:r w:rsidRPr="00975D88">
      <w:fldChar w:fldCharType="end"/>
    </w:r>
    <w:r w:rsidRPr="00975D88">
      <w:br/>
    </w:r>
    <w:r w:rsidRPr="00975D88">
      <w:fldChar w:fldCharType="begin" w:fldLock="1"/>
    </w:r>
    <w:r w:rsidRPr="00975D88">
      <w:instrText xml:space="preserve"> DOCPROPERTY "SvarFrasKort" *\charformat </w:instrText>
    </w:r>
    <w:r w:rsidRPr="00975D88">
      <w:fldChar w:fldCharType="end"/>
    </w:r>
  </w:p>
  <w:p w:rsidR="009C62D2" w:rsidRPr="00975D88" w:rsidRDefault="009C62D2">
    <w:pPr>
      <w:pStyle w:val="FSHTitel"/>
    </w:pPr>
    <w:r w:rsidRPr="00975D88">
      <w:fldChar w:fldCharType="begin" w:fldLock="1"/>
    </w:r>
    <w:r w:rsidRPr="00975D88">
      <w:instrText xml:space="preserve"> DOCPROPERTY</w:instrText>
    </w:r>
    <w:r w:rsidRPr="00975D88">
      <w:rPr>
        <w:sz w:val="18"/>
      </w:rPr>
      <w:instrText xml:space="preserve"> "RubrikSvar" *\charformat </w:instrText>
    </w:r>
    <w:r w:rsidRPr="00975D88">
      <w:fldChar w:fldCharType="separate"/>
    </w:r>
    <w:r w:rsidR="00170C05" w:rsidRPr="00975D88">
      <w:t>Anslagsmotion Utgiftsområde 13 och 14</w:t>
    </w:r>
    <w:r w:rsidRPr="00975D88">
      <w:fldChar w:fldCharType="end"/>
    </w:r>
  </w:p>
  <w:p w:rsidR="009C62D2" w:rsidRPr="00975D88" w:rsidRDefault="009C62D2" w:rsidP="009C62D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C45581"/>
    <w:multiLevelType w:val="multilevel"/>
    <w:tmpl w:val="929265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D5B1C73"/>
    <w:multiLevelType w:val="singleLevel"/>
    <w:tmpl w:val="E3DC1B00"/>
    <w:lvl w:ilvl="0">
      <w:start w:val="1"/>
      <w:numFmt w:val="decimal"/>
      <w:lvlRestart w:val="0"/>
      <w:pStyle w:val="Hemstlatt"/>
      <w:lvlText w:val="%1."/>
      <w:lvlJc w:val="left"/>
      <w:pPr>
        <w:tabs>
          <w:tab w:val="num" w:pos="340"/>
        </w:tabs>
        <w:ind w:left="340" w:hanging="340"/>
      </w:pPr>
    </w:lvl>
  </w:abstractNum>
  <w:abstractNum w:abstractNumId="14" w15:restartNumberingAfterBreak="0">
    <w:nsid w:val="3F090ACC"/>
    <w:multiLevelType w:val="multilevel"/>
    <w:tmpl w:val="929265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41B79DC"/>
    <w:multiLevelType w:val="multilevel"/>
    <w:tmpl w:val="929265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7223037"/>
    <w:multiLevelType w:val="multilevel"/>
    <w:tmpl w:val="1BD05B3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A5774A4"/>
    <w:multiLevelType w:val="multilevel"/>
    <w:tmpl w:val="A1DAA3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00140B6"/>
    <w:multiLevelType w:val="multilevel"/>
    <w:tmpl w:val="E24E8EE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EC36D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A3D5496"/>
    <w:multiLevelType w:val="multilevel"/>
    <w:tmpl w:val="49D2660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290982834">
    <w:abstractNumId w:val="10"/>
  </w:num>
  <w:num w:numId="2" w16cid:durableId="1274825262">
    <w:abstractNumId w:val="16"/>
  </w:num>
  <w:num w:numId="3" w16cid:durableId="129400624">
    <w:abstractNumId w:val="8"/>
  </w:num>
  <w:num w:numId="4" w16cid:durableId="503324349">
    <w:abstractNumId w:val="3"/>
  </w:num>
  <w:num w:numId="5" w16cid:durableId="2113016007">
    <w:abstractNumId w:val="2"/>
  </w:num>
  <w:num w:numId="6" w16cid:durableId="1190413558">
    <w:abstractNumId w:val="1"/>
  </w:num>
  <w:num w:numId="7" w16cid:durableId="1206988720">
    <w:abstractNumId w:val="0"/>
  </w:num>
  <w:num w:numId="8" w16cid:durableId="888760439">
    <w:abstractNumId w:val="9"/>
  </w:num>
  <w:num w:numId="9" w16cid:durableId="1945963500">
    <w:abstractNumId w:val="7"/>
  </w:num>
  <w:num w:numId="10" w16cid:durableId="2104034498">
    <w:abstractNumId w:val="6"/>
  </w:num>
  <w:num w:numId="11" w16cid:durableId="623578419">
    <w:abstractNumId w:val="5"/>
  </w:num>
  <w:num w:numId="12" w16cid:durableId="381711323">
    <w:abstractNumId w:val="4"/>
  </w:num>
  <w:num w:numId="13" w16cid:durableId="1720277585">
    <w:abstractNumId w:val="10"/>
  </w:num>
  <w:num w:numId="14" w16cid:durableId="347870284">
    <w:abstractNumId w:val="16"/>
  </w:num>
  <w:num w:numId="15" w16cid:durableId="1534464547">
    <w:abstractNumId w:val="11"/>
  </w:num>
  <w:num w:numId="16" w16cid:durableId="2040081824">
    <w:abstractNumId w:val="13"/>
  </w:num>
  <w:num w:numId="17" w16cid:durableId="16784389">
    <w:abstractNumId w:val="19"/>
  </w:num>
  <w:num w:numId="18" w16cid:durableId="548415704">
    <w:abstractNumId w:val="18"/>
  </w:num>
  <w:num w:numId="19" w16cid:durableId="801122344">
    <w:abstractNumId w:val="17"/>
  </w:num>
  <w:num w:numId="20" w16cid:durableId="1152403982">
    <w:abstractNumId w:val="12"/>
  </w:num>
  <w:num w:numId="21" w16cid:durableId="974797122">
    <w:abstractNumId w:val="20"/>
  </w:num>
  <w:num w:numId="22" w16cid:durableId="1197885840">
    <w:abstractNumId w:val="14"/>
  </w:num>
  <w:num w:numId="23" w16cid:durableId="1416971372">
    <w:abstractNumId w:val="15"/>
  </w:num>
  <w:num w:numId="24" w16cid:durableId="5578588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1E66DF"/>
    <w:rsid w:val="00073893"/>
    <w:rsid w:val="00087C87"/>
    <w:rsid w:val="00092789"/>
    <w:rsid w:val="000D3789"/>
    <w:rsid w:val="000D4570"/>
    <w:rsid w:val="001275CA"/>
    <w:rsid w:val="0013388E"/>
    <w:rsid w:val="00152CD8"/>
    <w:rsid w:val="00170C05"/>
    <w:rsid w:val="001D4C07"/>
    <w:rsid w:val="001E5933"/>
    <w:rsid w:val="001E66DF"/>
    <w:rsid w:val="00211B4D"/>
    <w:rsid w:val="00235EC4"/>
    <w:rsid w:val="002B2661"/>
    <w:rsid w:val="002D7181"/>
    <w:rsid w:val="002E154E"/>
    <w:rsid w:val="002F7688"/>
    <w:rsid w:val="00387E33"/>
    <w:rsid w:val="003A5CEF"/>
    <w:rsid w:val="003B74BC"/>
    <w:rsid w:val="003C086F"/>
    <w:rsid w:val="003C41B1"/>
    <w:rsid w:val="00472A17"/>
    <w:rsid w:val="004850C5"/>
    <w:rsid w:val="00492E5A"/>
    <w:rsid w:val="004C0ED6"/>
    <w:rsid w:val="00503BBE"/>
    <w:rsid w:val="00525608"/>
    <w:rsid w:val="0059200B"/>
    <w:rsid w:val="005A5F45"/>
    <w:rsid w:val="0061374E"/>
    <w:rsid w:val="00675ED3"/>
    <w:rsid w:val="00697DD2"/>
    <w:rsid w:val="006C1751"/>
    <w:rsid w:val="006F460C"/>
    <w:rsid w:val="0075313D"/>
    <w:rsid w:val="00767870"/>
    <w:rsid w:val="007711A6"/>
    <w:rsid w:val="007B072D"/>
    <w:rsid w:val="007B54A6"/>
    <w:rsid w:val="007F1912"/>
    <w:rsid w:val="007F4759"/>
    <w:rsid w:val="00902FD2"/>
    <w:rsid w:val="0090530D"/>
    <w:rsid w:val="0091674F"/>
    <w:rsid w:val="00920020"/>
    <w:rsid w:val="0093364E"/>
    <w:rsid w:val="00955E48"/>
    <w:rsid w:val="00975D88"/>
    <w:rsid w:val="009C62D2"/>
    <w:rsid w:val="009D5F64"/>
    <w:rsid w:val="00A047C3"/>
    <w:rsid w:val="00A565FF"/>
    <w:rsid w:val="00A74844"/>
    <w:rsid w:val="00A843A6"/>
    <w:rsid w:val="00B20E26"/>
    <w:rsid w:val="00B4331E"/>
    <w:rsid w:val="00B800CA"/>
    <w:rsid w:val="00BB0A35"/>
    <w:rsid w:val="00BC1D48"/>
    <w:rsid w:val="00BC5ED4"/>
    <w:rsid w:val="00BD5144"/>
    <w:rsid w:val="00C55694"/>
    <w:rsid w:val="00CB187B"/>
    <w:rsid w:val="00CC1121"/>
    <w:rsid w:val="00CC6347"/>
    <w:rsid w:val="00CF6D48"/>
    <w:rsid w:val="00D05557"/>
    <w:rsid w:val="00D05CFB"/>
    <w:rsid w:val="00D06315"/>
    <w:rsid w:val="00D37913"/>
    <w:rsid w:val="00D5587A"/>
    <w:rsid w:val="00D567F7"/>
    <w:rsid w:val="00DA70AD"/>
    <w:rsid w:val="00DE761E"/>
    <w:rsid w:val="00E0676E"/>
    <w:rsid w:val="00E636ED"/>
    <w:rsid w:val="00F36CA5"/>
    <w:rsid w:val="00F6167E"/>
    <w:rsid w:val="00F72627"/>
    <w:rsid w:val="00F93C86"/>
    <w:rsid w:val="00FB125E"/>
    <w:rsid w:val="00FD01FD"/>
    <w:rsid w:val="00FD64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F89D44-E410-420E-879F-592CE35F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9C62D2"/>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C62D2"/>
    <w:pPr>
      <w:numPr>
        <w:ilvl w:val="1"/>
      </w:numPr>
      <w:spacing w:before="500" w:line="250" w:lineRule="exact"/>
      <w:outlineLvl w:val="1"/>
    </w:pPr>
    <w:rPr>
      <w:sz w:val="27"/>
    </w:rPr>
  </w:style>
  <w:style w:type="paragraph" w:styleId="Rubrik3">
    <w:name w:val="heading 3"/>
    <w:aliases w:val="Mellanrubrik"/>
    <w:basedOn w:val="Rubrik2"/>
    <w:next w:val="Normal"/>
    <w:qFormat/>
    <w:rsid w:val="009C62D2"/>
    <w:pPr>
      <w:numPr>
        <w:ilvl w:val="2"/>
      </w:numPr>
      <w:spacing w:before="250" w:after="0"/>
      <w:outlineLvl w:val="2"/>
    </w:pPr>
    <w:rPr>
      <w:b/>
      <w:sz w:val="21"/>
    </w:rPr>
  </w:style>
  <w:style w:type="paragraph" w:styleId="Rubrik4">
    <w:name w:val="heading 4"/>
    <w:aliases w:val="KursivRubrik"/>
    <w:basedOn w:val="Rubrik3"/>
    <w:next w:val="Normal"/>
    <w:qFormat/>
    <w:rsid w:val="009C62D2"/>
    <w:pPr>
      <w:numPr>
        <w:ilvl w:val="3"/>
      </w:numPr>
      <w:outlineLvl w:val="3"/>
    </w:pPr>
    <w:rPr>
      <w:b w:val="0"/>
      <w:i/>
    </w:rPr>
  </w:style>
  <w:style w:type="paragraph" w:styleId="Rubrik5">
    <w:name w:val="heading 5"/>
    <w:aliases w:val="PackadFetRubrik,PackadKursivRubrik"/>
    <w:basedOn w:val="Rubrik4"/>
    <w:next w:val="Normal"/>
    <w:qFormat/>
    <w:rsid w:val="009C62D2"/>
    <w:pPr>
      <w:numPr>
        <w:ilvl w:val="4"/>
      </w:numPr>
      <w:tabs>
        <w:tab w:val="clear" w:pos="1021"/>
      </w:tabs>
      <w:spacing w:before="125"/>
      <w:outlineLvl w:val="4"/>
    </w:pPr>
    <w:rPr>
      <w:i w:val="0"/>
      <w:sz w:val="19"/>
    </w:rPr>
  </w:style>
  <w:style w:type="paragraph" w:styleId="Rubrik6">
    <w:name w:val="heading 6"/>
    <w:basedOn w:val="Rubrik5"/>
    <w:next w:val="Normal"/>
    <w:qFormat/>
    <w:rsid w:val="009C62D2"/>
    <w:pPr>
      <w:numPr>
        <w:ilvl w:val="5"/>
      </w:numPr>
      <w:spacing w:before="50" w:line="200" w:lineRule="exact"/>
      <w:outlineLvl w:val="5"/>
    </w:pPr>
    <w:rPr>
      <w:caps/>
      <w:sz w:val="14"/>
    </w:rPr>
  </w:style>
  <w:style w:type="paragraph" w:styleId="Rubrik7">
    <w:name w:val="heading 7"/>
    <w:basedOn w:val="Rubrik6"/>
    <w:next w:val="Normal"/>
    <w:qFormat/>
    <w:rsid w:val="009C62D2"/>
    <w:pPr>
      <w:numPr>
        <w:ilvl w:val="6"/>
      </w:numPr>
      <w:spacing w:before="0"/>
      <w:outlineLvl w:val="6"/>
    </w:pPr>
  </w:style>
  <w:style w:type="paragraph" w:styleId="Rubrik8">
    <w:name w:val="heading 8"/>
    <w:basedOn w:val="Rubrik7"/>
    <w:next w:val="Normal"/>
    <w:qFormat/>
    <w:rsid w:val="009C62D2"/>
    <w:pPr>
      <w:numPr>
        <w:ilvl w:val="7"/>
      </w:numPr>
      <w:outlineLvl w:val="7"/>
    </w:pPr>
  </w:style>
  <w:style w:type="paragraph" w:styleId="Rubrik9">
    <w:name w:val="heading 9"/>
    <w:basedOn w:val="Rubrik8"/>
    <w:next w:val="Normal"/>
    <w:qFormat/>
    <w:rsid w:val="009C62D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D5587A"/>
    <w:pPr>
      <w:spacing w:after="250"/>
    </w:pPr>
  </w:style>
  <w:style w:type="paragraph" w:customStyle="1" w:styleId="Hemstlatt">
    <w:name w:val="Hemstl_att"/>
    <w:aliases w:val="HemstPunkt,HemstPunktFlera,HemställansPunkt,Förslagstext"/>
    <w:basedOn w:val="Normal"/>
    <w:next w:val="Normal"/>
    <w:rsid w:val="009C62D2"/>
    <w:pPr>
      <w:keepLines/>
      <w:numPr>
        <w:numId w:val="1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sv-SE" w:eastAsia="sv-SE"/>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customStyle="1" w:styleId="Normalfrsta">
    <w:name w:val="Normal första"/>
    <w:basedOn w:val="Normal"/>
    <w:next w:val="Normal"/>
    <w:pPr>
      <w:spacing w:before="120" w:line="240" w:lineRule="auto"/>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pBdr>
        <w:top w:val="single" w:sz="4" w:space="1" w:color="auto"/>
      </w:pBdr>
      <w:spacing w:line="240" w:lineRule="auto"/>
    </w:pPr>
    <w:rPr>
      <w:rFonts w:ascii="Stempel Garamond Roman" w:hAnsi="Stempel Garamond Roman"/>
      <w:sz w:val="20"/>
    </w:rPr>
  </w:style>
  <w:style w:type="paragraph" w:styleId="Ballongtext">
    <w:name w:val="Balloon Text"/>
    <w:basedOn w:val="Normal"/>
    <w:semiHidden/>
    <w:rsid w:val="001E66DF"/>
    <w:rPr>
      <w:rFonts w:ascii="Tahoma" w:hAnsi="Tahoma" w:cs="Tahoma"/>
      <w:sz w:val="16"/>
      <w:szCs w:val="16"/>
    </w:rPr>
  </w:style>
  <w:style w:type="table" w:styleId="Tabellrutnt">
    <w:name w:val="Table Grid"/>
    <w:basedOn w:val="Normaltabell"/>
    <w:rsid w:val="00A843A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2652</Words>
  <Characters>17056</Characters>
  <Application>Microsoft Office Word</Application>
  <DocSecurity>4</DocSecurity>
  <Lines>328</Lines>
  <Paragraphs>120</Paragraphs>
  <ScaleCrop>false</ScaleCrop>
  <HeadingPairs>
    <vt:vector size="2" baseType="variant">
      <vt:variant>
        <vt:lpstr>Rubrik</vt:lpstr>
      </vt:variant>
      <vt:variant>
        <vt:i4>1</vt:i4>
      </vt:variant>
    </vt:vector>
  </HeadingPairs>
  <TitlesOfParts>
    <vt:vector size="1" baseType="lpstr">
      <vt:lpstr>A414</vt:lpstr>
    </vt:vector>
  </TitlesOfParts>
  <Company>RD/RFK/IT/DTSL</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A414</dc:title>
  <dc:subject>A414</dc:subject>
  <dc:creator>Riksdagen</dc:creator>
  <cp:keywords>Riksdagen</cp:keywords>
  <dc:description>Korrigering av rubrik och formattvättarna. Anpassningar åt tryckeriet.</dc:description>
  <cp:lastModifiedBy>Lars Brink</cp:lastModifiedBy>
  <cp:revision>2</cp:revision>
  <cp:lastPrinted>2006-01-23T06:42:00Z</cp:lastPrinted>
  <dcterms:created xsi:type="dcterms:W3CDTF">2025-12-16T18:57:00Z</dcterms:created>
  <dcterms:modified xsi:type="dcterms:W3CDTF">2025-12-16T18:57:00Z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Sekr">
    <vt:lpwstr>AM</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Anslagsmotion Utgiftsområde 13 och 14</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Anslagsmotion Utgiftsområde 13 och 14</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m162</vt:lpwstr>
  </property>
  <property fmtid="{D5CDD505-2E9C-101B-9397-08002B2CF9AE}" pid="15" name="ArbRubr">
    <vt:lpwstr/>
  </property>
  <property fmtid="{D5CDD505-2E9C-101B-9397-08002B2CF9AE}" pid="16" name="Partilogo">
    <vt:lpwstr>m</vt:lpwstr>
  </property>
  <property fmtid="{D5CDD505-2E9C-101B-9397-08002B2CF9AE}" pid="17" name="AntalParti">
    <vt:lpwstr>Partier: 1</vt:lpwstr>
  </property>
  <property fmtid="{D5CDD505-2E9C-101B-9397-08002B2CF9AE}" pid="18" name="AntalMot">
    <vt:lpwstr>Antal: 6</vt:lpwstr>
  </property>
  <property fmtid="{D5CDD505-2E9C-101B-9397-08002B2CF9AE}" pid="19" name="MotionarText">
    <vt:lpwstr>av Anders G Högmark m.fl. (m)</vt:lpwstr>
  </property>
  <property fmtid="{D5CDD505-2E9C-101B-9397-08002B2CF9AE}" pid="20" name="MotionarLista">
    <vt:lpwstr>Högmark, Anders G (m)\Norinder, Patrik (m)\Westman, Henrik (m)\Andersson, Magdalena (m)\Billström, Tobias (m)\Lindgren, Anna (m)</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Anders G Högmark (m), Patrik Norinder (m), Henrik Westman (m), Magdalena Andersson (m), Tobias Billström (m), Anna Lindgren (m)</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m</vt:lpwstr>
  </property>
  <property fmtid="{D5CDD505-2E9C-101B-9397-08002B2CF9AE}" pid="29" name="AntalLed">
    <vt:lpwstr>0</vt:lpwstr>
  </property>
  <property fmtid="{D5CDD505-2E9C-101B-9397-08002B2CF9AE}" pid="30" name="Samling">
    <vt:lpwstr/>
  </property>
  <property fmtid="{D5CDD505-2E9C-101B-9397-08002B2CF9AE}" pid="31" name="SamlingPrint">
    <vt:lpwstr/>
  </property>
  <property fmtid="{D5CDD505-2E9C-101B-9397-08002B2CF9AE}" pid="32" name="Motionsnummer">
    <vt:lpwstr>A414</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2004</vt:lpwstr>
  </property>
  <property fmtid="{D5CDD505-2E9C-101B-9397-08002B2CF9AE}" pid="38" name="NotesUID">
    <vt:lpwstr>annika.michelsen@riksdagen.se</vt:lpwstr>
  </property>
  <property fmtid="{D5CDD505-2E9C-101B-9397-08002B2CF9AE}" pid="39" name="ReservUID">
    <vt:lpwstr>peter jansson</vt:lpwstr>
  </property>
  <property fmtid="{D5CDD505-2E9C-101B-9397-08002B2CF9AE}" pid="40" name="MotionID">
    <vt:lpwstr>20052006000000000109000001620075</vt:lpwstr>
  </property>
  <property fmtid="{D5CDD505-2E9C-101B-9397-08002B2CF9AE}" pid="41" name="avs-org">
    <vt:lpwstr/>
  </property>
  <property fmtid="{D5CDD505-2E9C-101B-9397-08002B2CF9AE}" pid="42" name="datum">
    <vt:lpwstr>041005</vt:lpwstr>
  </property>
  <property fmtid="{D5CDD505-2E9C-101B-9397-08002B2CF9AE}" pid="43" name="dokumenttyp">
    <vt:lpwstr/>
  </property>
  <property fmtid="{D5CDD505-2E9C-101B-9397-08002B2CF9AE}" pid="44" name="avsändar-e-post">
    <vt:lpwstr>annika.michelsen@riksdagen.se</vt:lpwstr>
  </property>
  <property fmtid="{D5CDD505-2E9C-101B-9397-08002B2CF9AE}" pid="45" name="id">
    <vt:lpwstr>20052006000000000109000001620075</vt:lpwstr>
  </property>
  <property fmtid="{D5CDD505-2E9C-101B-9397-08002B2CF9AE}" pid="46" name="nummer">
    <vt:lpwstr>414</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A</vt:lpwstr>
  </property>
  <property fmtid="{D5CDD505-2E9C-101B-9397-08002B2CF9AE}" pid="50" name="version">
    <vt:lpwstr/>
  </property>
  <property fmtid="{D5CDD505-2E9C-101B-9397-08002B2CF9AE}" pid="51" name="DeladMotion">
    <vt:lpwstr>nej</vt:lpwstr>
  </property>
</Properties>
</file>