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6F997BF3CA44DE9883F40334BC6A308"/>
        </w:placeholder>
        <w:text/>
      </w:sdtPr>
      <w:sdtEndPr/>
      <w:sdtContent>
        <w:p w:rsidRPr="009B062B" w:rsidR="00AF30DD" w:rsidP="002B4663" w:rsidRDefault="00AF30DD" w14:paraId="28ED1D9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542b1d5-1a7b-4050-89a8-80fabb3de7ec"/>
        <w:id w:val="-292293188"/>
        <w:lock w:val="sdtLocked"/>
      </w:sdtPr>
      <w:sdtEndPr/>
      <w:sdtContent>
        <w:p w:rsidR="00F2486A" w:rsidRDefault="00D0411C" w14:paraId="4E71145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fler steg måste tas för att uppnå en jämlik tandvård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E045F6DFDD942D893C54AE690ABC34F"/>
        </w:placeholder>
        <w:text/>
      </w:sdtPr>
      <w:sdtEndPr/>
      <w:sdtContent>
        <w:p w:rsidRPr="009B062B" w:rsidR="006D79C9" w:rsidP="00333E95" w:rsidRDefault="006D79C9" w14:paraId="155B890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81B65" w:rsidP="002B4663" w:rsidRDefault="00581B65" w14:paraId="3AA903C1" w14:textId="77777777">
      <w:pPr>
        <w:pStyle w:val="Normalutanindragellerluft"/>
      </w:pPr>
      <w:r>
        <w:t>Munhälsan påverkar det som händer i hela kroppen. Ohälsa i munnen slår ofta ur ett socioekonomiskt perspektiv ojämlikt mot individens möjlighet att få vård. Ohälsa i munnen är inget isolerat stuprör utan påverkar samhället och individer såväl socialt som ekonomiskt.</w:t>
      </w:r>
    </w:p>
    <w:p w:rsidR="00581B65" w:rsidP="00581B65" w:rsidRDefault="00581B65" w14:paraId="3FDF78B1" w14:textId="2F407380">
      <w:r>
        <w:t xml:space="preserve">Att kostnaderna för tandvården till stor del bärs av individen gör att det är dyrt att gå </w:t>
      </w:r>
      <w:r w:rsidRPr="000704B4">
        <w:rPr>
          <w:spacing w:val="-2"/>
        </w:rPr>
        <w:t xml:space="preserve">till tandläkaren. Detta gäller inte minst </w:t>
      </w:r>
      <w:r w:rsidRPr="000704B4" w:rsidR="00D0411C">
        <w:rPr>
          <w:spacing w:val="-2"/>
        </w:rPr>
        <w:t xml:space="preserve">för </w:t>
      </w:r>
      <w:r w:rsidRPr="000704B4">
        <w:rPr>
          <w:spacing w:val="-2"/>
        </w:rPr>
        <w:t>pensionärer med låg inkomst, så kallade fattig</w:t>
      </w:r>
      <w:r w:rsidR="000704B4">
        <w:rPr>
          <w:spacing w:val="-2"/>
        </w:rPr>
        <w:softHyphen/>
      </w:r>
      <w:r w:rsidRPr="000704B4">
        <w:rPr>
          <w:spacing w:val="-2"/>
        </w:rPr>
        <w:t>pensionärer.</w:t>
      </w:r>
      <w:r>
        <w:t xml:space="preserve"> Enligt en undersökning från PRO avstår en fjärdedel av de pensionärer som har låga inkomster från att besöka tandvården. Att människor tvingas avstå från tand</w:t>
      </w:r>
      <w:r w:rsidR="000704B4">
        <w:softHyphen/>
      </w:r>
      <w:r>
        <w:t xml:space="preserve">vårdsbesök riskerar </w:t>
      </w:r>
      <w:r w:rsidR="00D0411C">
        <w:t xml:space="preserve">att </w:t>
      </w:r>
      <w:r>
        <w:t xml:space="preserve">leda till förvärrade tandproblem och kan på sikt därför innebära högre kostnader såväl för individen som för samhället. I en studie av övertandläkare Björn Klinge på Malmö </w:t>
      </w:r>
      <w:r w:rsidR="00D0411C">
        <w:t>u</w:t>
      </w:r>
      <w:r>
        <w:t xml:space="preserve">niversitet konstateras det att patienter med tandlossning löper </w:t>
      </w:r>
      <w:r w:rsidRPr="000704B4">
        <w:rPr>
          <w:spacing w:val="-2"/>
        </w:rPr>
        <w:t>högre risk att drabbas av hjärt-kärlsjukdom. Även då man kontrollerar för bakomliggande</w:t>
      </w:r>
      <w:r>
        <w:t xml:space="preserve"> riskfaktorer visar studien att patienter med tandlossning </w:t>
      </w:r>
      <w:r w:rsidR="00D0411C">
        <w:t>löpe</w:t>
      </w:r>
      <w:r>
        <w:t>r cirka 30</w:t>
      </w:r>
      <w:r w:rsidR="00D0411C">
        <w:t> </w:t>
      </w:r>
      <w:r>
        <w:t xml:space="preserve">procent högre risk att drabbas av hjärt-kärlsjukdom. Detta tyder på att obehandlade tandproblem kan leda till följdsjukdomar och på så vis till ökade kostnader för hälso- och sjukvården. </w:t>
      </w:r>
    </w:p>
    <w:p w:rsidR="00581B65" w:rsidP="00581B65" w:rsidRDefault="00581B65" w14:paraId="77FE591F" w14:textId="03E04401">
      <w:r>
        <w:t xml:space="preserve">Vi måste se problemen och ta ansvar för sambanden mellan att människor inte har råd att gå till tandläkaren och </w:t>
      </w:r>
      <w:r w:rsidR="00D0411C">
        <w:t xml:space="preserve">en </w:t>
      </w:r>
      <w:r>
        <w:t>ökad risk för stigande ohälsa med konsekvenser som försämrad förmåga att leva ett fullvärdigt aktivt liv utifrån jämlika villkor. Det ska inte vara en klassfråga att vara frisk.</w:t>
      </w:r>
    </w:p>
    <w:p w:rsidR="00581B65" w:rsidP="00581B65" w:rsidRDefault="00581B65" w14:paraId="71499D30" w14:textId="1B390DD7">
      <w:r>
        <w:t>Den socialdemokratiska regeringen gjor</w:t>
      </w:r>
      <w:r w:rsidR="00D0411C">
        <w:t>de</w:t>
      </w:r>
      <w:r>
        <w:t xml:space="preserve"> flera satsningar på tandvården under </w:t>
      </w:r>
      <w:r w:rsidR="00D0411C">
        <w:t xml:space="preserve">den </w:t>
      </w:r>
      <w:r>
        <w:t>förra mandatperioden. Det allmänna tandvårdsbidraget har fördubblats för alla och fyr</w:t>
      </w:r>
      <w:r w:rsidR="000704B4">
        <w:softHyphen/>
      </w:r>
      <w:r>
        <w:t>dubblats för äldre 65–74 år. Åldersgränsen för den kostnadsfria tandvården kommer att höjas. Från och med år 2019 kan alla upp till 23</w:t>
      </w:r>
      <w:r w:rsidR="00D0411C">
        <w:t> </w:t>
      </w:r>
      <w:r>
        <w:t xml:space="preserve">år besöka tandläkaren gratis. </w:t>
      </w:r>
      <w:r w:rsidRPr="000704B4">
        <w:rPr>
          <w:spacing w:val="-2"/>
        </w:rPr>
        <w:t xml:space="preserve">Den </w:t>
      </w:r>
      <w:r w:rsidRPr="000704B4">
        <w:rPr>
          <w:spacing w:val="-2"/>
        </w:rPr>
        <w:lastRenderedPageBreak/>
        <w:t>social</w:t>
      </w:r>
      <w:r w:rsidR="006364C9">
        <w:rPr>
          <w:spacing w:val="-2"/>
        </w:rPr>
        <w:t>d</w:t>
      </w:r>
      <w:r w:rsidRPr="000704B4">
        <w:rPr>
          <w:spacing w:val="-2"/>
        </w:rPr>
        <w:t>emokratiska</w:t>
      </w:r>
      <w:r>
        <w:t xml:space="preserve"> regeringen såg också att trots alla dessa satsningar så behöver man göra mer och i mars 2021 lämnade ”Utredningen om jämlik tandhälsa” (S2018:02) sitt </w:t>
      </w:r>
      <w:r w:rsidRPr="000704B4">
        <w:rPr>
          <w:spacing w:val="-2"/>
        </w:rPr>
        <w:t>slutbetänkande med förslag på hur tandvårdssystemet kan bli mer resurseffektivt och jäm</w:t>
      </w:r>
      <w:r w:rsidR="006364C9">
        <w:rPr>
          <w:spacing w:val="-2"/>
        </w:rPr>
        <w:softHyphen/>
      </w:r>
      <w:r w:rsidRPr="000704B4">
        <w:rPr>
          <w:spacing w:val="-2"/>
        </w:rPr>
        <w:t>likt.</w:t>
      </w:r>
      <w:r>
        <w:t xml:space="preserve"> Utredningen innehåller en hel del förslag och åtgärder</w:t>
      </w:r>
      <w:r w:rsidR="00D0411C">
        <w:t>,</w:t>
      </w:r>
      <w:r>
        <w:t xml:space="preserve"> såsom att de med störst risk för tandsjukdomar ska få mest stöd. </w:t>
      </w:r>
    </w:p>
    <w:p w:rsidR="00581B65" w:rsidP="00581B65" w:rsidRDefault="00581B65" w14:paraId="5B26A8FC" w14:textId="47F2C2CB">
      <w:r>
        <w:t xml:space="preserve">Vi måste fortsätta arbetet för att skapa en jämlik tandvård där tandhälsa inte är en klassfråga. De ekonomiska trösklarna till tandvården ska sänkas. På sikt bör tandvården </w:t>
      </w:r>
      <w:r w:rsidRPr="00561DAF">
        <w:rPr>
          <w:spacing w:val="-2"/>
        </w:rPr>
        <w:t>omfattas av ett högkostnadsskydd liknande hälso- och sjukvårdens. Tandvårdens resurser</w:t>
      </w:r>
      <w:r>
        <w:t xml:space="preserve"> måste gå till det de är avsedda för.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D75EA6351CB4B1B94D3C8052268FA6E"/>
        </w:placeholder>
      </w:sdtPr>
      <w:sdtEndPr>
        <w:rPr>
          <w:i w:val="0"/>
          <w:noProof w:val="0"/>
        </w:rPr>
      </w:sdtEndPr>
      <w:sdtContent>
        <w:p w:rsidR="002B4663" w:rsidP="002B4663" w:rsidRDefault="002B4663" w14:paraId="27B1774C" w14:textId="77777777"/>
        <w:p w:rsidRPr="008E0FE2" w:rsidR="004801AC" w:rsidP="002B4663" w:rsidRDefault="006364C9" w14:paraId="35B70B56" w14:textId="08E0862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2486A" w14:paraId="45866412" w14:textId="77777777">
        <w:trPr>
          <w:cantSplit/>
        </w:trPr>
        <w:tc>
          <w:tcPr>
            <w:tcW w:w="50" w:type="pct"/>
            <w:vAlign w:val="bottom"/>
          </w:tcPr>
          <w:p w:rsidR="00F2486A" w:rsidRDefault="00D0411C" w14:paraId="4BCBF066" w14:textId="77777777">
            <w:pPr>
              <w:pStyle w:val="Underskrifter"/>
            </w:pPr>
            <w:r>
              <w:t>Hanna Westerén (S)</w:t>
            </w:r>
          </w:p>
        </w:tc>
        <w:tc>
          <w:tcPr>
            <w:tcW w:w="50" w:type="pct"/>
            <w:vAlign w:val="bottom"/>
          </w:tcPr>
          <w:p w:rsidR="00F2486A" w:rsidRDefault="00F2486A" w14:paraId="69D257FD" w14:textId="77777777">
            <w:pPr>
              <w:pStyle w:val="Underskrifter"/>
            </w:pPr>
          </w:p>
        </w:tc>
      </w:tr>
    </w:tbl>
    <w:p w:rsidR="009B304D" w:rsidRDefault="009B304D" w14:paraId="2796923A" w14:textId="77777777"/>
    <w:sectPr w:rsidR="009B304D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02575" w14:textId="77777777" w:rsidR="009C4F68" w:rsidRDefault="009C4F68" w:rsidP="000C1CAD">
      <w:pPr>
        <w:spacing w:line="240" w:lineRule="auto"/>
      </w:pPr>
      <w:r>
        <w:separator/>
      </w:r>
    </w:p>
  </w:endnote>
  <w:endnote w:type="continuationSeparator" w:id="0">
    <w:p w14:paraId="1715CBE0" w14:textId="77777777" w:rsidR="009C4F68" w:rsidRDefault="009C4F6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238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62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4F04" w14:textId="47899358" w:rsidR="00262EA3" w:rsidRPr="002B4663" w:rsidRDefault="00262EA3" w:rsidP="002B4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E8682" w14:textId="77777777" w:rsidR="009C4F68" w:rsidRDefault="009C4F68" w:rsidP="000C1CAD">
      <w:pPr>
        <w:spacing w:line="240" w:lineRule="auto"/>
      </w:pPr>
      <w:r>
        <w:separator/>
      </w:r>
    </w:p>
  </w:footnote>
  <w:footnote w:type="continuationSeparator" w:id="0">
    <w:p w14:paraId="39345078" w14:textId="77777777" w:rsidR="009C4F68" w:rsidRDefault="009C4F6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ECE1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23AEE2" wp14:editId="7BF8DB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2A717" w14:textId="51935B95" w:rsidR="00262EA3" w:rsidRDefault="006364C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3700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81B65">
                                <w:t>1494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3AEE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6F2A717" w14:textId="51935B95" w:rsidR="00262EA3" w:rsidRDefault="006364C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3700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81B65">
                          <w:t>1494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5851C8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C050" w14:textId="77777777" w:rsidR="00262EA3" w:rsidRDefault="00262EA3" w:rsidP="008563AC">
    <w:pPr>
      <w:jc w:val="right"/>
    </w:pPr>
  </w:p>
  <w:p w14:paraId="0F52913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B945" w14:textId="77777777" w:rsidR="00262EA3" w:rsidRDefault="006364C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07082B" wp14:editId="49D1212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8C15891" w14:textId="6C018255" w:rsidR="00262EA3" w:rsidRDefault="006364C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B466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3700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81B65">
          <w:t>1494</w:t>
        </w:r>
      </w:sdtContent>
    </w:sdt>
  </w:p>
  <w:p w14:paraId="3C6F9DF9" w14:textId="77777777" w:rsidR="00262EA3" w:rsidRPr="008227B3" w:rsidRDefault="006364C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0C377F" w14:textId="4FECC354" w:rsidR="00262EA3" w:rsidRPr="008227B3" w:rsidRDefault="006364C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4663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4663">
          <w:t>:153</w:t>
        </w:r>
      </w:sdtContent>
    </w:sdt>
  </w:p>
  <w:p w14:paraId="6CB9B509" w14:textId="63574DC9" w:rsidR="00262EA3" w:rsidRDefault="006364C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B4663">
          <w:t>av Hanna Westerén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B63196D" w14:textId="79CCFBCF" w:rsidR="00262EA3" w:rsidRDefault="00581B65" w:rsidP="00283E0F">
        <w:pPr>
          <w:pStyle w:val="FSHRub2"/>
        </w:pPr>
        <w:r>
          <w:t>Jämlik tandvård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D3278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13700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4B4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007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663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DAF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1B65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4C9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04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4F68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45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11C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86A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D5E5F8"/>
  <w15:chartTrackingRefBased/>
  <w15:docId w15:val="{66141A87-A919-4307-B550-28D404F8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F997BF3CA44DE9883F40334BC6A3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423FE-02C2-48A7-8FC1-8BDB52765E8B}"/>
      </w:docPartPr>
      <w:docPartBody>
        <w:p w:rsidR="00424F09" w:rsidRDefault="00EF5E8C">
          <w:pPr>
            <w:pStyle w:val="36F997BF3CA44DE9883F40334BC6A3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045F6DFDD942D893C54AE690ABC3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A0DD26-7EA5-4656-BB26-E170F1720065}"/>
      </w:docPartPr>
      <w:docPartBody>
        <w:p w:rsidR="00424F09" w:rsidRDefault="00EF5E8C">
          <w:pPr>
            <w:pStyle w:val="5E045F6DFDD942D893C54AE690ABC34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D75EA6351CB4B1B94D3C8052268FA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C40F8A-B08D-484C-A9C4-635B261FB36E}"/>
      </w:docPartPr>
      <w:docPartBody>
        <w:p w:rsidR="0085098A" w:rsidRDefault="008509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8C"/>
    <w:rsid w:val="00424F09"/>
    <w:rsid w:val="0085098A"/>
    <w:rsid w:val="00E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6F997BF3CA44DE9883F40334BC6A308">
    <w:name w:val="36F997BF3CA44DE9883F40334BC6A308"/>
  </w:style>
  <w:style w:type="paragraph" w:customStyle="1" w:styleId="5E045F6DFDD942D893C54AE690ABC34F">
    <w:name w:val="5E045F6DFDD942D893C54AE690ABC3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5C6E77-ACE0-418E-80DE-9C7812994488}"/>
</file>

<file path=customXml/itemProps2.xml><?xml version="1.0" encoding="utf-8"?>
<ds:datastoreItem xmlns:ds="http://schemas.openxmlformats.org/officeDocument/2006/customXml" ds:itemID="{656E4E3F-B29E-42D4-B002-32F12CCC44E9}"/>
</file>

<file path=customXml/itemProps3.xml><?xml version="1.0" encoding="utf-8"?>
<ds:datastoreItem xmlns:ds="http://schemas.openxmlformats.org/officeDocument/2006/customXml" ds:itemID="{BD23EC7D-6611-4774-A1AC-5D07634B06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418</Words>
  <Characters>2352</Characters>
  <Application>Microsoft Office Word</Application>
  <DocSecurity>0</DocSecurity>
  <Lines>40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S1494 Tandvården en klassfråga</vt:lpstr>
      <vt:lpstr>
      </vt:lpstr>
    </vt:vector>
  </TitlesOfParts>
  <Company>Sveriges riksdag</Company>
  <LinksUpToDate>false</LinksUpToDate>
  <CharactersWithSpaces>2760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