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F4555" w:rsidRPr="00D508D0" w:rsidRDefault="00AF4555">
      <w:pPr>
        <w:pStyle w:val="Frslagsrubrik"/>
      </w:pPr>
      <w:r w:rsidRPr="00D508D0">
        <w:t>Förslag till riksdagsbeslut</w:t>
      </w:r>
    </w:p>
    <w:p w:rsidR="00AF4555" w:rsidRPr="00D508D0" w:rsidRDefault="00AF4555">
      <w:pPr>
        <w:pStyle w:val="Hemstlatt"/>
      </w:pPr>
      <w:r w:rsidRPr="00D508D0">
        <w:t>Riksdagen tillkännager för regeringen som sin mening vad som anförs i motionen om det livslånga lärandet och högre utbil</w:t>
      </w:r>
      <w:r w:rsidRPr="00D508D0">
        <w:t>d</w:t>
      </w:r>
      <w:r w:rsidRPr="00D508D0">
        <w:t>ning.</w:t>
      </w:r>
    </w:p>
    <w:p w:rsidR="00AF4555" w:rsidRPr="00D508D0" w:rsidRDefault="00AF4555">
      <w:pPr>
        <w:pStyle w:val="Rubrik1"/>
      </w:pPr>
      <w:r w:rsidRPr="00D508D0">
        <w:t>Motivering</w:t>
      </w:r>
    </w:p>
    <w:p w:rsidR="00AF4555" w:rsidRPr="00D508D0" w:rsidRDefault="00AF4555">
      <w:r w:rsidRPr="00D508D0">
        <w:t>Alla har rätt till en god utbildning med en hög kunskapsnivå som ger möjli</w:t>
      </w:r>
      <w:r w:rsidRPr="00D508D0">
        <w:t>g</w:t>
      </w:r>
      <w:r w:rsidRPr="00D508D0">
        <w:t>het till utveckling både vad gäller studier och i arbetslivet. I allt fler länder sätts utbildnings- och forskningspolitiken i fokus. Sveriges position som ku</w:t>
      </w:r>
      <w:r w:rsidRPr="00D508D0">
        <w:t>n</w:t>
      </w:r>
      <w:r w:rsidRPr="00D508D0">
        <w:t>skapsnation måste stärkas. Utmaningen är att bygga ett lärande samhälle med breda satsningar på utbildning på alla nivåer som ansluter till välfärdspolit</w:t>
      </w:r>
      <w:r w:rsidRPr="00D508D0">
        <w:t>i</w:t>
      </w:r>
      <w:r w:rsidRPr="00D508D0">
        <w:t>kens klassiska uppgifter, att driva på förändringar och moderniseringar av samhället. I det nya samhälle som växer fram har utbildning en avgörande betydelse för en persons framtida liv, livsmöjligh</w:t>
      </w:r>
      <w:r w:rsidRPr="00D508D0">
        <w:t>eter och yrkesliv. Det är därför viktigt att utbildningen görs tillgänglig för alla, inte bara för några. Vår linje är att utbildning ska erbjudas medborgarna hela livet då vi lever i en föränderlig värld och har ett mycket föränderligt arbetsliv. Den borgerliga regeringen har infört ett regelverk som går i helt motsatt riktning. Det mål vi satt upp om att minst 50 % av en ungdomskull ska gå vidare till högskolest</w:t>
      </w:r>
      <w:r w:rsidRPr="00D508D0">
        <w:t>u</w:t>
      </w:r>
      <w:r w:rsidRPr="00D508D0">
        <w:t xml:space="preserve">dier har övergetts. Devisen är tydligen att det endast ska vara en liten grupp medborgare som </w:t>
      </w:r>
      <w:r w:rsidRPr="00D508D0">
        <w:t>ska uppnå högskolekompetens och därigenom få speciella privilegier. Det blir svårare att ta sig in på högskolan med begränsade kvo</w:t>
      </w:r>
      <w:r w:rsidRPr="00D508D0">
        <w:t>t</w:t>
      </w:r>
      <w:r w:rsidRPr="00D508D0">
        <w:t>grupper och om alla gymnasieutbildningar inte ska ge högskolebehörighet. På område efter område byggs återvändsgränder in i utbildningssystemet. Barn och ungdomar som gör ”fel” val i ungdomsåren eller av en eller annan anle</w:t>
      </w:r>
      <w:r w:rsidRPr="00D508D0">
        <w:t>d</w:t>
      </w:r>
      <w:r w:rsidRPr="00D508D0">
        <w:t>ning inte klarar av skolans krav kommer att få det allt svårare att ta igen detta senare. Statliga resurser till vuxenutbildning har minskat i områden där de</w:t>
      </w:r>
      <w:r w:rsidRPr="00D508D0">
        <w:t xml:space="preserve"> </w:t>
      </w:r>
      <w:r w:rsidRPr="00D508D0">
        <w:lastRenderedPageBreak/>
        <w:t>bäst behövs då regeringen har frångått tidigare fördelningskriterier som u</w:t>
      </w:r>
      <w:r w:rsidRPr="00D508D0">
        <w:t>t</w:t>
      </w:r>
      <w:r w:rsidRPr="00D508D0">
        <w:t>bildningsnivå, arbetslöshet, antal invandrare osv.</w:t>
      </w:r>
    </w:p>
    <w:p w:rsidR="00AF4555" w:rsidRPr="00D508D0" w:rsidRDefault="00AF4555">
      <w:pPr>
        <w:pStyle w:val="Rubrik2"/>
      </w:pPr>
      <w:r w:rsidRPr="00D508D0">
        <w:t>Livslångt lärande</w:t>
      </w:r>
    </w:p>
    <w:p w:rsidR="00AF4555" w:rsidRPr="00D508D0" w:rsidRDefault="00AF4555">
      <w:r w:rsidRPr="00D508D0">
        <w:t>Dagens snabba tillväxt av kunskaper innebär att utbildning måste erbjudas medborgarna under hela livet. Det kräver ett brett utbud av utbildningar och ett studiestöd som gör det möjligt även för redan yrkesverksamma att gå in i återkommande perioder av livslångt lärande, ibland för att fortsatt kunna vara anställningsbara eller för att helt byta yrkesinriktning. Att hålla en hög ko</w:t>
      </w:r>
      <w:r w:rsidRPr="00D508D0">
        <w:t>m</w:t>
      </w:r>
      <w:r w:rsidRPr="00D508D0">
        <w:t>petensnivå bland landets medborgare är en förutsättning för att vårt land och vårt näringsliv ska kunna utvecklas, och vi ska konkurrera med hög komp</w:t>
      </w:r>
      <w:r w:rsidRPr="00D508D0">
        <w:t>e</w:t>
      </w:r>
      <w:r w:rsidRPr="00D508D0">
        <w:t>tens och inte med låga löner. Vi har en utbildningstradition som inte får br</w:t>
      </w:r>
      <w:r w:rsidRPr="00D508D0">
        <w:t>y</w:t>
      </w:r>
      <w:r w:rsidRPr="00D508D0">
        <w:t>tas.</w:t>
      </w:r>
    </w:p>
    <w:p w:rsidR="00AF4555" w:rsidRPr="00D508D0" w:rsidRDefault="00AF4555">
      <w:pPr>
        <w:pStyle w:val="Normaltindrag"/>
      </w:pPr>
      <w:r w:rsidRPr="00D508D0">
        <w:t>Antalet elever som väljer yrkesprogram i gymnasieskolan minskar nu. Det kräver att vi tar krafttag när det gäller att höja kvaliteten på dessa utbildnin</w:t>
      </w:r>
      <w:r w:rsidRPr="00D508D0">
        <w:t>g</w:t>
      </w:r>
      <w:r w:rsidRPr="00D508D0">
        <w:t>ar. Kunskapskraven har ökat även för denna kategori arbetskraft, och därför så måste dessa personer också rustas så att de är anställningsbara eller har kompetens att starta egna företag. Den borgerliga riksdagsmajoritetens beslut att de elever som går yrkesprogrammen behöver lägre teoretiska kunskaper är mycket verklighetsfrämmande och det har även arbetslivet påtalat.</w:t>
      </w:r>
    </w:p>
    <w:p w:rsidR="00AF4555" w:rsidRPr="00D508D0" w:rsidRDefault="00AF4555">
      <w:pPr>
        <w:pStyle w:val="Normaltindrag"/>
      </w:pPr>
      <w:r w:rsidRPr="00D508D0">
        <w:t>Förutom att det bör finnas möjlighet att gå vidare till högskoleutbildning är det angeläget att det sker en stark utbyggnad av kvalificera</w:t>
      </w:r>
      <w:r w:rsidRPr="00D508D0">
        <w:t>d yrkesutbildning som dessutom möter det arbetskraftsbehov som finns. Det föränderliga arbet</w:t>
      </w:r>
      <w:r w:rsidRPr="00D508D0">
        <w:t>s</w:t>
      </w:r>
      <w:r w:rsidRPr="00D508D0">
        <w:t>livet kräver en ökad satsning på möjligheten och kompetensen att validera förvärvade kunskaper. Det möter en hel del motstånd men det är angeläget att det ställs krav på krafttag för att få till stånd en validering som innebär att man inte behöver läsa in kunskap som man redan förvärvat på annat sätt än genom kurser på ett lärosäte.</w:t>
      </w:r>
    </w:p>
    <w:p w:rsidR="00AF4555" w:rsidRPr="00D508D0" w:rsidRDefault="00AF4555">
      <w:pPr>
        <w:pStyle w:val="Rubrik2"/>
      </w:pPr>
      <w:r w:rsidRPr="00D508D0">
        <w:t>Regionala universitet</w:t>
      </w:r>
    </w:p>
    <w:p w:rsidR="00AF4555" w:rsidRPr="00D508D0" w:rsidRDefault="00AF4555">
      <w:r w:rsidRPr="00D508D0">
        <w:t>Vi ser utbildningssystemet i sin helhet som en kedja av länkar för livslångt lärande, där förskolan utgör första länken, följd av grundskolan, gymnasi</w:t>
      </w:r>
      <w:r w:rsidRPr="00D508D0">
        <w:t>e</w:t>
      </w:r>
      <w:r w:rsidRPr="00D508D0">
        <w:t>skolan och högskolan. Men lärandet fortsätter hela livet. Och där har de reg</w:t>
      </w:r>
      <w:r w:rsidRPr="00D508D0">
        <w:t>i</w:t>
      </w:r>
      <w:r w:rsidRPr="00D508D0">
        <w:t>onala universiteten en viktig roll att spela. Satsningen på de regionala högsk</w:t>
      </w:r>
      <w:r w:rsidRPr="00D508D0">
        <w:t>o</w:t>
      </w:r>
      <w:r w:rsidRPr="00D508D0">
        <w:t>lorna och universiteten har verkligen gjort skillnad. De har en stor betydelse för regionernas utveckling på flera olika sätt. I samarbete med företag och andra intressenter i regionerna utgör lärosätena en fantastisk drivkraft, samt</w:t>
      </w:r>
      <w:r w:rsidRPr="00D508D0">
        <w:t>i</w:t>
      </w:r>
      <w:r w:rsidRPr="00D508D0">
        <w:t>digt som de på ett viktigt sätt deltar i regionernas utveckling.</w:t>
      </w:r>
    </w:p>
    <w:p w:rsidR="00AF4555" w:rsidRPr="00D508D0" w:rsidRDefault="00AF4555">
      <w:pPr>
        <w:pStyle w:val="Normaltindrag"/>
      </w:pPr>
      <w:r w:rsidRPr="00D508D0">
        <w:t>Regionernas framgång bygger i mångt och mycket på samarb</w:t>
      </w:r>
      <w:r w:rsidRPr="00D508D0">
        <w:t>etet mellan universitetet eller högskolan, näringslivet och staten, regionen, landstingen eller kommunerna. Det gäller särskilt de regioner som inte har riktigt stora städer inom sig, såsom skogslänen. Därför måste samarbetet mellan näring</w:t>
      </w:r>
      <w:r w:rsidRPr="00D508D0">
        <w:t>s</w:t>
      </w:r>
      <w:r w:rsidRPr="00D508D0">
        <w:t>livet och de olika lärosätena intensifieras för att det ska kunna ske en utvec</w:t>
      </w:r>
      <w:r w:rsidRPr="00D508D0">
        <w:t>k</w:t>
      </w:r>
      <w:r w:rsidRPr="00D508D0">
        <w:t>ling i våra regioner. Utbildning har alltmer uppmärksammats som en avg</w:t>
      </w:r>
      <w:r w:rsidRPr="00D508D0">
        <w:t>ö</w:t>
      </w:r>
      <w:r w:rsidRPr="00D508D0">
        <w:t>rande faktor för att öka tillväxten i samhället. Länder med en välutbildad befolkning har högre tillväxt. Ny kunskap och f</w:t>
      </w:r>
      <w:r w:rsidRPr="00D508D0">
        <w:t>orskning har en avgörande betydelse för att skapa nya jobb och företag. Forskarutbildning är snabbt på väg att etablera sig som en spetsutbildning för allt fler personer för använ</w:t>
      </w:r>
      <w:r w:rsidRPr="00D508D0">
        <w:t>d</w:t>
      </w:r>
      <w:r w:rsidRPr="00D508D0">
        <w:t>ning såväl inom som utanför högskolan.</w:t>
      </w:r>
    </w:p>
    <w:p w:rsidR="00AF4555" w:rsidRPr="00D508D0" w:rsidRDefault="00AF4555">
      <w:pPr>
        <w:pStyle w:val="Normaltindrag"/>
      </w:pPr>
      <w:r w:rsidRPr="00D508D0">
        <w:t>Det är oerhört angeläget att ökade forskningsresurser tillförs de olika lär</w:t>
      </w:r>
      <w:r w:rsidRPr="00D508D0">
        <w:t>o</w:t>
      </w:r>
      <w:r w:rsidRPr="00D508D0">
        <w:t>sätena så att inte en oproportionerlig andel hamnar hos de ”gamla” universit</w:t>
      </w:r>
      <w:r w:rsidRPr="00D508D0">
        <w:t>e</w:t>
      </w:r>
      <w:r w:rsidRPr="00D508D0">
        <w:t>ten. Att detta sker är viktigt utifrån de olika lärosätenas möjlighet till utvec</w:t>
      </w:r>
      <w:r w:rsidRPr="00D508D0">
        <w:t>k</w:t>
      </w:r>
      <w:r w:rsidRPr="00D508D0">
        <w:t>ling. Inte minst viktigt är att även de mindre lärosätena har resurser så att de ges möjlighet att bidra med motfinansiering till olika EU-projekt och får fi</w:t>
      </w:r>
      <w:r w:rsidRPr="00D508D0">
        <w:t>n</w:t>
      </w:r>
      <w:r w:rsidRPr="00D508D0">
        <w:t>nas med i större sammanhang. Det kan till och med vara så att forskningsm</w:t>
      </w:r>
      <w:r w:rsidRPr="00D508D0">
        <w:t>e</w:t>
      </w:r>
      <w:r w:rsidRPr="00D508D0">
        <w:t>del till de mindre högskolorna och universiteten ”skapar mer” eftersom de har bättre samarbete med och anknytning till nä</w:t>
      </w:r>
      <w:r w:rsidRPr="00D508D0">
        <w:t>ringslivet i regionen. Ett målme</w:t>
      </w:r>
      <w:r w:rsidRPr="00D508D0">
        <w:t>d</w:t>
      </w:r>
      <w:r w:rsidRPr="00D508D0">
        <w:t>vetet arbete måste ske på lärosätena för att minska den sociala snedrekryt</w:t>
      </w:r>
      <w:r w:rsidRPr="00D508D0">
        <w:t>e</w:t>
      </w:r>
      <w:r w:rsidRPr="00D508D0">
        <w:t xml:space="preserve">ringen. Detta är ett måste då vi har många presumtiva studenter som inte har </w:t>
      </w:r>
      <w:r w:rsidRPr="00D508D0">
        <w:rPr>
          <w:spacing w:val="2"/>
        </w:rPr>
        <w:t>någon studietradition. Ett viktigt instrument i detta arbete är att utveckla d</w:t>
      </w:r>
      <w:r w:rsidRPr="00D508D0">
        <w:rPr>
          <w:spacing w:val="2"/>
        </w:rPr>
        <w:t>i</w:t>
      </w:r>
      <w:r w:rsidRPr="00D508D0">
        <w:rPr>
          <w:spacing w:val="2"/>
        </w:rPr>
        <w:t>stansstudierna</w:t>
      </w:r>
      <w:r w:rsidRPr="00D508D0">
        <w:t xml:space="preserve"> vad gäller pedagogik, tillgång och bredd.</w:t>
      </w:r>
    </w:p>
    <w:p w:rsidR="00AF4555" w:rsidRPr="00D508D0" w:rsidRDefault="00AF4555">
      <w:pPr>
        <w:pStyle w:val="Normaltindrag"/>
      </w:pPr>
      <w:r w:rsidRPr="00D508D0">
        <w:t>Utbildning kan verkligen göra skillnad för utvecklingen i skogslänen.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508D0">
        <w:trPr>
          <w:cantSplit/>
        </w:trPr>
        <w:tc>
          <w:tcPr>
            <w:tcW w:w="3046" w:type="dxa"/>
          </w:tcPr>
          <w:p w:rsidR="00AF4555" w:rsidRPr="00D508D0" w:rsidRDefault="00AF4555">
            <w:pPr>
              <w:pStyle w:val="UnderskriftDatum"/>
              <w:spacing w:before="240"/>
            </w:pPr>
            <w:r w:rsidRPr="00D508D0">
              <w:t>Stockholm den 4 oktober 2011</w:t>
            </w:r>
          </w:p>
        </w:tc>
        <w:tc>
          <w:tcPr>
            <w:tcW w:w="3047" w:type="dxa"/>
          </w:tcPr>
          <w:p w:rsidR="00AF4555" w:rsidRPr="00D508D0" w:rsidRDefault="00AF4555">
            <w:pPr>
              <w:pStyle w:val="Underskrifter"/>
              <w:spacing w:before="240"/>
            </w:pPr>
          </w:p>
        </w:tc>
      </w:tr>
      <w:tr w:rsidR="00000000" w:rsidRPr="00D508D0">
        <w:trPr>
          <w:cantSplit/>
        </w:trPr>
        <w:tc>
          <w:tcPr>
            <w:tcW w:w="3046" w:type="dxa"/>
          </w:tcPr>
          <w:p w:rsidR="00AF4555" w:rsidRPr="00D508D0" w:rsidRDefault="00AF4555">
            <w:pPr>
              <w:pStyle w:val="Underskrifter"/>
            </w:pPr>
            <w:r w:rsidRPr="00D508D0">
              <w:t>Fredrik Lundh Sammeli (S)</w:t>
            </w:r>
          </w:p>
        </w:tc>
        <w:tc>
          <w:tcPr>
            <w:tcW w:w="3046" w:type="dxa"/>
          </w:tcPr>
          <w:p w:rsidR="00AF4555" w:rsidRPr="00D508D0" w:rsidRDefault="00AF4555">
            <w:pPr>
              <w:pStyle w:val="Underskrifter"/>
            </w:pPr>
          </w:p>
        </w:tc>
      </w:tr>
      <w:tr w:rsidR="00000000" w:rsidRPr="00D508D0">
        <w:trPr>
          <w:cantSplit/>
        </w:trPr>
        <w:tc>
          <w:tcPr>
            <w:tcW w:w="3046" w:type="dxa"/>
          </w:tcPr>
          <w:p w:rsidR="00AF4555" w:rsidRPr="00D508D0" w:rsidRDefault="00AF4555">
            <w:pPr>
              <w:pStyle w:val="Underskrifter"/>
            </w:pPr>
            <w:r w:rsidRPr="00D508D0">
              <w:t>Carin Runeson (S)</w:t>
            </w:r>
          </w:p>
        </w:tc>
        <w:tc>
          <w:tcPr>
            <w:tcW w:w="3046" w:type="dxa"/>
          </w:tcPr>
          <w:p w:rsidR="00AF4555" w:rsidRPr="00D508D0" w:rsidRDefault="00AF4555">
            <w:pPr>
              <w:pStyle w:val="Underskrifter"/>
            </w:pPr>
            <w:r w:rsidRPr="00D508D0">
              <w:t>Christina Karlsson (S)</w:t>
            </w:r>
          </w:p>
        </w:tc>
      </w:tr>
      <w:tr w:rsidR="00000000" w:rsidRPr="00D508D0">
        <w:trPr>
          <w:cantSplit/>
        </w:trPr>
        <w:tc>
          <w:tcPr>
            <w:tcW w:w="3046" w:type="dxa"/>
          </w:tcPr>
          <w:p w:rsidR="00AF4555" w:rsidRPr="00D508D0" w:rsidRDefault="00AF4555">
            <w:pPr>
              <w:pStyle w:val="Underskrifter"/>
            </w:pPr>
            <w:r w:rsidRPr="00D508D0">
              <w:t>Elin Lundgren (S)</w:t>
            </w:r>
          </w:p>
        </w:tc>
        <w:tc>
          <w:tcPr>
            <w:tcW w:w="3046" w:type="dxa"/>
          </w:tcPr>
          <w:p w:rsidR="00AF4555" w:rsidRPr="00D508D0" w:rsidRDefault="00AF4555">
            <w:pPr>
              <w:pStyle w:val="Underskrifter"/>
            </w:pPr>
            <w:r w:rsidRPr="00D508D0">
              <w:t>Katarina Köhler (S)</w:t>
            </w:r>
          </w:p>
        </w:tc>
      </w:tr>
      <w:tr w:rsidR="00000000" w:rsidRPr="00D508D0">
        <w:trPr>
          <w:cantSplit/>
        </w:trPr>
        <w:tc>
          <w:tcPr>
            <w:tcW w:w="3046" w:type="dxa"/>
          </w:tcPr>
          <w:p w:rsidR="00AF4555" w:rsidRPr="00D508D0" w:rsidRDefault="00AF4555">
            <w:pPr>
              <w:pStyle w:val="Underskrifter"/>
            </w:pPr>
            <w:r w:rsidRPr="00D508D0">
              <w:t>Lars Mejern Larsson (S)</w:t>
            </w:r>
          </w:p>
        </w:tc>
        <w:tc>
          <w:tcPr>
            <w:tcW w:w="3046" w:type="dxa"/>
          </w:tcPr>
          <w:p w:rsidR="00AF4555" w:rsidRPr="00D508D0" w:rsidRDefault="00AF4555">
            <w:pPr>
              <w:pStyle w:val="Underskrifter"/>
            </w:pPr>
            <w:r w:rsidRPr="00D508D0">
              <w:t>Marie Nordén (S)</w:t>
            </w:r>
          </w:p>
        </w:tc>
      </w:tr>
    </w:tbl>
    <w:p w:rsidR="00AF4555" w:rsidRPr="00D508D0" w:rsidRDefault="00AF4555">
      <w:pPr>
        <w:pStyle w:val="Normaltindrag"/>
      </w:pPr>
    </w:p>
    <w:sectPr w:rsidR="00AF4555" w:rsidRPr="00D508D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4555" w:rsidRPr="00D508D0" w:rsidRDefault="00AF4555">
      <w:r w:rsidRPr="00D508D0">
        <w:separator/>
      </w:r>
    </w:p>
  </w:endnote>
  <w:endnote w:type="continuationSeparator" w:id="0">
    <w:p w:rsidR="00AF4555" w:rsidRPr="00D508D0" w:rsidRDefault="00AF4555">
      <w:r w:rsidRPr="00D508D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4555" w:rsidRPr="00D508D0" w:rsidRDefault="00D508D0">
    <w:pPr>
      <w:pStyle w:val="Sidfot"/>
    </w:pPr>
    <w:r w:rsidRPr="00D508D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6628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4555" w:rsidRDefault="00AF455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F4555" w:rsidRDefault="00AF455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4555" w:rsidRPr="00D508D0" w:rsidRDefault="00D508D0">
    <w:pPr>
      <w:pStyle w:val="Sidfot"/>
    </w:pPr>
    <w:r w:rsidRPr="00D508D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79485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4555" w:rsidRDefault="00AF455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F4555" w:rsidRDefault="00AF455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4555" w:rsidRPr="00D508D0" w:rsidRDefault="00D508D0">
    <w:pPr>
      <w:pStyle w:val="Sidfot"/>
    </w:pPr>
    <w:r w:rsidRPr="00D508D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87503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4555" w:rsidRDefault="00AF455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F4555" w:rsidRDefault="00AF455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4555" w:rsidRPr="00D508D0" w:rsidRDefault="00AF4555">
      <w:r w:rsidRPr="00D508D0">
        <w:separator/>
      </w:r>
    </w:p>
  </w:footnote>
  <w:footnote w:type="continuationSeparator" w:id="0">
    <w:p w:rsidR="00AF4555" w:rsidRPr="00D508D0" w:rsidRDefault="00AF4555">
      <w:r w:rsidRPr="00D508D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4555" w:rsidRPr="00D508D0" w:rsidRDefault="00D508D0">
    <w:pPr>
      <w:pStyle w:val="Sidhuvud"/>
    </w:pPr>
    <w:r w:rsidRPr="00D508D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9598716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4555" w:rsidRDefault="00AF455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F4555" w:rsidRDefault="00AF455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Ub466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4555" w:rsidRPr="00D508D0" w:rsidRDefault="00D508D0">
    <w:pPr>
      <w:pStyle w:val="Sidhuvud"/>
    </w:pPr>
    <w:r w:rsidRPr="00D508D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5871828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4555" w:rsidRDefault="00AF455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F4555" w:rsidRDefault="00AF455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Ub466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4555" w:rsidRPr="00D508D0" w:rsidRDefault="00AF4555">
    <w:pPr>
      <w:pStyle w:val="FSHNormal"/>
      <w:tabs>
        <w:tab w:val="right" w:pos="5840"/>
      </w:tabs>
    </w:pPr>
    <w:r w:rsidRPr="00D508D0">
      <w:br/>
    </w:r>
    <w:r w:rsidRPr="00D508D0">
      <w:fldChar w:fldCharType="begin" w:fldLock="1"/>
    </w:r>
    <w:r w:rsidRPr="00D508D0">
      <w:instrText xml:space="preserve"> DOCPROPERTY</w:instrText>
    </w:r>
    <w:r w:rsidRPr="00D508D0">
      <w:rPr>
        <w:sz w:val="18"/>
      </w:rPr>
      <w:instrText xml:space="preserve"> "YearUser" *\charformat </w:instrText>
    </w:r>
    <w:r w:rsidRPr="00D508D0">
      <w:fldChar w:fldCharType="separate"/>
    </w:r>
    <w:r w:rsidRPr="00D508D0">
      <w:t>2011/12</w:t>
    </w:r>
    <w:r w:rsidRPr="00D508D0">
      <w:fldChar w:fldCharType="end"/>
    </w:r>
    <w:r w:rsidRPr="00D508D0">
      <w:t xml:space="preserve"> </w:t>
    </w:r>
    <w:r w:rsidRPr="00D508D0">
      <w:tab/>
      <w:t xml:space="preserve">mnr: </w:t>
    </w:r>
    <w:r w:rsidRPr="00D508D0">
      <w:fldChar w:fldCharType="begin" w:fldLock="1"/>
    </w:r>
    <w:r w:rsidRPr="00D508D0">
      <w:instrText xml:space="preserve"> DOCPROPERTY</w:instrText>
    </w:r>
    <w:r w:rsidRPr="00D508D0">
      <w:rPr>
        <w:sz w:val="18"/>
      </w:rPr>
      <w:instrText xml:space="preserve"> "Motionsnummer" *\charformat </w:instrText>
    </w:r>
    <w:r w:rsidRPr="00D508D0">
      <w:fldChar w:fldCharType="separate"/>
    </w:r>
    <w:r w:rsidRPr="00D508D0">
      <w:t>Ub466</w:t>
    </w:r>
    <w:r w:rsidRPr="00D508D0">
      <w:fldChar w:fldCharType="end"/>
    </w:r>
    <w:r w:rsidRPr="00D508D0">
      <w:br/>
    </w:r>
    <w:r w:rsidRPr="00D508D0">
      <w:fldChar w:fldCharType="begin" w:fldLock="1"/>
    </w:r>
    <w:r w:rsidRPr="00D508D0">
      <w:instrText xml:space="preserve"> DOCPROPERTY</w:instrText>
    </w:r>
    <w:r w:rsidRPr="00D508D0">
      <w:rPr>
        <w:sz w:val="18"/>
      </w:rPr>
      <w:instrText xml:space="preserve"> "Samling" *\charformat </w:instrText>
    </w:r>
    <w:r w:rsidRPr="00D508D0">
      <w:fldChar w:fldCharType="end"/>
    </w:r>
    <w:r w:rsidRPr="00D508D0">
      <w:tab/>
      <w:t xml:space="preserve">pnr: </w:t>
    </w:r>
    <w:r w:rsidRPr="00D508D0">
      <w:fldChar w:fldCharType="begin" w:fldLock="1"/>
    </w:r>
    <w:r w:rsidRPr="00D508D0">
      <w:instrText xml:space="preserve"> DOCPROPERTY</w:instrText>
    </w:r>
    <w:r w:rsidRPr="00D508D0">
      <w:rPr>
        <w:sz w:val="18"/>
      </w:rPr>
      <w:instrText xml:space="preserve"> "Partinummer" *\charformat </w:instrText>
    </w:r>
    <w:r w:rsidRPr="00D508D0">
      <w:fldChar w:fldCharType="separate"/>
    </w:r>
    <w:r w:rsidRPr="00D508D0">
      <w:t>S19204</w:t>
    </w:r>
    <w:r w:rsidRPr="00D508D0">
      <w:fldChar w:fldCharType="end"/>
    </w:r>
  </w:p>
  <w:p w:rsidR="00AF4555" w:rsidRPr="00D508D0" w:rsidRDefault="00AF4555">
    <w:pPr>
      <w:pStyle w:val="FSHRub1"/>
    </w:pPr>
    <w:r w:rsidRPr="00D508D0">
      <w:t>Motion till riksdagen</w:t>
    </w:r>
    <w:r w:rsidRPr="00D508D0">
      <w:br/>
    </w:r>
    <w:r w:rsidRPr="00D508D0">
      <w:fldChar w:fldCharType="begin" w:fldLock="1"/>
    </w:r>
    <w:r w:rsidRPr="00D508D0">
      <w:instrText xml:space="preserve"> DOCPROPERTY "YearUser" *\charformat </w:instrText>
    </w:r>
    <w:r w:rsidRPr="00D508D0">
      <w:fldChar w:fldCharType="separate"/>
    </w:r>
    <w:r w:rsidRPr="00D508D0">
      <w:t>2011/12</w:t>
    </w:r>
    <w:r w:rsidRPr="00D508D0">
      <w:fldChar w:fldCharType="end"/>
    </w:r>
    <w:r w:rsidRPr="00D508D0">
      <w:t>:</w:t>
    </w:r>
    <w:r w:rsidRPr="00D508D0">
      <w:fldChar w:fldCharType="begin" w:fldLock="1"/>
    </w:r>
    <w:r w:rsidRPr="00D508D0">
      <w:instrText xml:space="preserve"> DOCPROPERTY "Motionsnummer" *\charformat </w:instrText>
    </w:r>
    <w:r w:rsidRPr="00D508D0">
      <w:fldChar w:fldCharType="separate"/>
    </w:r>
    <w:r w:rsidRPr="00D508D0">
      <w:t>Ub466</w:t>
    </w:r>
    <w:r w:rsidRPr="00D508D0">
      <w:fldChar w:fldCharType="end"/>
    </w:r>
  </w:p>
  <w:p w:rsidR="00AF4555" w:rsidRPr="00D508D0" w:rsidRDefault="00AF4555">
    <w:pPr>
      <w:pStyle w:val="FSHNormalS5"/>
    </w:pPr>
    <w:r w:rsidRPr="00D508D0">
      <w:fldChar w:fldCharType="begin" w:fldLock="1"/>
    </w:r>
    <w:r w:rsidRPr="00D508D0">
      <w:instrText xml:space="preserve"> DOCPROPERTY "MotionarText" *\charformat </w:instrText>
    </w:r>
    <w:r w:rsidRPr="00D508D0">
      <w:fldChar w:fldCharType="separate"/>
    </w:r>
    <w:r w:rsidRPr="00D508D0">
      <w:t>av Fredrik Lundh Sammeli m.fl. (S)</w:t>
    </w:r>
    <w:r w:rsidRPr="00D508D0">
      <w:fldChar w:fldCharType="end"/>
    </w:r>
    <w:r w:rsidRPr="00D508D0">
      <w:br/>
    </w:r>
    <w:r w:rsidRPr="00D508D0">
      <w:fldChar w:fldCharType="begin" w:fldLock="1"/>
    </w:r>
    <w:r w:rsidRPr="00D508D0">
      <w:instrText xml:space="preserve"> DOCPROPERTY "SvarFrasKort" *\charformat </w:instrText>
    </w:r>
    <w:r w:rsidRPr="00D508D0">
      <w:fldChar w:fldCharType="end"/>
    </w:r>
  </w:p>
  <w:p w:rsidR="00AF4555" w:rsidRPr="00D508D0" w:rsidRDefault="00AF4555">
    <w:pPr>
      <w:pStyle w:val="FSHTitel"/>
    </w:pPr>
    <w:r w:rsidRPr="00D508D0">
      <w:fldChar w:fldCharType="begin" w:fldLock="1"/>
    </w:r>
    <w:r w:rsidRPr="00D508D0">
      <w:instrText xml:space="preserve"> DOCPROPERTY</w:instrText>
    </w:r>
    <w:r w:rsidRPr="00D508D0">
      <w:rPr>
        <w:sz w:val="18"/>
      </w:rPr>
      <w:instrText xml:space="preserve"> "RubrikSvar" *\charformat </w:instrText>
    </w:r>
    <w:r w:rsidRPr="00D508D0">
      <w:fldChar w:fldCharType="separate"/>
    </w:r>
    <w:r w:rsidRPr="00D508D0">
      <w:t>Livslångt lärande och högre utbildning för tillväxt</w:t>
    </w:r>
    <w:r w:rsidRPr="00D508D0">
      <w:fldChar w:fldCharType="end"/>
    </w:r>
  </w:p>
  <w:p w:rsidR="00AF4555" w:rsidRPr="00D508D0" w:rsidRDefault="00AF4555">
    <w:pPr>
      <w:pStyle w:val="Normal00"/>
    </w:pPr>
  </w:p>
  <w:p w:rsidR="00AF4555" w:rsidRPr="00D508D0" w:rsidRDefault="00AF455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38833471">
    <w:abstractNumId w:val="3"/>
  </w:num>
  <w:num w:numId="2" w16cid:durableId="643891597">
    <w:abstractNumId w:val="2"/>
  </w:num>
  <w:num w:numId="3" w16cid:durableId="971600274">
    <w:abstractNumId w:val="1"/>
  </w:num>
  <w:num w:numId="4" w16cid:durableId="1328901665">
    <w:abstractNumId w:val="0"/>
  </w:num>
  <w:num w:numId="5" w16cid:durableId="624046916">
    <w:abstractNumId w:val="7"/>
  </w:num>
  <w:num w:numId="6" w16cid:durableId="1895702304">
    <w:abstractNumId w:val="6"/>
  </w:num>
  <w:num w:numId="7" w16cid:durableId="865021790">
    <w:abstractNumId w:val="5"/>
  </w:num>
  <w:num w:numId="8" w16cid:durableId="1583954245">
    <w:abstractNumId w:val="4"/>
  </w:num>
  <w:num w:numId="9" w16cid:durableId="966088449">
    <w:abstractNumId w:val="8"/>
  </w:num>
  <w:num w:numId="10" w16cid:durableId="237178736">
    <w:abstractNumId w:val="9"/>
  </w:num>
  <w:num w:numId="11" w16cid:durableId="1772778487">
    <w:abstractNumId w:val="10"/>
  </w:num>
  <w:num w:numId="12" w16cid:durableId="717822314">
    <w:abstractNumId w:val="13"/>
  </w:num>
  <w:num w:numId="13" w16cid:durableId="688289418">
    <w:abstractNumId w:val="15"/>
  </w:num>
  <w:num w:numId="14" w16cid:durableId="1818917744">
    <w:abstractNumId w:val="16"/>
  </w:num>
  <w:num w:numId="15" w16cid:durableId="1414081653">
    <w:abstractNumId w:val="11"/>
  </w:num>
  <w:num w:numId="16" w16cid:durableId="923297908">
    <w:abstractNumId w:val="18"/>
  </w:num>
  <w:num w:numId="17" w16cid:durableId="35862291">
    <w:abstractNumId w:val="17"/>
  </w:num>
  <w:num w:numId="18" w16cid:durableId="628047190">
    <w:abstractNumId w:val="14"/>
  </w:num>
  <w:num w:numId="19" w16cid:durableId="110835060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30"/>
    <w:docVar w:name="PersonGUIDs" w:val="{C824F418-ED83-4AB6-ACA0-13223F9A9CAC},{56D55535-ACDA-45DF-AC61-E5947427103D},{9248F608-36F5-4DF6-92E4-5771EA8B40DF},{A563D376-AD18-451F-A4BB-12249EBBE54F},{EA628EF1-7DE7-4C70-8973-1AAD25801733},{98573A62-87F3-4948-9C7F-DBDBDCA46686},{0350534B-85B5-40E1-BE33-EF8FC312F402}"/>
  </w:docVars>
  <w:rsids>
    <w:rsidRoot w:val="007F3D7C"/>
    <w:rsid w:val="007F3D7C"/>
    <w:rsid w:val="00AF4555"/>
    <w:rsid w:val="00D508D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577CF1D-939F-420B-B37E-4799C9A62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930</Words>
  <Characters>5276</Characters>
  <Application>Microsoft Office Word</Application>
  <DocSecurity>4</DocSecurity>
  <Lines>95</Lines>
  <Paragraphs>24</Paragraphs>
  <ScaleCrop>false</ScaleCrop>
  <HeadingPairs>
    <vt:vector size="2" baseType="variant">
      <vt:variant>
        <vt:lpstr>Rubrik</vt:lpstr>
      </vt:variant>
      <vt:variant>
        <vt:i4>1</vt:i4>
      </vt:variant>
    </vt:vector>
  </HeadingPairs>
  <TitlesOfParts>
    <vt:vector size="1" baseType="lpstr">
      <vt:lpstr>S19204</vt:lpstr>
    </vt:vector>
  </TitlesOfParts>
  <Company>Riksdagen</Company>
  <LinksUpToDate>false</LinksUpToDate>
  <CharactersWithSpaces>6182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S19204</dc:title>
  <dc:subject>S19204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2011-12-23T08:51:00Z</cp:lastPrinted>
  <dcterms:created xsi:type="dcterms:W3CDTF">2025-12-17T20:49:00Z</dcterms:created>
  <dcterms:modified xsi:type="dcterms:W3CDTF">2025-12-17T20:49:00Z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mot2000_533_2011-09-30</vt:lpwstr>
  </property>
  <property fmtid="{D5CDD505-2E9C-101B-9397-08002B2CF9AE}" pid="3" name="version">
    <vt:lpwstr>mot2000_533_2011-09-30</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Livslångt lärande och högre utbildning för tillväxt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Livslångt lärande och högre utbildning för tillväxt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S19204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Fredrik Lundh Sammeli m.fl. (S)</vt:lpwstr>
  </property>
  <property fmtid="{D5CDD505-2E9C-101B-9397-08002B2CF9AE}" pid="26" name="MotionarLista">
    <vt:lpwstr>Lundh Sammeli, Fredrik (S)\Runeson, Carin (S)\Karlsson, Christina (S)\Lundgren, Elin (S)\Köhler, Katarina (S)\Larsson, Lars Mejern (S)\Nordén, Marie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Lundh Sammeli (S), Carin Runeson (S), Christina Karlsson (S), Elin Lundgren (S), Katarina Köhler (S), Lars Mejern Larsson (S), Marie Nordén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Ub466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20112012000000000083000192040069</vt:lpwstr>
  </property>
  <property fmtid="{D5CDD505-2E9C-101B-9397-08002B2CF9AE}" pid="47" name="datum">
    <vt:lpwstr>111004</vt:lpwstr>
  </property>
  <property fmtid="{D5CDD505-2E9C-101B-9397-08002B2CF9AE}" pid="48" name="avsändar-e-post">
    <vt:lpwstr>birgitte.isberg@riksdagen.se</vt:lpwstr>
  </property>
  <property fmtid="{D5CDD505-2E9C-101B-9397-08002B2CF9AE}" pid="49" name="id">
    <vt:lpwstr>20112012000000000083000192040069</vt:lpwstr>
  </property>
  <property fmtid="{D5CDD505-2E9C-101B-9397-08002B2CF9AE}" pid="50" name="nummer">
    <vt:lpwstr>466</vt:lpwstr>
  </property>
  <property fmtid="{D5CDD505-2E9C-101B-9397-08002B2CF9AE}" pid="51" name="utskottsbeteckning">
    <vt:lpwstr>Ub</vt:lpwstr>
  </property>
  <property fmtid="{D5CDD505-2E9C-101B-9397-08002B2CF9AE}" pid="52" name="GlobalUID">
    <vt:lpwstr>{FAE0EDD4-FF63-4836-AD39-F46C53F64B2F}</vt:lpwstr>
  </property>
  <property fmtid="{D5CDD505-2E9C-101B-9397-08002B2CF9AE}" pid="53" name="Överföringar">
    <vt:i4>0</vt:i4>
  </property>
  <property fmtid="{D5CDD505-2E9C-101B-9397-08002B2CF9AE}" pid="54" name="Checksum">
    <vt:lpwstr>*0002085646470*</vt:lpwstr>
  </property>
  <property fmtid="{D5CDD505-2E9C-101B-9397-08002B2CF9AE}" pid="55" name="skuggnummer">
    <vt:lpwstr>2638</vt:lpwstr>
  </property>
  <property fmtid="{D5CDD505-2E9C-101B-9397-08002B2CF9AE}" pid="56" name="urixVersion">
    <vt:lpwstr>4.5.0.25</vt:lpwstr>
  </property>
  <property fmtid="{D5CDD505-2E9C-101B-9397-08002B2CF9AE}" pid="57" name="urixOrigin">
    <vt:lpwstr>111223 09:53:02.745</vt:lpwstr>
  </property>
  <property fmtid="{D5CDD505-2E9C-101B-9397-08002B2CF9AE}" pid="58" name="urixGuid">
    <vt:lpwstr>{11283E8B-871B-487F-80D6-2E33BCA6CC65}</vt:lpwstr>
  </property>
</Properties>
</file>