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E32D9553DFA4CCD808D602E404931E0"/>
        </w:placeholder>
        <w:text/>
      </w:sdtPr>
      <w:sdtEndPr/>
      <w:sdtContent>
        <w:p w:rsidRPr="009B062B" w:rsidR="00AF30DD" w:rsidP="00DA28CE" w:rsidRDefault="00AF30DD" w14:paraId="6F51492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88d2845-99a0-49e6-9b7d-a930b09402f5"/>
        <w:id w:val="939490935"/>
        <w:lock w:val="sdtLocked"/>
      </w:sdtPr>
      <w:sdtEndPr/>
      <w:sdtContent>
        <w:p w:rsidR="00F34569" w:rsidRDefault="0050374F" w14:paraId="6F51492C" w14:textId="6104E8D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fler pilotprojekt med fokus på omställningen till cirkulära energisystem för byggnaders värme-, kyl- och elförsörjning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17D7BEB74804EFC975EB0333B49F4C2"/>
        </w:placeholder>
        <w:text/>
      </w:sdtPr>
      <w:sdtEndPr/>
      <w:sdtContent>
        <w:p w:rsidRPr="009B062B" w:rsidR="006D79C9" w:rsidP="00333E95" w:rsidRDefault="006D79C9" w14:paraId="6F51492D" w14:textId="77777777">
          <w:pPr>
            <w:pStyle w:val="Rubrik1"/>
          </w:pPr>
          <w:r>
            <w:t>Motivering</w:t>
          </w:r>
        </w:p>
      </w:sdtContent>
    </w:sdt>
    <w:p w:rsidRPr="008816B5" w:rsidR="00F765C6" w:rsidP="008816B5" w:rsidRDefault="00F765C6" w14:paraId="6F51492E" w14:textId="01362E53">
      <w:pPr>
        <w:pStyle w:val="Normalutanindragellerluft"/>
      </w:pPr>
      <w:r w:rsidRPr="008816B5">
        <w:t>IPCC gick i oktober ut med en rapport som visade att om</w:t>
      </w:r>
      <w:r w:rsidRPr="008816B5" w:rsidR="009066C5">
        <w:t xml:space="preserve"> världen ska klara målet om 1,5 </w:t>
      </w:r>
      <w:r w:rsidRPr="008816B5">
        <w:t>grads uppvärmning krävs fördubblade ansträngningar till 2030. Ska de svenska klimatmålen nås, och d</w:t>
      </w:r>
      <w:r w:rsidRPr="008816B5" w:rsidR="009066C5">
        <w:t>e energipolitiska målen med 100 </w:t>
      </w:r>
      <w:r w:rsidRPr="008816B5">
        <w:t>procent förnyelsebar elproduk</w:t>
      </w:r>
      <w:r w:rsidRPr="008816B5" w:rsidR="008816B5">
        <w:softHyphen/>
      </w:r>
      <w:r w:rsidRPr="008816B5">
        <w:t>tion till 2040, oc</w:t>
      </w:r>
      <w:r w:rsidRPr="008816B5" w:rsidR="009066C5">
        <w:t>h att Sverige år 2030 ska ha 50 </w:t>
      </w:r>
      <w:r w:rsidRPr="008816B5">
        <w:t>procent effektivare energianvändning jämfört med 2005 mätt i BNP-termer, är det därför viktigt att vi redan nu påbörjar arbetet med att möjliggöra för cirkulära energisystem och med att bana väg för plusenergihus.</w:t>
      </w:r>
    </w:p>
    <w:p w:rsidRPr="008816B5" w:rsidR="00F765C6" w:rsidP="008816B5" w:rsidRDefault="009066C5" w14:paraId="6F514930" w14:textId="13C8B2E9">
      <w:r w:rsidRPr="008816B5">
        <w:t>När välisolerade nära-</w:t>
      </w:r>
      <w:r w:rsidRPr="008816B5" w:rsidR="00F765C6">
        <w:t>nollenergihus, med till exempel moderna högeffektiva värmepumpar, solceller och den senaste fjärrvärmetekniken, kopplas ihop med varandra via smarta energisyste</w:t>
      </w:r>
      <w:r w:rsidRPr="008816B5">
        <w:t>m kan hus gå från att vara nära-</w:t>
      </w:r>
      <w:r w:rsidRPr="008816B5" w:rsidR="00F765C6">
        <w:t>nollenergihus till plusenergihus. Detta kan göras tack vare att samköra och optimera olika hus med olika energitekniska lösningar med varandra.</w:t>
      </w:r>
    </w:p>
    <w:p w:rsidRPr="008816B5" w:rsidR="00F765C6" w:rsidP="008816B5" w:rsidRDefault="00F765C6" w14:paraId="6F514932" w14:textId="27E6DEAD">
      <w:r w:rsidRPr="008816B5">
        <w:t xml:space="preserve"> Med Bov</w:t>
      </w:r>
      <w:r w:rsidRPr="008816B5" w:rsidR="009066C5">
        <w:t>erkets kommande regler för nära-</w:t>
      </w:r>
      <w:r w:rsidRPr="008816B5">
        <w:t>nollenergihus kommer inom några år i princip alla hus so</w:t>
      </w:r>
      <w:r w:rsidRPr="008816B5" w:rsidR="009066C5">
        <w:t>m byggs i Sverige att vara nära-</w:t>
      </w:r>
      <w:r w:rsidRPr="008816B5">
        <w:t xml:space="preserve">nollenergihus. Detta är </w:t>
      </w:r>
      <w:r w:rsidRPr="008816B5" w:rsidR="009066C5">
        <w:t>mycket bra, därför att ett nära-</w:t>
      </w:r>
      <w:r w:rsidRPr="008816B5">
        <w:t>nollenergihus kommer att rent byggnadstekniskt att uppfylla i princip alla de förutsättningarna som krävs för att ha potential att bli ett plusenergihus.</w:t>
      </w:r>
    </w:p>
    <w:p w:rsidRPr="008816B5" w:rsidR="00F765C6" w:rsidP="008816B5" w:rsidRDefault="00F765C6" w14:paraId="6F514934" w14:textId="74255B12">
      <w:r w:rsidRPr="008816B5">
        <w:t>Utmaningar finns dock. Näringsliv och politik i samverkan behöver arbeta för att det ska bli naturligt att hus ska kunna vara såväl producenter som konsumenter av el och värme (så kallade prosumenter). De regulatoriska och marknadsmässiga förut</w:t>
      </w:r>
      <w:r w:rsidR="008816B5">
        <w:softHyphen/>
      </w:r>
      <w:r w:rsidRPr="008816B5">
        <w:t>sättningarna för produktion och försäljning av egenproducerad el behöver anpassas till utvecklingen av energimarknaderna i stort. Rätten för prosumenterna att agera på energimarknaderna behöver stärkas. Såväl avgifts- som skattesystem behöver anpassas för att främja egenproduktion av el till en låg samhällsekonomisk kostnad.</w:t>
      </w:r>
    </w:p>
    <w:p w:rsidRPr="008816B5" w:rsidR="00F765C6" w:rsidP="008816B5" w:rsidRDefault="00F765C6" w14:paraId="6F514936" w14:textId="3B543E17">
      <w:r w:rsidRPr="008816B5">
        <w:t>Det handlar även om energisystemen. Ska ett hus kunna producera mer el än det konsumerar behöver elen antingen kunna lagras eller förmedlas vidare ut i systemet. Detta gäller hushållsel, men också värme. Nya och existerande stadsdelar behöver därför energisystem som kan fördela både el och värme mellan olika hus och fastig</w:t>
      </w:r>
      <w:r w:rsidR="008816B5">
        <w:softHyphen/>
      </w:r>
      <w:bookmarkStart w:name="_GoBack" w:id="1"/>
      <w:bookmarkEnd w:id="1"/>
      <w:r w:rsidRPr="008816B5">
        <w:t>heter. Styrning och optimering blir allt viktigare. Politiken behöver främja såväl regelverk, forskning och piloter som stödjer denna utveckling.</w:t>
      </w:r>
    </w:p>
    <w:p w:rsidRPr="008816B5" w:rsidR="00422B9E" w:rsidP="008816B5" w:rsidRDefault="00F765C6" w14:paraId="6F514938" w14:textId="77777777">
      <w:r w:rsidRPr="008816B5">
        <w:t xml:space="preserve">Regeringen har bland annat gett Energimyndigheten i uppdrag att ta fram en förstudie om hur Gotland kan användas som pilot i omställningen till ett smart och förnybart </w:t>
      </w:r>
      <w:r w:rsidRPr="008816B5">
        <w:lastRenderedPageBreak/>
        <w:t>energisystem i Sverige. Liknande initiativ bör tas för att skapa pilotsystem i mer avgränsat format, både i syfte att ställa om nuvarande stadsdelar och nya till att nyttja cirkulära energisystem för byggnadernas energi- och värmeförsörjning.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FA7A87AF674EC19170AA9C91CCCDC9"/>
        </w:placeholder>
      </w:sdtPr>
      <w:sdtEndPr>
        <w:rPr>
          <w:i w:val="0"/>
          <w:noProof w:val="0"/>
        </w:rPr>
      </w:sdtEndPr>
      <w:sdtContent>
        <w:p w:rsidR="00FF2275" w:rsidP="00FF2275" w:rsidRDefault="00FF2275" w14:paraId="6F51493A" w14:textId="77777777"/>
        <w:p w:rsidRPr="008E0FE2" w:rsidR="004801AC" w:rsidP="00FF2275" w:rsidRDefault="008816B5" w14:paraId="6F5149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79D0" w:rsidRDefault="002B79D0" w14:paraId="6F51493F" w14:textId="77777777"/>
    <w:sectPr w:rsidR="002B79D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14941" w14:textId="77777777" w:rsidR="00F765C6" w:rsidRDefault="00F765C6" w:rsidP="000C1CAD">
      <w:pPr>
        <w:spacing w:line="240" w:lineRule="auto"/>
      </w:pPr>
      <w:r>
        <w:separator/>
      </w:r>
    </w:p>
  </w:endnote>
  <w:endnote w:type="continuationSeparator" w:id="0">
    <w:p w14:paraId="6F514942" w14:textId="77777777" w:rsidR="00F765C6" w:rsidRDefault="00F765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49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4948" w14:textId="65AC8E5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816B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1493F" w14:textId="77777777" w:rsidR="00F765C6" w:rsidRDefault="00F765C6" w:rsidP="000C1CAD">
      <w:pPr>
        <w:spacing w:line="240" w:lineRule="auto"/>
      </w:pPr>
      <w:r>
        <w:separator/>
      </w:r>
    </w:p>
  </w:footnote>
  <w:footnote w:type="continuationSeparator" w:id="0">
    <w:p w14:paraId="6F514940" w14:textId="77777777" w:rsidR="00F765C6" w:rsidRDefault="00F765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F5149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514952" wp14:anchorId="6F5149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16B5" w14:paraId="6F5149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6264063DB74D3CB411754D4C153307"/>
                              </w:placeholder>
                              <w:text/>
                            </w:sdtPr>
                            <w:sdtEndPr/>
                            <w:sdtContent>
                              <w:r w:rsidR="00F765C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345243AFF6C4A1EBD09E7D65E84FB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5149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16B5" w14:paraId="6F5149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6264063DB74D3CB411754D4C153307"/>
                        </w:placeholder>
                        <w:text/>
                      </w:sdtPr>
                      <w:sdtEndPr/>
                      <w:sdtContent>
                        <w:r w:rsidR="00F765C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345243AFF6C4A1EBD09E7D65E84FB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5149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F514945" w14:textId="77777777">
    <w:pPr>
      <w:jc w:val="right"/>
    </w:pPr>
  </w:p>
  <w:p w:rsidR="00262EA3" w:rsidP="00776B74" w:rsidRDefault="00262EA3" w14:paraId="6F5149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816B5" w14:paraId="6F5149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514954" wp14:anchorId="6F5149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16B5" w14:paraId="6F5149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65C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816B5" w14:paraId="6F5149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16B5" w14:paraId="6F5149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:1476</w:t>
        </w:r>
      </w:sdtContent>
    </w:sdt>
  </w:p>
  <w:p w:rsidR="00262EA3" w:rsidP="00E03A3D" w:rsidRDefault="008816B5" w14:paraId="6F5149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765C6" w14:paraId="6F51494E" w14:textId="77777777">
        <w:pPr>
          <w:pStyle w:val="FSHRub2"/>
        </w:pPr>
        <w:r>
          <w:t>Främja plusenergihus och cirkulära energisystem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5149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765C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D0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5AC3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4F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B5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95A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6C5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15C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569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5C6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275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51492A"/>
  <w15:chartTrackingRefBased/>
  <w15:docId w15:val="{80FA2BF3-C0BC-4353-8EC2-CE84EAF6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32D9553DFA4CCD808D602E40493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AA3B66-97EA-46FF-8A15-9FAAD6B7A778}"/>
      </w:docPartPr>
      <w:docPartBody>
        <w:p w:rsidR="00C34135" w:rsidRDefault="00C34135">
          <w:pPr>
            <w:pStyle w:val="CE32D9553DFA4CCD808D602E404931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7D7BEB74804EFC975EB0333B49F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A4C59-8C3B-49DB-9875-672D34231249}"/>
      </w:docPartPr>
      <w:docPartBody>
        <w:p w:rsidR="00C34135" w:rsidRDefault="00C34135">
          <w:pPr>
            <w:pStyle w:val="417D7BEB74804EFC975EB0333B49F4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6264063DB74D3CB411754D4C153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CFC22-4609-41EF-A3F5-CB439ED20AED}"/>
      </w:docPartPr>
      <w:docPartBody>
        <w:p w:rsidR="00C34135" w:rsidRDefault="00C34135">
          <w:pPr>
            <w:pStyle w:val="966264063DB74D3CB411754D4C1533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45243AFF6C4A1EBD09E7D65E84F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DBF1D-4D1A-45B4-898C-4D3B833922AD}"/>
      </w:docPartPr>
      <w:docPartBody>
        <w:p w:rsidR="00C34135" w:rsidRDefault="00C34135">
          <w:pPr>
            <w:pStyle w:val="7345243AFF6C4A1EBD09E7D65E84FB19"/>
          </w:pPr>
          <w:r>
            <w:t xml:space="preserve"> </w:t>
          </w:r>
        </w:p>
      </w:docPartBody>
    </w:docPart>
    <w:docPart>
      <w:docPartPr>
        <w:name w:val="3EFA7A87AF674EC19170AA9C91CCC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68EB3-B4F8-4C3D-8563-E5D9B9A655ED}"/>
      </w:docPartPr>
      <w:docPartBody>
        <w:p w:rsidR="00FD25DB" w:rsidRDefault="00FD25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35"/>
    <w:rsid w:val="00C34135"/>
    <w:rsid w:val="00F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32D9553DFA4CCD808D602E404931E0">
    <w:name w:val="CE32D9553DFA4CCD808D602E404931E0"/>
  </w:style>
  <w:style w:type="paragraph" w:customStyle="1" w:styleId="70BDD1A28C7A41469F71F3FAFFFD2CBD">
    <w:name w:val="70BDD1A28C7A41469F71F3FAFFFD2CB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F1D4CA744434AE7911EC2B47F3070FD">
    <w:name w:val="BF1D4CA744434AE7911EC2B47F3070FD"/>
  </w:style>
  <w:style w:type="paragraph" w:customStyle="1" w:styleId="417D7BEB74804EFC975EB0333B49F4C2">
    <w:name w:val="417D7BEB74804EFC975EB0333B49F4C2"/>
  </w:style>
  <w:style w:type="paragraph" w:customStyle="1" w:styleId="62EF34403B7A448EA45B445593100AD9">
    <w:name w:val="62EF34403B7A448EA45B445593100AD9"/>
  </w:style>
  <w:style w:type="paragraph" w:customStyle="1" w:styleId="4844B243B4A7407B94755AC7B9E5F1F8">
    <w:name w:val="4844B243B4A7407B94755AC7B9E5F1F8"/>
  </w:style>
  <w:style w:type="paragraph" w:customStyle="1" w:styleId="966264063DB74D3CB411754D4C153307">
    <w:name w:val="966264063DB74D3CB411754D4C153307"/>
  </w:style>
  <w:style w:type="paragraph" w:customStyle="1" w:styleId="7345243AFF6C4A1EBD09E7D65E84FB19">
    <w:name w:val="7345243AFF6C4A1EBD09E7D65E84F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7FCCF-D093-4915-86F7-29330E911E52}"/>
</file>

<file path=customXml/itemProps2.xml><?xml version="1.0" encoding="utf-8"?>
<ds:datastoreItem xmlns:ds="http://schemas.openxmlformats.org/officeDocument/2006/customXml" ds:itemID="{38232FD9-D08F-43D1-B588-4A625164D5C9}"/>
</file>

<file path=customXml/itemProps3.xml><?xml version="1.0" encoding="utf-8"?>
<ds:datastoreItem xmlns:ds="http://schemas.openxmlformats.org/officeDocument/2006/customXml" ds:itemID="{69A9D8BC-7937-491C-87FC-4120B1E236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2539</Characters>
  <Application>Microsoft Office Word</Application>
  <DocSecurity>0</DocSecurity>
  <Lines>50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Främja plusenergihus och cirkulära energisystem</vt:lpstr>
      <vt:lpstr>
      </vt:lpstr>
    </vt:vector>
  </TitlesOfParts>
  <Company>Sveriges riksdag</Company>
  <LinksUpToDate>false</LinksUpToDate>
  <CharactersWithSpaces>2958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