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3A1E" w:rsidRPr="00426E75" w:rsidRDefault="00023A1E" w:rsidP="00023A1E">
      <w:pPr>
        <w:pStyle w:val="Hemstlrubrik"/>
      </w:pPr>
      <w:r w:rsidRPr="00426E75">
        <w:t>Förslag till riksdagsbeslut</w:t>
      </w:r>
    </w:p>
    <w:p w:rsidR="00023A1E" w:rsidRPr="00426E75" w:rsidRDefault="00023A1E" w:rsidP="00023A1E">
      <w:pPr>
        <w:pStyle w:val="Hemstlatt"/>
      </w:pPr>
      <w:r w:rsidRPr="00426E75">
        <w:t>Riksdagen tillkännager för regeringen som sin mening vad som i moti</w:t>
      </w:r>
      <w:r w:rsidRPr="00426E75">
        <w:t>o</w:t>
      </w:r>
      <w:r w:rsidRPr="00426E75">
        <w:t>nen anförs om</w:t>
      </w:r>
      <w:r w:rsidRPr="00426E75">
        <w:rPr>
          <w:color w:val="000000"/>
        </w:rPr>
        <w:t xml:space="preserve"> att </w:t>
      </w:r>
      <w:r w:rsidRPr="00426E75">
        <w:t>för att ett motorbränsle ska</w:t>
      </w:r>
      <w:r w:rsidR="0061353D" w:rsidRPr="00426E75">
        <w:t>ll</w:t>
      </w:r>
      <w:r w:rsidRPr="00426E75">
        <w:t xml:space="preserve"> tillhöra </w:t>
      </w:r>
      <w:r w:rsidR="0061353D" w:rsidRPr="00426E75">
        <w:t>m</w:t>
      </w:r>
      <w:r w:rsidRPr="00426E75">
        <w:t>iljöklass 1 måste utsläppen av växthusgaser vara lägre än för konventionell diesel.</w:t>
      </w:r>
    </w:p>
    <w:p w:rsidR="00023A1E" w:rsidRPr="00426E75" w:rsidRDefault="00023A1E" w:rsidP="00023A1E">
      <w:pPr>
        <w:pStyle w:val="Hemstlatt"/>
      </w:pPr>
      <w:r w:rsidRPr="00426E75">
        <w:t>Riksdagen tillkännager för regeringen som sin mening vad som i moti</w:t>
      </w:r>
      <w:r w:rsidRPr="00426E75">
        <w:t>o</w:t>
      </w:r>
      <w:r w:rsidRPr="00426E75">
        <w:t>nen anförs om</w:t>
      </w:r>
      <w:r w:rsidRPr="00426E75">
        <w:rPr>
          <w:color w:val="000000"/>
        </w:rPr>
        <w:t xml:space="preserve"> </w:t>
      </w:r>
      <w:r w:rsidRPr="00426E75">
        <w:t xml:space="preserve">att specifikationen för </w:t>
      </w:r>
      <w:r w:rsidR="0061353D" w:rsidRPr="00426E75">
        <w:t xml:space="preserve">mk </w:t>
      </w:r>
      <w:r w:rsidRPr="00426E75">
        <w:t xml:space="preserve">2-diesel ändras så att </w:t>
      </w:r>
      <w:r w:rsidR="0061353D" w:rsidRPr="00426E75">
        <w:t>Europ</w:t>
      </w:r>
      <w:r w:rsidR="0061353D" w:rsidRPr="00426E75">
        <w:t>a</w:t>
      </w:r>
      <w:r w:rsidR="0061353D" w:rsidRPr="00426E75">
        <w:t xml:space="preserve">dieseln </w:t>
      </w:r>
      <w:r w:rsidRPr="00426E75">
        <w:t>ryms inom kraven och skatteklassas därefter.</w:t>
      </w:r>
    </w:p>
    <w:p w:rsidR="00023A1E" w:rsidRPr="00426E75" w:rsidRDefault="00023A1E" w:rsidP="00023A1E">
      <w:pPr>
        <w:pStyle w:val="Hemstlatt"/>
      </w:pPr>
      <w:r w:rsidRPr="00426E75">
        <w:t>Riksdagen tillkännager för regeringen som sin mening vad som i moti</w:t>
      </w:r>
      <w:r w:rsidRPr="00426E75">
        <w:t>o</w:t>
      </w:r>
      <w:r w:rsidRPr="00426E75">
        <w:t>nen anförs om</w:t>
      </w:r>
      <w:r w:rsidRPr="00426E75">
        <w:rPr>
          <w:color w:val="000000"/>
        </w:rPr>
        <w:t xml:space="preserve"> att </w:t>
      </w:r>
      <w:r w:rsidRPr="00426E75">
        <w:t>inrätta en fond för emmissionstester och analyser hos ett oberoende testlaboratorium, från vilken tillverkare av alternativa m</w:t>
      </w:r>
      <w:r w:rsidRPr="00426E75">
        <w:t>o</w:t>
      </w:r>
      <w:r w:rsidRPr="00426E75">
        <w:t>torbrän</w:t>
      </w:r>
      <w:r w:rsidRPr="00426E75">
        <w:t>s</w:t>
      </w:r>
      <w:r w:rsidRPr="00426E75">
        <w:t>len kan söka ekonomiskt stöd.</w:t>
      </w:r>
    </w:p>
    <w:p w:rsidR="00023A1E" w:rsidRPr="00426E75" w:rsidRDefault="00320613" w:rsidP="00D12C49">
      <w:pPr>
        <w:pStyle w:val="Rubrik1"/>
      </w:pPr>
      <w:r w:rsidRPr="00426E75">
        <w:t>1</w:t>
      </w:r>
      <w:r w:rsidR="00023A1E" w:rsidRPr="00426E75">
        <w:t xml:space="preserve"> Bakgrund</w:t>
      </w:r>
    </w:p>
    <w:p w:rsidR="00023A1E" w:rsidRPr="00426E75" w:rsidRDefault="00023A1E" w:rsidP="00D12C49">
      <w:pPr>
        <w:pStyle w:val="Normaltindrag"/>
        <w:spacing w:before="125"/>
        <w:ind w:firstLine="0"/>
        <w:rPr>
          <w:rFonts w:ascii="Georgia" w:hAnsi="Georgia"/>
          <w:sz w:val="20"/>
        </w:rPr>
      </w:pPr>
      <w:r w:rsidRPr="00426E75">
        <w:t>I propositionen föreslår regeringen ändringar i lagen om motorfordons avga</w:t>
      </w:r>
      <w:r w:rsidRPr="00426E75">
        <w:t>s</w:t>
      </w:r>
      <w:r w:rsidRPr="00426E75">
        <w:t>rening och motorbränslen samt ändringar i lagen om skatt på energi. Ändrin</w:t>
      </w:r>
      <w:r w:rsidRPr="00426E75">
        <w:t>g</w:t>
      </w:r>
      <w:r w:rsidRPr="00426E75">
        <w:t>arna innebär att biodrivmedel och andra alternativa motorbränslen som från miljö- och hälsoskyddssynpunkt är lika bra eller bättre än konventionella motorbränslen bör beskattas på ett fördelaktigare sätt.</w:t>
      </w:r>
    </w:p>
    <w:p w:rsidR="00023A1E" w:rsidRPr="00426E75" w:rsidRDefault="00320613" w:rsidP="00023A1E">
      <w:pPr>
        <w:pStyle w:val="Rubrik1"/>
      </w:pPr>
      <w:r w:rsidRPr="00426E75">
        <w:t>2</w:t>
      </w:r>
      <w:r w:rsidR="00023A1E" w:rsidRPr="00426E75">
        <w:t xml:space="preserve"> Inledning</w:t>
      </w:r>
    </w:p>
    <w:p w:rsidR="00023A1E" w:rsidRPr="00426E75" w:rsidRDefault="00023A1E" w:rsidP="00D12C49">
      <w:pPr>
        <w:pStyle w:val="Normaltindrag"/>
        <w:spacing w:before="125"/>
        <w:ind w:firstLine="0"/>
      </w:pPr>
      <w:r w:rsidRPr="00426E75">
        <w:t>Centerpartiet välkomnar regeringens proposition som kommer att främja introduktionen och användandet av alternativa motorbränslen. Alltför ofta har omställningen till förnybara motorbränslen bromsats av ”fyrkantiga rege</w:t>
      </w:r>
      <w:r w:rsidRPr="00426E75">
        <w:t>l</w:t>
      </w:r>
      <w:r w:rsidRPr="00426E75">
        <w:t>verk” och klassningar som inte är anpassade för den mångfald av nya brän</w:t>
      </w:r>
      <w:r w:rsidRPr="00426E75">
        <w:t>s</w:t>
      </w:r>
      <w:r w:rsidRPr="00426E75">
        <w:t>len som introduceras på marknaden. Ett skrämmande exempel är den b</w:t>
      </w:r>
      <w:r w:rsidRPr="00426E75">
        <w:t>e</w:t>
      </w:r>
      <w:r w:rsidRPr="00426E75">
        <w:lastRenderedPageBreak/>
        <w:t>gränsning av inblandning av fettsyrametylestrar (FAME exempelvis RME) i dieselbränsle, som blivit effekten av en för lågt satt destilationskokpunkt i specifikationen av dieselbränsle.</w:t>
      </w:r>
    </w:p>
    <w:p w:rsidR="00023A1E" w:rsidRPr="00426E75" w:rsidRDefault="00023A1E" w:rsidP="00320613">
      <w:pPr>
        <w:pStyle w:val="Normaltindrag"/>
      </w:pPr>
      <w:r w:rsidRPr="00426E75">
        <w:t>Vi vet att utsläppen av växthusgaser är en av vår tids allra största utm</w:t>
      </w:r>
      <w:r w:rsidRPr="00426E75">
        <w:t>a</w:t>
      </w:r>
      <w:r w:rsidRPr="00426E75">
        <w:t>ningar. Vi vet också att omställningen till alternativa bränslen är en stor mö</w:t>
      </w:r>
      <w:r w:rsidRPr="00426E75">
        <w:t>j</w:t>
      </w:r>
      <w:r w:rsidRPr="00426E75">
        <w:t>lighet. Det finns ingen anledning att upprepa argumentationen varför vi måste bryta vårt oljeberoende av såväl miljömässiga, ekonomiska som säkerhetsp</w:t>
      </w:r>
      <w:r w:rsidRPr="00426E75">
        <w:t>o</w:t>
      </w:r>
      <w:r w:rsidRPr="00426E75">
        <w:t>litiska skäl. I</w:t>
      </w:r>
      <w:r w:rsidR="00320613" w:rsidRPr="00426E75">
        <w:t xml:space="preserve"> </w:t>
      </w:r>
      <w:r w:rsidRPr="00426E75">
        <w:t>stället bör vi ägna oss åt att fatta de politiska beslut som på e</w:t>
      </w:r>
      <w:r w:rsidRPr="00426E75">
        <w:t>f</w:t>
      </w:r>
      <w:r w:rsidRPr="00426E75">
        <w:t>fektivast sätt kan få näringslivet och medborgarna att bryta oljeberoendet och våga satsa på framtidens teknik, som använder förnybara bränslen. Omstäl</w:t>
      </w:r>
      <w:r w:rsidRPr="00426E75">
        <w:t>l</w:t>
      </w:r>
      <w:r w:rsidRPr="00426E75">
        <w:t>ningen är en lång kedja av åtgärder och ekonomiska styrmedel. Det gäller att den politiska styrningen ligger på en lämplig nivå och som inte låser fast mark</w:t>
      </w:r>
      <w:r w:rsidR="00320613" w:rsidRPr="00426E75">
        <w:t>n</w:t>
      </w:r>
      <w:r w:rsidRPr="00426E75">
        <w:t>aden i oflexibla lösningar.</w:t>
      </w:r>
    </w:p>
    <w:p w:rsidR="00023A1E" w:rsidRPr="00426E75" w:rsidRDefault="00023A1E" w:rsidP="00320613">
      <w:pPr>
        <w:pStyle w:val="Normaltindrag"/>
      </w:pPr>
      <w:r w:rsidRPr="00426E75">
        <w:t>Centerpartiet ser teknikskiftet till förnybara drivmedel som en möjlighet, inte som en börda. De förnybara drivmedlen kräver ny teknik och vi hoppas att svenska innovatörer kommer att ligga i frontlinjen med framtidens teknik. I en tidigare motion, som tyvärr inte bifallits av riksdagen har vi argumenterat för och yrkat på att målet för användningen av biodrivmedel och andra förn</w:t>
      </w:r>
      <w:r w:rsidRPr="00426E75">
        <w:t>y</w:t>
      </w:r>
      <w:r w:rsidRPr="00426E75">
        <w:t>bara drivmedel från och med år 2010 skall vara minst 8 % av den totala a</w:t>
      </w:r>
      <w:r w:rsidRPr="00426E75">
        <w:t>n</w:t>
      </w:r>
      <w:r w:rsidRPr="00426E75">
        <w:t>vändningen av bensin och diesel i Sverige.</w:t>
      </w:r>
    </w:p>
    <w:p w:rsidR="00023A1E" w:rsidRPr="00426E75" w:rsidRDefault="00023A1E" w:rsidP="00320613">
      <w:pPr>
        <w:pStyle w:val="Normaltindrag"/>
      </w:pPr>
      <w:r w:rsidRPr="00426E75">
        <w:t>Oavsett vilket mål vi har för andelen biodrivmedel och andra förnybara drivmedel menar vi att alla upptänkliga åtgärder och styrmedel måste införas för att minska transportsektorns klimatpåverkan. Vi kan inte låta ålderdomliga styrmedel och fyrkantiga system bromsa den ofrånkomliga omställningen till förnybara drivmedel.</w:t>
      </w:r>
    </w:p>
    <w:p w:rsidR="00023A1E" w:rsidRPr="00426E75" w:rsidRDefault="00320613" w:rsidP="00D12C49">
      <w:pPr>
        <w:pStyle w:val="Rubrik1"/>
      </w:pPr>
      <w:r w:rsidRPr="00426E75">
        <w:t>3</w:t>
      </w:r>
      <w:r w:rsidR="00023A1E" w:rsidRPr="00426E75">
        <w:t xml:space="preserve"> Höj klimatribban för </w:t>
      </w:r>
      <w:r w:rsidRPr="00426E75">
        <w:t xml:space="preserve">mk </w:t>
      </w:r>
      <w:r w:rsidR="00023A1E" w:rsidRPr="00426E75">
        <w:t>1-diesel</w:t>
      </w:r>
    </w:p>
    <w:p w:rsidR="00023A1E" w:rsidRPr="00426E75" w:rsidRDefault="00023A1E" w:rsidP="00D12C49">
      <w:pPr>
        <w:pStyle w:val="Normaltindrag"/>
        <w:spacing w:before="125"/>
        <w:ind w:firstLine="0"/>
      </w:pPr>
      <w:r w:rsidRPr="00426E75">
        <w:t>Centerpartiet menar att såväl ekonomiska som administrativa styrmedel, när det gäller motorbränslen, måste fokuseras på minskad klimatpåverkan. De övriga miljöeffekter som trafiksektorn orsakar skall inte glömmas bort men vi har kommit till ett läge där det är dags att samla resurserna mot just klimatp</w:t>
      </w:r>
      <w:r w:rsidRPr="00426E75">
        <w:t>å</w:t>
      </w:r>
      <w:r w:rsidRPr="00426E75">
        <w:t>verkan.</w:t>
      </w:r>
    </w:p>
    <w:p w:rsidR="00023A1E" w:rsidRPr="00426E75" w:rsidRDefault="00023A1E" w:rsidP="00320613">
      <w:pPr>
        <w:pStyle w:val="Normaltindrag"/>
      </w:pPr>
      <w:r w:rsidRPr="00426E75">
        <w:t>Dieseldrivna bilar har historiskt sett haft högre utsläppsnivåer av svaveld</w:t>
      </w:r>
      <w:r w:rsidRPr="00426E75">
        <w:t>i</w:t>
      </w:r>
      <w:r w:rsidRPr="00426E75">
        <w:t>oxid, kväveföreningar och partiklar. I början av 90-talet utvecklades därför en särskild miljöklass 1 diesel (</w:t>
      </w:r>
      <w:r w:rsidR="00320613" w:rsidRPr="00426E75">
        <w:t xml:space="preserve">mk </w:t>
      </w:r>
      <w:r w:rsidRPr="00426E75">
        <w:t>1) i Sverige. Det var en utmärkt produkt, framtagen för att lösa vad som sågs vara 1990-talets stora miljöfrågor, näml</w:t>
      </w:r>
      <w:r w:rsidRPr="00426E75">
        <w:t>i</w:t>
      </w:r>
      <w:r w:rsidRPr="00426E75">
        <w:t xml:space="preserve">gen försurningen och dålig luft i storstäderna. </w:t>
      </w:r>
      <w:r w:rsidR="00D974A2" w:rsidRPr="00426E75">
        <w:t>M</w:t>
      </w:r>
      <w:r w:rsidR="00320613" w:rsidRPr="00426E75">
        <w:t>k</w:t>
      </w:r>
      <w:r w:rsidR="00D974A2" w:rsidRPr="00426E75">
        <w:t xml:space="preserve"> </w:t>
      </w:r>
      <w:r w:rsidR="00320613" w:rsidRPr="00426E75">
        <w:t>1</w:t>
      </w:r>
      <w:r w:rsidRPr="00426E75">
        <w:t xml:space="preserve">-dieseln var en i princip svavelfri produkt (10 ppm svavel) medan </w:t>
      </w:r>
      <w:r w:rsidR="00320613" w:rsidRPr="00426E75">
        <w:t>mk</w:t>
      </w:r>
      <w:r w:rsidR="00D974A2" w:rsidRPr="00426E75">
        <w:t xml:space="preserve"> </w:t>
      </w:r>
      <w:r w:rsidR="00320613" w:rsidRPr="00426E75">
        <w:t xml:space="preserve">3 </w:t>
      </w:r>
      <w:r w:rsidRPr="00426E75">
        <w:t>innehöll upp till 1</w:t>
      </w:r>
      <w:r w:rsidR="00D974A2" w:rsidRPr="00426E75">
        <w:t> </w:t>
      </w:r>
      <w:r w:rsidRPr="00426E75">
        <w:t xml:space="preserve">000 ppm. </w:t>
      </w:r>
      <w:r w:rsidR="00821A07" w:rsidRPr="00426E75">
        <w:t xml:space="preserve">Mk </w:t>
      </w:r>
      <w:r w:rsidR="00320613" w:rsidRPr="00426E75">
        <w:t xml:space="preserve">1 </w:t>
      </w:r>
      <w:r w:rsidRPr="00426E75">
        <w:t xml:space="preserve">var tänkt att användas i stora städer medan </w:t>
      </w:r>
      <w:r w:rsidR="00320613" w:rsidRPr="00426E75">
        <w:t>mk</w:t>
      </w:r>
      <w:r w:rsidR="00D974A2" w:rsidRPr="00426E75">
        <w:t xml:space="preserve"> </w:t>
      </w:r>
      <w:r w:rsidR="00320613" w:rsidRPr="00426E75">
        <w:t xml:space="preserve">3 </w:t>
      </w:r>
      <w:r w:rsidRPr="00426E75">
        <w:t xml:space="preserve">skulle kunna användas på landsbygden. Mellan dessa klasser har det också funnits en mellanklass, tänkt att användas i tätorter, </w:t>
      </w:r>
      <w:r w:rsidR="00320613" w:rsidRPr="00426E75">
        <w:t xml:space="preserve">mk </w:t>
      </w:r>
      <w:r w:rsidRPr="00426E75">
        <w:t xml:space="preserve">2. När </w:t>
      </w:r>
      <w:r w:rsidR="00320613" w:rsidRPr="00426E75">
        <w:t xml:space="preserve">mk </w:t>
      </w:r>
      <w:r w:rsidRPr="00426E75">
        <w:t>1 introducerades infördes samtidigt en lägre skatt för denna som skulle motsvara raffinaderiernas me</w:t>
      </w:r>
      <w:r w:rsidRPr="00426E75">
        <w:t>r</w:t>
      </w:r>
      <w:r w:rsidRPr="00426E75">
        <w:t xml:space="preserve">kostnad för tillverkning av </w:t>
      </w:r>
      <w:r w:rsidR="00320613" w:rsidRPr="00426E75">
        <w:t xml:space="preserve">mk </w:t>
      </w:r>
      <w:r w:rsidRPr="00426E75">
        <w:t xml:space="preserve">1-diesel. I dag är skatten för </w:t>
      </w:r>
      <w:r w:rsidR="00320613" w:rsidRPr="00426E75">
        <w:t>mk 1-diesel c</w:t>
      </w:r>
      <w:r w:rsidRPr="00426E75">
        <w:t xml:space="preserve">a 57 öre/liter lägre jämfört med </w:t>
      </w:r>
      <w:r w:rsidR="00320613" w:rsidRPr="00426E75">
        <w:t xml:space="preserve">mk </w:t>
      </w:r>
      <w:r w:rsidRPr="00426E75">
        <w:t>3-diesel (där eurodiesel skatteklassas i</w:t>
      </w:r>
      <w:r w:rsidR="00320613" w:rsidRPr="00426E75">
        <w:t xml:space="preserve"> </w:t>
      </w:r>
      <w:r w:rsidRPr="00426E75">
        <w:t>dag) och närm</w:t>
      </w:r>
      <w:r w:rsidRPr="00426E75">
        <w:t>a</w:t>
      </w:r>
      <w:r w:rsidRPr="00426E75">
        <w:t xml:space="preserve">re 25 öre lägre jämfört med </w:t>
      </w:r>
      <w:r w:rsidR="00320613" w:rsidRPr="00426E75">
        <w:t xml:space="preserve">mk </w:t>
      </w:r>
      <w:r w:rsidRPr="00426E75">
        <w:t>2-diesel.</w:t>
      </w:r>
    </w:p>
    <w:p w:rsidR="00023A1E" w:rsidRPr="00426E75" w:rsidRDefault="00821A07" w:rsidP="00320613">
      <w:pPr>
        <w:pStyle w:val="Normaltindrag"/>
      </w:pPr>
      <w:r w:rsidRPr="00426E75">
        <w:t xml:space="preserve">Mk </w:t>
      </w:r>
      <w:r w:rsidR="00023A1E" w:rsidRPr="00426E75">
        <w:t>1-dies</w:t>
      </w:r>
      <w:r w:rsidR="00320613" w:rsidRPr="00426E75">
        <w:t>e</w:t>
      </w:r>
      <w:r w:rsidR="00023A1E" w:rsidRPr="00426E75">
        <w:t>ln har varit en succé. Den har haft stora positiva effekter för minskade svavel</w:t>
      </w:r>
      <w:r w:rsidR="00320613" w:rsidRPr="00426E75">
        <w:t>-</w:t>
      </w:r>
      <w:r w:rsidR="00023A1E" w:rsidRPr="00426E75">
        <w:t xml:space="preserve"> och partikelutsläpp. Genom skattelättnaden och konsume</w:t>
      </w:r>
      <w:r w:rsidR="00023A1E" w:rsidRPr="00426E75">
        <w:t>n</w:t>
      </w:r>
      <w:r w:rsidR="00023A1E" w:rsidRPr="00426E75">
        <w:t xml:space="preserve">ternas miljömedvetenhet har </w:t>
      </w:r>
      <w:r w:rsidR="00320613" w:rsidRPr="00426E75">
        <w:t xml:space="preserve">mk </w:t>
      </w:r>
      <w:r w:rsidR="00023A1E" w:rsidRPr="00426E75">
        <w:t>1-dieseln kommit att dominera den svenska markna</w:t>
      </w:r>
      <w:r w:rsidR="00D974A2" w:rsidRPr="00426E75">
        <w:t>den totalt (under 2004 var 99 %</w:t>
      </w:r>
      <w:r w:rsidR="00023A1E" w:rsidRPr="00426E75">
        <w:t xml:space="preserve"> av dieselanvändningen </w:t>
      </w:r>
      <w:r w:rsidR="00320613" w:rsidRPr="00426E75">
        <w:t xml:space="preserve">mk </w:t>
      </w:r>
      <w:r w:rsidR="00023A1E" w:rsidRPr="00426E75">
        <w:t>1 och 1</w:t>
      </w:r>
      <w:r w:rsidR="00D974A2" w:rsidRPr="00426E75">
        <w:t> %</w:t>
      </w:r>
      <w:r w:rsidR="00023A1E" w:rsidRPr="00426E75">
        <w:t xml:space="preserve"> </w:t>
      </w:r>
      <w:r w:rsidR="00320613" w:rsidRPr="00426E75">
        <w:t xml:space="preserve">mk </w:t>
      </w:r>
      <w:r w:rsidR="00023A1E" w:rsidRPr="00426E75">
        <w:t>3, enligt Svenska p</w:t>
      </w:r>
      <w:r w:rsidR="00023A1E" w:rsidRPr="00426E75">
        <w:t>e</w:t>
      </w:r>
      <w:r w:rsidR="00023A1E" w:rsidRPr="00426E75">
        <w:t>troleuminstitutet).</w:t>
      </w:r>
    </w:p>
    <w:p w:rsidR="00023A1E" w:rsidRPr="00426E75" w:rsidRDefault="00023A1E" w:rsidP="00320613">
      <w:pPr>
        <w:pStyle w:val="Normaltindrag"/>
      </w:pPr>
      <w:r w:rsidRPr="00426E75">
        <w:t>Vid tiden för introduktionen av miljöklasserna låg övriga Europa långt e</w:t>
      </w:r>
      <w:r w:rsidRPr="00426E75">
        <w:t>f</w:t>
      </w:r>
      <w:r w:rsidRPr="00426E75">
        <w:t>ter oss men Sverige har drivit på utvecklingen av en bättre europeisk sta</w:t>
      </w:r>
      <w:r w:rsidRPr="00426E75">
        <w:t>n</w:t>
      </w:r>
      <w:r w:rsidRPr="00426E75">
        <w:t xml:space="preserve">darddiesel inom EU. Den svavelfria </w:t>
      </w:r>
      <w:r w:rsidR="00320613" w:rsidRPr="00426E75">
        <w:t xml:space="preserve">Europadieseln </w:t>
      </w:r>
      <w:r w:rsidRPr="00426E75">
        <w:t>finns därför nu på mar</w:t>
      </w:r>
      <w:r w:rsidRPr="00426E75">
        <w:t>k</w:t>
      </w:r>
      <w:r w:rsidRPr="00426E75">
        <w:t>naden och används allmänt i våra grannländer. År 2009 kommer den att bli standardkvalitet inom hela EU</w:t>
      </w:r>
      <w:r w:rsidR="00320613" w:rsidRPr="00426E75">
        <w:t> </w:t>
      </w:r>
      <w:r w:rsidRPr="00426E75">
        <w:t xml:space="preserve">25. Den svavelfria </w:t>
      </w:r>
      <w:r w:rsidR="00D974A2" w:rsidRPr="00426E75">
        <w:t xml:space="preserve">Europadieseln </w:t>
      </w:r>
      <w:r w:rsidRPr="00426E75">
        <w:t xml:space="preserve">beskattas fortfarande som om den vore en gammal svavelhaltig </w:t>
      </w:r>
      <w:r w:rsidR="00D974A2" w:rsidRPr="00426E75">
        <w:t xml:space="preserve">diesel </w:t>
      </w:r>
      <w:r w:rsidRPr="00426E75">
        <w:t xml:space="preserve">i Sverige. </w:t>
      </w:r>
      <w:r w:rsidR="00320613" w:rsidRPr="00426E75">
        <w:t>Det finns dock fortfarande</w:t>
      </w:r>
      <w:r w:rsidRPr="00426E75">
        <w:t xml:space="preserve"> en skillnad på utsläpp av aromater och partiklar mellan </w:t>
      </w:r>
      <w:r w:rsidR="00320613" w:rsidRPr="00426E75">
        <w:t xml:space="preserve">mk </w:t>
      </w:r>
      <w:r w:rsidRPr="00426E75">
        <w:t xml:space="preserve">1 och </w:t>
      </w:r>
      <w:r w:rsidR="00320613" w:rsidRPr="00426E75">
        <w:t xml:space="preserve">Europadieseln, </w:t>
      </w:r>
      <w:r w:rsidRPr="00426E75">
        <w:t>men detta kan moderna dieselbilar hantera med hjälp av katalysator och partikelfilter.</w:t>
      </w:r>
    </w:p>
    <w:p w:rsidR="00023A1E" w:rsidRPr="00426E75" w:rsidRDefault="00023A1E" w:rsidP="00320613">
      <w:pPr>
        <w:pStyle w:val="Normaltindrag"/>
      </w:pPr>
      <w:r w:rsidRPr="00426E75">
        <w:t xml:space="preserve">Enligt det europeiska bränsledirektivet kan ett medlemsland skattemässigt gynna ett drivmedel som har miljömässiga fördelar. Det är bakgrunden till att vi har dispens på vår </w:t>
      </w:r>
      <w:r w:rsidR="00320613" w:rsidRPr="00426E75">
        <w:t xml:space="preserve">mk </w:t>
      </w:r>
      <w:r w:rsidRPr="00426E75">
        <w:t xml:space="preserve">1-diesel fram till 2008. Att </w:t>
      </w:r>
      <w:r w:rsidR="00320613" w:rsidRPr="00426E75">
        <w:t xml:space="preserve">mk </w:t>
      </w:r>
      <w:r w:rsidRPr="00426E75">
        <w:t xml:space="preserve">1 var miljömässigt bättre än </w:t>
      </w:r>
      <w:r w:rsidR="00320613" w:rsidRPr="00426E75">
        <w:t xml:space="preserve">mk </w:t>
      </w:r>
      <w:r w:rsidRPr="00426E75">
        <w:t xml:space="preserve">3 var otvetydigt. Det är emellertid inte lika givet att </w:t>
      </w:r>
      <w:r w:rsidR="00320613" w:rsidRPr="00426E75">
        <w:t xml:space="preserve">mk </w:t>
      </w:r>
      <w:r w:rsidRPr="00426E75">
        <w:t xml:space="preserve">1 har miljömässiga fördelar jämfört med den moderna </w:t>
      </w:r>
      <w:r w:rsidR="00320613" w:rsidRPr="00426E75">
        <w:t xml:space="preserve">Europadieseln </w:t>
      </w:r>
      <w:r w:rsidRPr="00426E75">
        <w:t>som berättigar till fortsatt dispens efter 2008. Det finns inga klimatargument för vår eg</w:t>
      </w:r>
      <w:r w:rsidR="00320613" w:rsidRPr="00426E75">
        <w:t>e</w:t>
      </w:r>
      <w:r w:rsidRPr="00426E75">
        <w:t xml:space="preserve">n </w:t>
      </w:r>
      <w:r w:rsidR="00320613" w:rsidRPr="00426E75">
        <w:t xml:space="preserve">mk </w:t>
      </w:r>
      <w:r w:rsidRPr="00426E75">
        <w:t>1-diesel, utan snarare tvärtom. Dessutom har dieselmotorer generellt mindre klimatpåverkan än bensinbilar, varför det finns ett värde i att höja andelen bränslesnåla dieselmotorer i vår bilpark om det sker på bekostnad av bensi</w:t>
      </w:r>
      <w:r w:rsidRPr="00426E75">
        <w:t>n</w:t>
      </w:r>
      <w:r w:rsidRPr="00426E75">
        <w:t>bilar.</w:t>
      </w:r>
    </w:p>
    <w:p w:rsidR="00023A1E" w:rsidRPr="00426E75" w:rsidRDefault="00023A1E" w:rsidP="00320613">
      <w:pPr>
        <w:pStyle w:val="Normaltindrag"/>
      </w:pPr>
      <w:r w:rsidRPr="00426E75">
        <w:t xml:space="preserve">Mot bakgrund av allvaret i klimatfrågan så menar vi att det är dags att även föra in klimataspekten i miljöklassystemet. Vi vill höja ribban för </w:t>
      </w:r>
      <w:r w:rsidR="00320613" w:rsidRPr="00426E75">
        <w:t xml:space="preserve">mk </w:t>
      </w:r>
      <w:r w:rsidRPr="00426E75">
        <w:t>1-diesel så att även utsläppen av växthusgaser vägs in. Lagen om motorfordons avga</w:t>
      </w:r>
      <w:r w:rsidRPr="00426E75">
        <w:t>s</w:t>
      </w:r>
      <w:r w:rsidRPr="00426E75">
        <w:t>rening och motorbränslen (2001:1080) bör således ändras. För att ett moto</w:t>
      </w:r>
      <w:r w:rsidRPr="00426E75">
        <w:t>r</w:t>
      </w:r>
      <w:r w:rsidRPr="00426E75">
        <w:t xml:space="preserve">bränsle ska få tillhöra </w:t>
      </w:r>
      <w:r w:rsidR="00320613" w:rsidRPr="00426E75">
        <w:t xml:space="preserve">mk </w:t>
      </w:r>
      <w:r w:rsidRPr="00426E75">
        <w:t>1 måste utsläppen av växthusgaser vara lägre än för konventionell diesel. Detta bör ges regeringen till</w:t>
      </w:r>
      <w:r w:rsidR="00320613" w:rsidRPr="00426E75">
        <w:t xml:space="preserve"> </w:t>
      </w:r>
      <w:r w:rsidRPr="00426E75">
        <w:t xml:space="preserve">känna. </w:t>
      </w:r>
    </w:p>
    <w:p w:rsidR="00023A1E" w:rsidRPr="00426E75" w:rsidRDefault="00023A1E" w:rsidP="00320613">
      <w:pPr>
        <w:pStyle w:val="Normaltindrag"/>
      </w:pPr>
      <w:r w:rsidRPr="00426E75">
        <w:t xml:space="preserve">Specifikation för </w:t>
      </w:r>
      <w:r w:rsidR="00320613" w:rsidRPr="00426E75">
        <w:t xml:space="preserve">mk </w:t>
      </w:r>
      <w:r w:rsidRPr="00426E75">
        <w:t xml:space="preserve">1-diesel vill vi ska vara bred, så att den mångfald som finns av nya motorbränslen ska rymmas inom ramarna. Centerpartiet menar att </w:t>
      </w:r>
      <w:r w:rsidR="00320613" w:rsidRPr="00426E75">
        <w:t xml:space="preserve">mk </w:t>
      </w:r>
      <w:r w:rsidRPr="00426E75">
        <w:t>1 ska öppna dörrarna för nya innovationer som för oss närm</w:t>
      </w:r>
      <w:r w:rsidR="00D974A2" w:rsidRPr="00426E75">
        <w:t>a</w:t>
      </w:r>
      <w:r w:rsidRPr="00426E75">
        <w:t>re o</w:t>
      </w:r>
      <w:r w:rsidRPr="00426E75">
        <w:t>m</w:t>
      </w:r>
      <w:r w:rsidRPr="00426E75">
        <w:t xml:space="preserve">ställningen till helt förnybara drivmedel. </w:t>
      </w:r>
    </w:p>
    <w:p w:rsidR="00023A1E" w:rsidRPr="00426E75" w:rsidRDefault="00023A1E" w:rsidP="00023A1E">
      <w:pPr>
        <w:pStyle w:val="Normaltindrag"/>
      </w:pPr>
      <w:r w:rsidRPr="00426E75">
        <w:t>Ett exempel kan vara det</w:t>
      </w:r>
      <w:r w:rsidR="00320613" w:rsidRPr="00426E75">
        <w:t xml:space="preserve"> flytande bränsle som tillverkas</w:t>
      </w:r>
      <w:r w:rsidRPr="00426E75">
        <w:t xml:space="preserve"> av fossilgas (med bättre ”klimat-värde”). Ett annat kan vara nya kombinationer av inblandat FAME.</w:t>
      </w:r>
    </w:p>
    <w:p w:rsidR="00023A1E" w:rsidRPr="00426E75" w:rsidRDefault="00023A1E" w:rsidP="00D12C49">
      <w:pPr>
        <w:pStyle w:val="Rubrik1"/>
      </w:pPr>
      <w:r w:rsidRPr="00426E75">
        <w:t xml:space="preserve">4 Låt </w:t>
      </w:r>
      <w:r w:rsidR="00320613" w:rsidRPr="00426E75">
        <w:t xml:space="preserve">Europadieseln </w:t>
      </w:r>
      <w:r w:rsidRPr="00426E75">
        <w:t xml:space="preserve">tillhöra </w:t>
      </w:r>
      <w:r w:rsidR="00320613" w:rsidRPr="00426E75">
        <w:t xml:space="preserve">mk </w:t>
      </w:r>
      <w:r w:rsidRPr="00426E75">
        <w:t>2</w:t>
      </w:r>
    </w:p>
    <w:p w:rsidR="00023A1E" w:rsidRPr="00426E75" w:rsidRDefault="00023A1E" w:rsidP="00D12C49">
      <w:pPr>
        <w:pStyle w:val="Normaltindrag"/>
        <w:spacing w:before="125"/>
        <w:ind w:firstLine="0"/>
      </w:pPr>
      <w:r w:rsidRPr="00426E75">
        <w:t xml:space="preserve">”Svavelfri </w:t>
      </w:r>
      <w:r w:rsidR="00320613" w:rsidRPr="00426E75">
        <w:t>Europadiesel</w:t>
      </w:r>
      <w:r w:rsidRPr="00426E75">
        <w:t>” skatteklassas i</w:t>
      </w:r>
      <w:r w:rsidR="00320613" w:rsidRPr="00426E75">
        <w:t xml:space="preserve"> </w:t>
      </w:r>
      <w:r w:rsidRPr="00426E75">
        <w:t xml:space="preserve">dag i </w:t>
      </w:r>
      <w:r w:rsidR="00320613" w:rsidRPr="00426E75">
        <w:t xml:space="preserve">mk </w:t>
      </w:r>
      <w:r w:rsidRPr="00426E75">
        <w:t>3 i Sverige, fastän milj</w:t>
      </w:r>
      <w:r w:rsidRPr="00426E75">
        <w:t>ö</w:t>
      </w:r>
      <w:r w:rsidRPr="00426E75">
        <w:t xml:space="preserve">prestandan är betydligt bättre än så. Svavelfri </w:t>
      </w:r>
      <w:r w:rsidR="00320613" w:rsidRPr="00426E75">
        <w:t xml:space="preserve">Europadiesel </w:t>
      </w:r>
      <w:r w:rsidRPr="00426E75">
        <w:t xml:space="preserve">ger upphov till lägre utsläpp av växthusgaser än vid produktionen av </w:t>
      </w:r>
      <w:r w:rsidR="00320613" w:rsidRPr="00426E75">
        <w:t xml:space="preserve">mk </w:t>
      </w:r>
      <w:r w:rsidRPr="00426E75">
        <w:t>1. Europadieseln är också ett energiintensivare bränsle, varför drivmedelså</w:t>
      </w:r>
      <w:r w:rsidR="00320613" w:rsidRPr="00426E75">
        <w:t>tgången kan minska med 3 %</w:t>
      </w:r>
      <w:r w:rsidRPr="00426E75">
        <w:t xml:space="preserve"> vid ett byte från den sv</w:t>
      </w:r>
      <w:r w:rsidR="00320613" w:rsidRPr="00426E75">
        <w:t>enska till den europiska kvaliteten</w:t>
      </w:r>
      <w:r w:rsidRPr="00426E75">
        <w:t>. Finland, Tyskland, Norge, Danmark, Nederländerna och Polen har infört den svave</w:t>
      </w:r>
      <w:r w:rsidRPr="00426E75">
        <w:t>l</w:t>
      </w:r>
      <w:r w:rsidRPr="00426E75">
        <w:t>fria Europadieseln (med max 10 ppm svavel) redan från den 1</w:t>
      </w:r>
      <w:r w:rsidR="00320613" w:rsidRPr="00426E75">
        <w:t xml:space="preserve"> januari</w:t>
      </w:r>
      <w:r w:rsidRPr="00426E75">
        <w:t xml:space="preserve"> 2005. </w:t>
      </w:r>
    </w:p>
    <w:p w:rsidR="00023A1E" w:rsidRPr="00426E75" w:rsidRDefault="00023A1E" w:rsidP="00320613">
      <w:pPr>
        <w:pStyle w:val="Normaltindrag"/>
      </w:pPr>
      <w:r w:rsidRPr="00426E75">
        <w:t>Centerpartiet anser att miljöklasserna måste harmoniseras med övriga EU, särskilt nu när övriga EU nästintill har kommit i</w:t>
      </w:r>
      <w:r w:rsidR="00320613" w:rsidRPr="00426E75">
        <w:t xml:space="preserve"> </w:t>
      </w:r>
      <w:r w:rsidRPr="00426E75">
        <w:t xml:space="preserve">kapp våra krav på svavelfri diesel. Det rimliga är </w:t>
      </w:r>
      <w:r w:rsidR="00320613" w:rsidRPr="00426E75">
        <w:t xml:space="preserve">att </w:t>
      </w:r>
      <w:r w:rsidRPr="00426E75">
        <w:t xml:space="preserve">låta </w:t>
      </w:r>
      <w:r w:rsidR="00320613" w:rsidRPr="00426E75">
        <w:t xml:space="preserve">Europadieseln </w:t>
      </w:r>
      <w:r w:rsidRPr="00426E75">
        <w:t xml:space="preserve">och vår nuvarande </w:t>
      </w:r>
      <w:r w:rsidR="00320613" w:rsidRPr="00426E75">
        <w:t xml:space="preserve">mk </w:t>
      </w:r>
      <w:r w:rsidRPr="00426E75">
        <w:t xml:space="preserve">1-diesel tillhöra samma skatteklass. Centerpartiet föreslår därför att specifikationen för </w:t>
      </w:r>
      <w:r w:rsidR="00320613" w:rsidRPr="00426E75">
        <w:t xml:space="preserve">mk </w:t>
      </w:r>
      <w:r w:rsidRPr="00426E75">
        <w:t xml:space="preserve">2-diesel ändras så att </w:t>
      </w:r>
      <w:r w:rsidR="00320613" w:rsidRPr="00426E75">
        <w:t xml:space="preserve">Europadieseln </w:t>
      </w:r>
      <w:r w:rsidRPr="00426E75">
        <w:t>ryms inom kraven och skatteklassas därefter. Detta bör ges regeringen</w:t>
      </w:r>
      <w:r w:rsidRPr="00426E75">
        <w:rPr>
          <w:b/>
        </w:rPr>
        <w:t xml:space="preserve"> </w:t>
      </w:r>
      <w:r w:rsidRPr="00426E75">
        <w:t>till</w:t>
      </w:r>
      <w:r w:rsidR="00320613" w:rsidRPr="00426E75">
        <w:t xml:space="preserve"> </w:t>
      </w:r>
      <w:r w:rsidRPr="00426E75">
        <w:t>känna.</w:t>
      </w:r>
    </w:p>
    <w:p w:rsidR="00023A1E" w:rsidRPr="00426E75" w:rsidRDefault="00023A1E" w:rsidP="00D12C49">
      <w:pPr>
        <w:pStyle w:val="Rubrik1"/>
      </w:pPr>
      <w:r w:rsidRPr="00426E75">
        <w:t>5 Besparing för staten</w:t>
      </w:r>
    </w:p>
    <w:p w:rsidR="00023A1E" w:rsidRPr="00426E75" w:rsidRDefault="00023A1E" w:rsidP="00D12C49">
      <w:pPr>
        <w:pStyle w:val="Normaltindrag"/>
        <w:spacing w:before="125"/>
        <w:ind w:firstLine="0"/>
      </w:pPr>
      <w:r w:rsidRPr="00426E75">
        <w:t xml:space="preserve">Den nuvarande svenska </w:t>
      </w:r>
      <w:r w:rsidR="00320613" w:rsidRPr="00426E75">
        <w:t xml:space="preserve">mk </w:t>
      </w:r>
      <w:r w:rsidRPr="00426E75">
        <w:t xml:space="preserve">1-dieseln kommer således att flyttas över till skatteklass </w:t>
      </w:r>
      <w:r w:rsidR="00320613" w:rsidRPr="00426E75">
        <w:t xml:space="preserve">mk </w:t>
      </w:r>
      <w:r w:rsidRPr="00426E75">
        <w:t xml:space="preserve">2. Denna harmonisering med övriga Europas krav kommer att medföra att vi inte längre kommer att vara beroende av några få raffinaderier. </w:t>
      </w:r>
      <w:r w:rsidR="00821A07" w:rsidRPr="00426E75">
        <w:t xml:space="preserve">Mk </w:t>
      </w:r>
      <w:r w:rsidRPr="00426E75">
        <w:t>1-dieseln görs bara på fem raffinaderier här i Skandinavien och markn</w:t>
      </w:r>
      <w:r w:rsidRPr="00426E75">
        <w:t>a</w:t>
      </w:r>
      <w:r w:rsidRPr="00426E75">
        <w:t>den är mycket begränsad. Ett bolag står för 80 % av Sveriges totala raffinad</w:t>
      </w:r>
      <w:r w:rsidRPr="00426E75">
        <w:t>e</w:t>
      </w:r>
      <w:r w:rsidRPr="00426E75">
        <w:t>rikapacitet och det inses lätt att konkurrenssituationen inte är helt optimal.</w:t>
      </w:r>
    </w:p>
    <w:p w:rsidR="00023A1E" w:rsidRPr="00426E75" w:rsidRDefault="00023A1E" w:rsidP="00320613">
      <w:pPr>
        <w:pStyle w:val="Normaltindrag"/>
      </w:pPr>
      <w:r w:rsidRPr="00426E75">
        <w:t xml:space="preserve">Merkostnaden för att producera </w:t>
      </w:r>
      <w:r w:rsidR="00320613" w:rsidRPr="00426E75">
        <w:t xml:space="preserve">mk </w:t>
      </w:r>
      <w:r w:rsidRPr="00426E75">
        <w:t xml:space="preserve">1-diesel jämfört med </w:t>
      </w:r>
      <w:r w:rsidR="00320613" w:rsidRPr="00426E75">
        <w:t xml:space="preserve">mk </w:t>
      </w:r>
      <w:r w:rsidRPr="00426E75">
        <w:t>3 låg på u</w:t>
      </w:r>
      <w:r w:rsidRPr="00426E75">
        <w:t>n</w:t>
      </w:r>
      <w:r w:rsidRPr="00426E75">
        <w:t xml:space="preserve">gefär 60 öre/liter i början av 1990-talet, men allteftersom produktionen av </w:t>
      </w:r>
      <w:r w:rsidR="00320613" w:rsidRPr="00426E75">
        <w:t xml:space="preserve">mk </w:t>
      </w:r>
      <w:r w:rsidRPr="00426E75">
        <w:t>1 blivit mer storskalig samt investeringskostnaderna amorterats, har merkos</w:t>
      </w:r>
      <w:r w:rsidRPr="00426E75">
        <w:t>t</w:t>
      </w:r>
      <w:r w:rsidRPr="00426E75">
        <w:t>naden sjunkit och i</w:t>
      </w:r>
      <w:r w:rsidR="00D974A2" w:rsidRPr="00426E75">
        <w:t xml:space="preserve"> </w:t>
      </w:r>
      <w:r w:rsidRPr="00426E75">
        <w:t>dag uppskattas den till ca 30</w:t>
      </w:r>
      <w:r w:rsidR="00320613" w:rsidRPr="00426E75">
        <w:t>–</w:t>
      </w:r>
      <w:r w:rsidRPr="00426E75">
        <w:t>35 öre/liter.</w:t>
      </w:r>
    </w:p>
    <w:p w:rsidR="00023A1E" w:rsidRPr="00426E75" w:rsidRDefault="00023A1E" w:rsidP="00320613">
      <w:pPr>
        <w:pStyle w:val="Normaltindrag"/>
      </w:pPr>
      <w:r w:rsidRPr="00426E75">
        <w:t xml:space="preserve">Eftersom utbudet är så begränsat för vår svenska </w:t>
      </w:r>
      <w:r w:rsidR="00320613" w:rsidRPr="00426E75">
        <w:t xml:space="preserve">mk </w:t>
      </w:r>
      <w:r w:rsidRPr="00426E75">
        <w:t>1-diesel drivs pr</w:t>
      </w:r>
      <w:r w:rsidRPr="00426E75">
        <w:t>i</w:t>
      </w:r>
      <w:r w:rsidRPr="00426E75">
        <w:t xml:space="preserve">set upp. Trots att staten subventionerar </w:t>
      </w:r>
      <w:r w:rsidR="00320613" w:rsidRPr="00426E75">
        <w:t xml:space="preserve">mk </w:t>
      </w:r>
      <w:r w:rsidRPr="00426E75">
        <w:t>1-di</w:t>
      </w:r>
      <w:r w:rsidR="00D12C49" w:rsidRPr="00426E75">
        <w:t>eseln med ca 57 öre/liter (70,5 </w:t>
      </w:r>
      <w:r w:rsidRPr="00426E75">
        <w:t>öre/liter inkl</w:t>
      </w:r>
      <w:r w:rsidR="00320613" w:rsidRPr="00426E75">
        <w:t>.</w:t>
      </w:r>
      <w:r w:rsidRPr="00426E75">
        <w:t xml:space="preserve"> moms) och merkostnaden för att framställa denna diesel torde ligga lägre än så, märks inte detta på priset för konsumenten vid pu</w:t>
      </w:r>
      <w:r w:rsidRPr="00426E75">
        <w:t>m</w:t>
      </w:r>
      <w:r w:rsidRPr="00426E75">
        <w:t>pen. I</w:t>
      </w:r>
      <w:r w:rsidR="00320613" w:rsidRPr="00426E75">
        <w:t xml:space="preserve"> </w:t>
      </w:r>
      <w:r w:rsidRPr="00426E75">
        <w:t xml:space="preserve">stället driver bristen på </w:t>
      </w:r>
      <w:r w:rsidR="00320613" w:rsidRPr="00426E75">
        <w:t xml:space="preserve">mk </w:t>
      </w:r>
      <w:r w:rsidRPr="00426E75">
        <w:t>1-diesel upp priset och gör att dieselpriset, trots subventionen, ligger i nivå med bensinpriset och motverkar att kons</w:t>
      </w:r>
      <w:r w:rsidRPr="00426E75">
        <w:t>u</w:t>
      </w:r>
      <w:r w:rsidRPr="00426E75">
        <w:t xml:space="preserve">menter vågar välja de ”klimat-bättre” dieselbilarna. </w:t>
      </w:r>
    </w:p>
    <w:p w:rsidR="00023A1E" w:rsidRPr="00426E75" w:rsidRDefault="00023A1E" w:rsidP="00320613">
      <w:pPr>
        <w:pStyle w:val="Normaltindrag"/>
      </w:pPr>
      <w:r w:rsidRPr="00426E75">
        <w:t xml:space="preserve">För statskassan innebär skattesubventionen på </w:t>
      </w:r>
      <w:r w:rsidR="00320613" w:rsidRPr="00426E75">
        <w:t xml:space="preserve">mk </w:t>
      </w:r>
      <w:r w:rsidRPr="00426E75">
        <w:t>1-</w:t>
      </w:r>
      <w:r w:rsidR="00D974A2" w:rsidRPr="00426E75">
        <w:t>diesel en utgift på ca 3 </w:t>
      </w:r>
      <w:r w:rsidRPr="00426E75">
        <w:t xml:space="preserve">miljarder </w:t>
      </w:r>
      <w:r w:rsidR="00320613" w:rsidRPr="00426E75">
        <w:t xml:space="preserve">kronor </w:t>
      </w:r>
      <w:r w:rsidRPr="00426E75">
        <w:t xml:space="preserve">årligen. Miljövinsten, jämfört med den moderna </w:t>
      </w:r>
      <w:r w:rsidR="00320613" w:rsidRPr="00426E75">
        <w:t>Europ</w:t>
      </w:r>
      <w:r w:rsidR="00320613" w:rsidRPr="00426E75">
        <w:t>a</w:t>
      </w:r>
      <w:r w:rsidR="00320613" w:rsidRPr="00426E75">
        <w:t>dieseln</w:t>
      </w:r>
      <w:r w:rsidRPr="00426E75">
        <w:t xml:space="preserve">, står inte i relation till denna kostnad. Centerpartiet anser att dessa pengar kan göra bättre miljö- och samhällsnytta på andra håll och föreslår därför att nuvarande </w:t>
      </w:r>
      <w:r w:rsidR="00320613" w:rsidRPr="00426E75">
        <w:t xml:space="preserve">mk </w:t>
      </w:r>
      <w:r w:rsidRPr="00426E75">
        <w:t xml:space="preserve">1-diesel slås samman med </w:t>
      </w:r>
      <w:r w:rsidR="00320613" w:rsidRPr="00426E75">
        <w:t xml:space="preserve">mk </w:t>
      </w:r>
      <w:r w:rsidRPr="00426E75">
        <w:t xml:space="preserve">2-dieslen. Även </w:t>
      </w:r>
      <w:r w:rsidR="00320613" w:rsidRPr="00426E75">
        <w:t xml:space="preserve">mk </w:t>
      </w:r>
      <w:r w:rsidRPr="00426E75">
        <w:t>2-dieseln subventioneras i</w:t>
      </w:r>
      <w:r w:rsidR="00320613" w:rsidRPr="00426E75">
        <w:t xml:space="preserve"> </w:t>
      </w:r>
      <w:r w:rsidRPr="00426E75">
        <w:t>dag med ca 32 öre/liter (40 öre/liter inkl</w:t>
      </w:r>
      <w:r w:rsidR="00320613" w:rsidRPr="00426E75">
        <w:t>.</w:t>
      </w:r>
      <w:r w:rsidRPr="00426E75">
        <w:t xml:space="preserve"> moms) jämfört med </w:t>
      </w:r>
      <w:r w:rsidR="00320613" w:rsidRPr="00426E75">
        <w:t xml:space="preserve">mk </w:t>
      </w:r>
      <w:r w:rsidRPr="00426E75">
        <w:t xml:space="preserve">3 och det menar vi att den ska </w:t>
      </w:r>
      <w:r w:rsidR="00320613" w:rsidRPr="00426E75">
        <w:t xml:space="preserve">göra också i </w:t>
      </w:r>
      <w:r w:rsidRPr="00426E75">
        <w:t>fortsätt</w:t>
      </w:r>
      <w:r w:rsidR="00320613" w:rsidRPr="00426E75">
        <w:t>ningen</w:t>
      </w:r>
      <w:r w:rsidRPr="00426E75">
        <w:t>, för att kompe</w:t>
      </w:r>
      <w:r w:rsidRPr="00426E75">
        <w:t>n</w:t>
      </w:r>
      <w:r w:rsidRPr="00426E75">
        <w:t xml:space="preserve">sera för de merkostnader som det innebär att få fram ett i princip svavelfritt bränsle. Vi vill inte hamna i den situationen att prisskillnaden blir så liten att försäljningen av </w:t>
      </w:r>
      <w:r w:rsidR="00320613" w:rsidRPr="00426E75">
        <w:t xml:space="preserve">mk </w:t>
      </w:r>
      <w:r w:rsidRPr="00426E75">
        <w:t xml:space="preserve">3-diesel åter ökar i volym. </w:t>
      </w:r>
    </w:p>
    <w:p w:rsidR="00023A1E" w:rsidRPr="00426E75" w:rsidRDefault="00D12C49" w:rsidP="00023A1E">
      <w:pPr>
        <w:pStyle w:val="Normaltindrag"/>
        <w:ind w:firstLine="0"/>
        <w:rPr>
          <w:b/>
          <w:szCs w:val="19"/>
        </w:rPr>
      </w:pPr>
      <w:r w:rsidRPr="00426E75">
        <w:rPr>
          <w:b/>
        </w:rPr>
        <w:br w:type="page"/>
      </w:r>
      <w:r w:rsidRPr="00426E75">
        <w:rPr>
          <w:b/>
          <w:szCs w:val="19"/>
        </w:rPr>
        <w:t>Tabell 1</w:t>
      </w:r>
    </w:p>
    <w:p w:rsidR="00023A1E" w:rsidRPr="00426E75" w:rsidRDefault="00023A1E" w:rsidP="00023A1E">
      <w:pPr>
        <w:pStyle w:val="Normaltindrag"/>
        <w:ind w:firstLine="0"/>
        <w:rPr>
          <w:i/>
          <w:sz w:val="16"/>
        </w:rPr>
      </w:pPr>
      <w:r w:rsidRPr="00426E75">
        <w:rPr>
          <w:b/>
          <w:szCs w:val="19"/>
        </w:rPr>
        <w:t>Försäljningsvolym i Sverige, diesel som fordonsbränsle</w:t>
      </w:r>
      <w:r w:rsidR="00D12C49" w:rsidRPr="00426E75">
        <w:rPr>
          <w:b/>
          <w:szCs w:val="19"/>
        </w:rPr>
        <w:t>.</w:t>
      </w:r>
      <w:r w:rsidRPr="00426E75">
        <w:rPr>
          <w:szCs w:val="19"/>
        </w:rPr>
        <w:t xml:space="preserve"> </w:t>
      </w:r>
      <w:r w:rsidRPr="00426E75">
        <w:rPr>
          <w:i/>
          <w:szCs w:val="19"/>
        </w:rPr>
        <w:t>(</w:t>
      </w:r>
      <w:r w:rsidR="00D12C49" w:rsidRPr="00426E75">
        <w:rPr>
          <w:i/>
          <w:szCs w:val="19"/>
        </w:rPr>
        <w:t>Källa</w:t>
      </w:r>
      <w:r w:rsidRPr="00426E75">
        <w:rPr>
          <w:i/>
          <w:szCs w:val="19"/>
        </w:rPr>
        <w:t>: SPI,</w:t>
      </w:r>
      <w:r w:rsidRPr="00426E75">
        <w:rPr>
          <w:i/>
          <w:sz w:val="16"/>
        </w:rPr>
        <w:t xml:space="preserve"> </w:t>
      </w:r>
      <w:r w:rsidRPr="00426E75">
        <w:rPr>
          <w:i/>
          <w:color w:val="000000"/>
          <w:sz w:val="16"/>
        </w:rPr>
        <w:t>www.spi.se den 13/4 2006</w:t>
      </w:r>
      <w:r w:rsidRPr="00426E75">
        <w:rPr>
          <w:i/>
          <w:sz w:val="16"/>
        </w:rPr>
        <w:t>)</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firstRow="1" w:lastRow="0" w:firstColumn="1" w:lastColumn="0" w:noHBand="0" w:noVBand="0"/>
      </w:tblPr>
      <w:tblGrid>
        <w:gridCol w:w="1964"/>
        <w:gridCol w:w="1521"/>
        <w:gridCol w:w="2468"/>
      </w:tblGrid>
      <w:tr w:rsidR="00023A1E" w:rsidRPr="00426E75">
        <w:tc>
          <w:tcPr>
            <w:tcW w:w="2322" w:type="dxa"/>
          </w:tcPr>
          <w:p w:rsidR="00023A1E" w:rsidRPr="00426E75" w:rsidRDefault="00023A1E" w:rsidP="00D12C49">
            <w:pPr>
              <w:pStyle w:val="Normaltindrag"/>
              <w:spacing w:before="60" w:line="200" w:lineRule="exact"/>
              <w:jc w:val="left"/>
              <w:rPr>
                <w:sz w:val="16"/>
                <w:szCs w:val="16"/>
              </w:rPr>
            </w:pPr>
          </w:p>
        </w:tc>
        <w:tc>
          <w:tcPr>
            <w:tcW w:w="1746" w:type="dxa"/>
          </w:tcPr>
          <w:p w:rsidR="00023A1E" w:rsidRPr="00426E75" w:rsidRDefault="00023A1E" w:rsidP="00D12C49">
            <w:pPr>
              <w:pStyle w:val="Normaltindrag"/>
              <w:spacing w:before="60" w:line="200" w:lineRule="exact"/>
              <w:jc w:val="center"/>
              <w:rPr>
                <w:b/>
                <w:sz w:val="16"/>
                <w:szCs w:val="16"/>
              </w:rPr>
            </w:pPr>
            <w:r w:rsidRPr="00426E75">
              <w:rPr>
                <w:b/>
                <w:sz w:val="16"/>
                <w:szCs w:val="16"/>
              </w:rPr>
              <w:t xml:space="preserve">Totalt, </w:t>
            </w:r>
            <w:r w:rsidRPr="00426E75">
              <w:rPr>
                <w:b/>
                <w:sz w:val="16"/>
                <w:szCs w:val="16"/>
              </w:rPr>
              <w:sym w:font="Symbol" w:char="F05B"/>
            </w:r>
            <w:r w:rsidRPr="00426E75">
              <w:rPr>
                <w:b/>
                <w:sz w:val="16"/>
                <w:szCs w:val="16"/>
              </w:rPr>
              <w:t>m</w:t>
            </w:r>
            <w:r w:rsidRPr="00426E75">
              <w:rPr>
                <w:b/>
                <w:sz w:val="16"/>
                <w:szCs w:val="16"/>
                <w:vertAlign w:val="superscript"/>
              </w:rPr>
              <w:t>3</w:t>
            </w:r>
            <w:r w:rsidRPr="00426E75">
              <w:rPr>
                <w:b/>
                <w:sz w:val="16"/>
                <w:szCs w:val="16"/>
              </w:rPr>
              <w:sym w:font="Symbol" w:char="F05D"/>
            </w:r>
          </w:p>
        </w:tc>
        <w:tc>
          <w:tcPr>
            <w:tcW w:w="2898" w:type="dxa"/>
          </w:tcPr>
          <w:p w:rsidR="00023A1E" w:rsidRPr="00426E75" w:rsidRDefault="00023A1E" w:rsidP="00D12C49">
            <w:pPr>
              <w:pStyle w:val="Normaltindrag"/>
              <w:spacing w:before="60" w:line="200" w:lineRule="exact"/>
              <w:jc w:val="center"/>
              <w:rPr>
                <w:b/>
                <w:sz w:val="16"/>
                <w:szCs w:val="16"/>
              </w:rPr>
            </w:pPr>
            <w:r w:rsidRPr="00426E75">
              <w:rPr>
                <w:b/>
                <w:sz w:val="16"/>
                <w:szCs w:val="16"/>
              </w:rPr>
              <w:t xml:space="preserve">Varav </w:t>
            </w:r>
            <w:r w:rsidR="00D12C49" w:rsidRPr="00426E75">
              <w:rPr>
                <w:b/>
                <w:sz w:val="16"/>
                <w:szCs w:val="16"/>
              </w:rPr>
              <w:t xml:space="preserve">mk </w:t>
            </w:r>
            <w:r w:rsidRPr="00426E75">
              <w:rPr>
                <w:b/>
                <w:sz w:val="16"/>
                <w:szCs w:val="16"/>
              </w:rPr>
              <w:t>1 (99</w:t>
            </w:r>
            <w:r w:rsidR="00D12C49" w:rsidRPr="00426E75">
              <w:rPr>
                <w:b/>
                <w:sz w:val="16"/>
                <w:szCs w:val="16"/>
              </w:rPr>
              <w:t xml:space="preserve"> </w:t>
            </w:r>
            <w:r w:rsidRPr="00426E75">
              <w:rPr>
                <w:b/>
                <w:sz w:val="16"/>
                <w:szCs w:val="16"/>
              </w:rPr>
              <w:t xml:space="preserve">%), </w:t>
            </w:r>
            <w:r w:rsidRPr="00426E75">
              <w:rPr>
                <w:b/>
                <w:sz w:val="16"/>
                <w:szCs w:val="16"/>
              </w:rPr>
              <w:sym w:font="Symbol" w:char="F05B"/>
            </w:r>
            <w:r w:rsidRPr="00426E75">
              <w:rPr>
                <w:b/>
                <w:sz w:val="16"/>
                <w:szCs w:val="16"/>
              </w:rPr>
              <w:t>m</w:t>
            </w:r>
            <w:r w:rsidRPr="00426E75">
              <w:rPr>
                <w:b/>
                <w:sz w:val="16"/>
                <w:szCs w:val="16"/>
                <w:vertAlign w:val="superscript"/>
              </w:rPr>
              <w:t>3</w:t>
            </w:r>
            <w:r w:rsidRPr="00426E75">
              <w:rPr>
                <w:b/>
                <w:sz w:val="16"/>
                <w:szCs w:val="16"/>
              </w:rPr>
              <w:sym w:font="Symbol" w:char="F05D"/>
            </w:r>
          </w:p>
        </w:tc>
      </w:tr>
      <w:tr w:rsidR="00023A1E" w:rsidRPr="00426E75">
        <w:tc>
          <w:tcPr>
            <w:tcW w:w="2322" w:type="dxa"/>
          </w:tcPr>
          <w:p w:rsidR="00023A1E" w:rsidRPr="00426E75" w:rsidRDefault="00023A1E" w:rsidP="00D12C49">
            <w:pPr>
              <w:pStyle w:val="Normaltindrag"/>
              <w:spacing w:before="60" w:line="200" w:lineRule="exact"/>
              <w:ind w:firstLine="0"/>
              <w:jc w:val="left"/>
              <w:rPr>
                <w:b/>
                <w:sz w:val="16"/>
                <w:szCs w:val="16"/>
              </w:rPr>
            </w:pPr>
            <w:r w:rsidRPr="00426E75">
              <w:rPr>
                <w:b/>
                <w:sz w:val="16"/>
                <w:szCs w:val="16"/>
              </w:rPr>
              <w:t>Försäljningsvolym, 2004</w:t>
            </w:r>
          </w:p>
        </w:tc>
        <w:tc>
          <w:tcPr>
            <w:tcW w:w="1746" w:type="dxa"/>
          </w:tcPr>
          <w:p w:rsidR="00023A1E" w:rsidRPr="00426E75" w:rsidRDefault="00023A1E" w:rsidP="00D12C49">
            <w:pPr>
              <w:pStyle w:val="Normaltindrag"/>
              <w:spacing w:before="60" w:line="200" w:lineRule="exact"/>
              <w:jc w:val="center"/>
              <w:rPr>
                <w:sz w:val="16"/>
                <w:szCs w:val="16"/>
              </w:rPr>
            </w:pPr>
            <w:r w:rsidRPr="00426E75">
              <w:rPr>
                <w:sz w:val="16"/>
                <w:szCs w:val="16"/>
              </w:rPr>
              <w:t>4 073 000</w:t>
            </w:r>
          </w:p>
        </w:tc>
        <w:tc>
          <w:tcPr>
            <w:tcW w:w="2898" w:type="dxa"/>
          </w:tcPr>
          <w:p w:rsidR="00023A1E" w:rsidRPr="00426E75" w:rsidRDefault="00023A1E" w:rsidP="00D12C49">
            <w:pPr>
              <w:pStyle w:val="Normaltindrag"/>
              <w:spacing w:before="60" w:line="200" w:lineRule="exact"/>
              <w:jc w:val="center"/>
              <w:rPr>
                <w:sz w:val="16"/>
                <w:szCs w:val="16"/>
              </w:rPr>
            </w:pPr>
            <w:r w:rsidRPr="00426E75">
              <w:rPr>
                <w:sz w:val="16"/>
                <w:szCs w:val="16"/>
              </w:rPr>
              <w:t>4 032 270</w:t>
            </w:r>
          </w:p>
        </w:tc>
      </w:tr>
      <w:tr w:rsidR="00023A1E" w:rsidRPr="00426E75">
        <w:tc>
          <w:tcPr>
            <w:tcW w:w="2322" w:type="dxa"/>
          </w:tcPr>
          <w:p w:rsidR="00023A1E" w:rsidRPr="00426E75" w:rsidRDefault="00023A1E" w:rsidP="00D12C49">
            <w:pPr>
              <w:pStyle w:val="Normaltindrag"/>
              <w:spacing w:before="60" w:line="200" w:lineRule="exact"/>
              <w:ind w:firstLine="0"/>
              <w:jc w:val="left"/>
              <w:rPr>
                <w:b/>
                <w:sz w:val="16"/>
                <w:szCs w:val="16"/>
              </w:rPr>
            </w:pPr>
            <w:r w:rsidRPr="00426E75">
              <w:rPr>
                <w:b/>
                <w:sz w:val="16"/>
                <w:szCs w:val="16"/>
              </w:rPr>
              <w:t xml:space="preserve">Försäljningsvolym, </w:t>
            </w:r>
            <w:r w:rsidR="00D12C49" w:rsidRPr="00426E75">
              <w:rPr>
                <w:b/>
                <w:sz w:val="16"/>
                <w:szCs w:val="16"/>
              </w:rPr>
              <w:t xml:space="preserve">prognos </w:t>
            </w:r>
            <w:r w:rsidRPr="00426E75">
              <w:rPr>
                <w:b/>
                <w:sz w:val="16"/>
                <w:szCs w:val="16"/>
              </w:rPr>
              <w:t>2006</w:t>
            </w:r>
          </w:p>
        </w:tc>
        <w:tc>
          <w:tcPr>
            <w:tcW w:w="1746" w:type="dxa"/>
          </w:tcPr>
          <w:p w:rsidR="00023A1E" w:rsidRPr="00426E75" w:rsidRDefault="00023A1E" w:rsidP="00D12C49">
            <w:pPr>
              <w:pStyle w:val="Normaltindrag"/>
              <w:spacing w:before="60" w:line="200" w:lineRule="exact"/>
              <w:jc w:val="center"/>
              <w:rPr>
                <w:sz w:val="16"/>
                <w:szCs w:val="16"/>
              </w:rPr>
            </w:pPr>
            <w:r w:rsidRPr="00426E75">
              <w:rPr>
                <w:sz w:val="16"/>
                <w:szCs w:val="16"/>
              </w:rPr>
              <w:t>4 612 816</w:t>
            </w:r>
          </w:p>
        </w:tc>
        <w:tc>
          <w:tcPr>
            <w:tcW w:w="2898" w:type="dxa"/>
          </w:tcPr>
          <w:p w:rsidR="00023A1E" w:rsidRPr="00426E75" w:rsidRDefault="00023A1E" w:rsidP="00D12C49">
            <w:pPr>
              <w:pStyle w:val="Normaltindrag"/>
              <w:spacing w:before="60" w:line="200" w:lineRule="exact"/>
              <w:jc w:val="center"/>
              <w:rPr>
                <w:sz w:val="16"/>
                <w:szCs w:val="16"/>
              </w:rPr>
            </w:pPr>
            <w:r w:rsidRPr="00426E75">
              <w:rPr>
                <w:sz w:val="16"/>
                <w:szCs w:val="16"/>
              </w:rPr>
              <w:t>4 566 688</w:t>
            </w:r>
          </w:p>
        </w:tc>
      </w:tr>
    </w:tbl>
    <w:p w:rsidR="00023A1E" w:rsidRPr="00426E75" w:rsidRDefault="00023A1E" w:rsidP="00023A1E">
      <w:pPr>
        <w:pStyle w:val="Normaltindrag"/>
      </w:pPr>
    </w:p>
    <w:p w:rsidR="00023A1E" w:rsidRPr="00426E75" w:rsidRDefault="00D12C49" w:rsidP="00023A1E">
      <w:pPr>
        <w:pStyle w:val="Normaltindrag"/>
        <w:ind w:firstLine="0"/>
        <w:rPr>
          <w:b/>
        </w:rPr>
      </w:pPr>
      <w:r w:rsidRPr="00426E75">
        <w:rPr>
          <w:b/>
        </w:rPr>
        <w:t>Tabell 2</w:t>
      </w:r>
    </w:p>
    <w:p w:rsidR="00023A1E" w:rsidRPr="00426E75" w:rsidRDefault="00023A1E" w:rsidP="00023A1E">
      <w:pPr>
        <w:pStyle w:val="Normaltindrag"/>
        <w:ind w:firstLine="0"/>
        <w:rPr>
          <w:b/>
        </w:rPr>
      </w:pPr>
      <w:r w:rsidRPr="00426E75">
        <w:rPr>
          <w:b/>
        </w:rPr>
        <w:t xml:space="preserve">Minskade skatteintäkter (skatt och moms) till statskassan på grund av skattesubventionen, nuvarande volym för </w:t>
      </w:r>
      <w:r w:rsidR="00D974A2" w:rsidRPr="00426E75">
        <w:rPr>
          <w:b/>
        </w:rPr>
        <w:t xml:space="preserve">mk 1 </w:t>
      </w:r>
      <w:r w:rsidRPr="00426E75">
        <w:rPr>
          <w:b/>
        </w:rPr>
        <w:t xml:space="preserve">respektive vårt förslag där </w:t>
      </w:r>
      <w:r w:rsidR="00D12C49" w:rsidRPr="00426E75">
        <w:rPr>
          <w:b/>
        </w:rPr>
        <w:t xml:space="preserve">mk </w:t>
      </w:r>
      <w:r w:rsidRPr="00426E75">
        <w:rPr>
          <w:b/>
        </w:rPr>
        <w:t xml:space="preserve">1 övergår till </w:t>
      </w:r>
      <w:r w:rsidR="00D12C49" w:rsidRPr="00426E75">
        <w:rPr>
          <w:b/>
        </w:rPr>
        <w:t xml:space="preserve">mk </w:t>
      </w:r>
      <w:r w:rsidRPr="00426E75">
        <w:rPr>
          <w:b/>
        </w:rPr>
        <w:t>2 (och den i</w:t>
      </w:r>
      <w:r w:rsidR="00D12C49" w:rsidRPr="00426E75">
        <w:rPr>
          <w:b/>
        </w:rPr>
        <w:t xml:space="preserve"> </w:t>
      </w:r>
      <w:r w:rsidRPr="00426E75">
        <w:rPr>
          <w:b/>
        </w:rPr>
        <w:t>dag rådande subventionen).</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firstRow="1" w:lastRow="0" w:firstColumn="1" w:lastColumn="0" w:noHBand="0" w:noVBand="0"/>
      </w:tblPr>
      <w:tblGrid>
        <w:gridCol w:w="2049"/>
        <w:gridCol w:w="1902"/>
        <w:gridCol w:w="2002"/>
      </w:tblGrid>
      <w:tr w:rsidR="00023A1E" w:rsidRPr="00426E75">
        <w:tc>
          <w:tcPr>
            <w:tcW w:w="2448" w:type="dxa"/>
          </w:tcPr>
          <w:p w:rsidR="00023A1E" w:rsidRPr="00426E75" w:rsidRDefault="00023A1E" w:rsidP="00D12C49">
            <w:pPr>
              <w:pStyle w:val="Normaltindrag"/>
              <w:spacing w:before="60" w:line="200" w:lineRule="exact"/>
              <w:jc w:val="left"/>
              <w:rPr>
                <w:sz w:val="16"/>
                <w:szCs w:val="16"/>
              </w:rPr>
            </w:pPr>
          </w:p>
        </w:tc>
        <w:tc>
          <w:tcPr>
            <w:tcW w:w="2196" w:type="dxa"/>
          </w:tcPr>
          <w:p w:rsidR="00023A1E" w:rsidRPr="00426E75" w:rsidRDefault="00D974A2" w:rsidP="00D12C49">
            <w:pPr>
              <w:pStyle w:val="Normaltindrag"/>
              <w:spacing w:before="60" w:line="200" w:lineRule="exact"/>
              <w:jc w:val="center"/>
              <w:rPr>
                <w:b/>
                <w:sz w:val="16"/>
                <w:szCs w:val="16"/>
              </w:rPr>
            </w:pPr>
            <w:r w:rsidRPr="00426E75">
              <w:rPr>
                <w:b/>
                <w:sz w:val="16"/>
                <w:szCs w:val="16"/>
              </w:rPr>
              <w:t xml:space="preserve">mk </w:t>
            </w:r>
            <w:r w:rsidR="00023A1E" w:rsidRPr="00426E75">
              <w:rPr>
                <w:b/>
                <w:sz w:val="16"/>
                <w:szCs w:val="16"/>
              </w:rPr>
              <w:t xml:space="preserve">1-subvention </w:t>
            </w:r>
            <w:r w:rsidR="00D12C49" w:rsidRPr="00426E75">
              <w:rPr>
                <w:b/>
                <w:sz w:val="16"/>
                <w:szCs w:val="16"/>
              </w:rPr>
              <w:br/>
            </w:r>
            <w:r w:rsidR="00023A1E" w:rsidRPr="00426E75">
              <w:rPr>
                <w:b/>
                <w:sz w:val="16"/>
                <w:szCs w:val="16"/>
              </w:rPr>
              <w:t>(70,5 öre/liter)</w:t>
            </w:r>
          </w:p>
        </w:tc>
        <w:tc>
          <w:tcPr>
            <w:tcW w:w="2322" w:type="dxa"/>
          </w:tcPr>
          <w:p w:rsidR="00023A1E" w:rsidRPr="00426E75" w:rsidRDefault="00D12C49" w:rsidP="00D12C49">
            <w:pPr>
              <w:pStyle w:val="Normaltindrag"/>
              <w:spacing w:before="60" w:line="200" w:lineRule="exact"/>
              <w:jc w:val="center"/>
              <w:rPr>
                <w:b/>
                <w:sz w:val="16"/>
                <w:szCs w:val="16"/>
              </w:rPr>
            </w:pPr>
            <w:r w:rsidRPr="00426E75">
              <w:rPr>
                <w:b/>
                <w:sz w:val="16"/>
                <w:szCs w:val="16"/>
              </w:rPr>
              <w:t xml:space="preserve">mk </w:t>
            </w:r>
            <w:r w:rsidR="00023A1E" w:rsidRPr="00426E75">
              <w:rPr>
                <w:b/>
                <w:sz w:val="16"/>
                <w:szCs w:val="16"/>
              </w:rPr>
              <w:t>2-subvention</w:t>
            </w:r>
          </w:p>
          <w:p w:rsidR="00023A1E" w:rsidRPr="00426E75" w:rsidRDefault="00023A1E" w:rsidP="00D12C49">
            <w:pPr>
              <w:pStyle w:val="Normaltindrag"/>
              <w:spacing w:before="60" w:line="200" w:lineRule="exact"/>
              <w:jc w:val="center"/>
              <w:rPr>
                <w:b/>
                <w:sz w:val="16"/>
                <w:szCs w:val="16"/>
              </w:rPr>
            </w:pPr>
            <w:r w:rsidRPr="00426E75">
              <w:rPr>
                <w:b/>
                <w:sz w:val="16"/>
                <w:szCs w:val="16"/>
              </w:rPr>
              <w:t>(40 öre/liter)</w:t>
            </w:r>
          </w:p>
        </w:tc>
      </w:tr>
      <w:tr w:rsidR="00023A1E" w:rsidRPr="00426E75">
        <w:tc>
          <w:tcPr>
            <w:tcW w:w="2448" w:type="dxa"/>
          </w:tcPr>
          <w:p w:rsidR="00023A1E" w:rsidRPr="00426E75" w:rsidRDefault="00023A1E" w:rsidP="00D12C49">
            <w:pPr>
              <w:pStyle w:val="Normaltindrag"/>
              <w:spacing w:before="60" w:line="200" w:lineRule="exact"/>
              <w:ind w:firstLine="0"/>
              <w:jc w:val="left"/>
              <w:rPr>
                <w:b/>
                <w:sz w:val="16"/>
                <w:szCs w:val="16"/>
              </w:rPr>
            </w:pPr>
            <w:r w:rsidRPr="00426E75">
              <w:rPr>
                <w:b/>
                <w:sz w:val="16"/>
                <w:szCs w:val="16"/>
              </w:rPr>
              <w:t>Baserat på volym 2004</w:t>
            </w:r>
          </w:p>
        </w:tc>
        <w:tc>
          <w:tcPr>
            <w:tcW w:w="2196" w:type="dxa"/>
          </w:tcPr>
          <w:p w:rsidR="00023A1E" w:rsidRPr="00426E75" w:rsidRDefault="00023A1E" w:rsidP="00D12C49">
            <w:pPr>
              <w:pStyle w:val="Normaltindrag"/>
              <w:spacing w:before="60" w:line="200" w:lineRule="exact"/>
              <w:jc w:val="center"/>
              <w:rPr>
                <w:sz w:val="16"/>
                <w:szCs w:val="16"/>
              </w:rPr>
            </w:pPr>
            <w:r w:rsidRPr="00426E75">
              <w:rPr>
                <w:sz w:val="16"/>
                <w:szCs w:val="16"/>
              </w:rPr>
              <w:t>2 842 750 350 kr</w:t>
            </w:r>
          </w:p>
          <w:p w:rsidR="00023A1E" w:rsidRPr="00426E75" w:rsidRDefault="00023A1E" w:rsidP="00D12C49">
            <w:pPr>
              <w:pStyle w:val="Normaltindrag"/>
              <w:spacing w:before="60" w:line="200" w:lineRule="exact"/>
              <w:jc w:val="center"/>
              <w:rPr>
                <w:sz w:val="16"/>
                <w:szCs w:val="16"/>
              </w:rPr>
            </w:pPr>
            <w:r w:rsidRPr="00426E75">
              <w:rPr>
                <w:sz w:val="16"/>
                <w:szCs w:val="16"/>
              </w:rPr>
              <w:t>(=2,8 miljarder kr)</w:t>
            </w:r>
          </w:p>
        </w:tc>
        <w:tc>
          <w:tcPr>
            <w:tcW w:w="2322" w:type="dxa"/>
          </w:tcPr>
          <w:p w:rsidR="00023A1E" w:rsidRPr="00426E75" w:rsidRDefault="00023A1E" w:rsidP="00D12C49">
            <w:pPr>
              <w:pStyle w:val="Normaltindrag"/>
              <w:spacing w:before="60" w:line="200" w:lineRule="exact"/>
              <w:jc w:val="center"/>
              <w:rPr>
                <w:sz w:val="16"/>
                <w:szCs w:val="16"/>
              </w:rPr>
            </w:pPr>
            <w:r w:rsidRPr="00426E75">
              <w:rPr>
                <w:sz w:val="16"/>
                <w:szCs w:val="16"/>
              </w:rPr>
              <w:t>1 612 908 000 kr</w:t>
            </w:r>
          </w:p>
          <w:p w:rsidR="00023A1E" w:rsidRPr="00426E75" w:rsidRDefault="00023A1E" w:rsidP="00D12C49">
            <w:pPr>
              <w:pStyle w:val="Normaltindrag"/>
              <w:spacing w:before="60" w:line="200" w:lineRule="exact"/>
              <w:jc w:val="center"/>
              <w:rPr>
                <w:sz w:val="16"/>
                <w:szCs w:val="16"/>
              </w:rPr>
            </w:pPr>
            <w:r w:rsidRPr="00426E75">
              <w:rPr>
                <w:sz w:val="16"/>
                <w:szCs w:val="16"/>
              </w:rPr>
              <w:t>(=1,6 miljarder kr)</w:t>
            </w:r>
          </w:p>
        </w:tc>
      </w:tr>
      <w:tr w:rsidR="00023A1E" w:rsidRPr="00426E75">
        <w:tc>
          <w:tcPr>
            <w:tcW w:w="2448" w:type="dxa"/>
          </w:tcPr>
          <w:p w:rsidR="00023A1E" w:rsidRPr="00426E75" w:rsidRDefault="00023A1E" w:rsidP="00D12C49">
            <w:pPr>
              <w:pStyle w:val="Normaltindrag"/>
              <w:spacing w:before="60" w:line="200" w:lineRule="exact"/>
              <w:ind w:firstLine="0"/>
              <w:jc w:val="left"/>
              <w:rPr>
                <w:b/>
                <w:sz w:val="16"/>
                <w:szCs w:val="16"/>
              </w:rPr>
            </w:pPr>
            <w:r w:rsidRPr="00426E75">
              <w:rPr>
                <w:b/>
                <w:sz w:val="16"/>
                <w:szCs w:val="16"/>
              </w:rPr>
              <w:t>Baserat på progn</w:t>
            </w:r>
            <w:r w:rsidRPr="00426E75">
              <w:rPr>
                <w:b/>
                <w:sz w:val="16"/>
                <w:szCs w:val="16"/>
              </w:rPr>
              <w:t>o</w:t>
            </w:r>
            <w:r w:rsidRPr="00426E75">
              <w:rPr>
                <w:b/>
                <w:sz w:val="16"/>
                <w:szCs w:val="16"/>
              </w:rPr>
              <w:t>sen för volym 2006</w:t>
            </w:r>
          </w:p>
        </w:tc>
        <w:tc>
          <w:tcPr>
            <w:tcW w:w="2196" w:type="dxa"/>
          </w:tcPr>
          <w:p w:rsidR="00023A1E" w:rsidRPr="00426E75" w:rsidRDefault="00023A1E" w:rsidP="00D12C49">
            <w:pPr>
              <w:pStyle w:val="Normaltindrag"/>
              <w:spacing w:before="60" w:line="200" w:lineRule="exact"/>
              <w:jc w:val="center"/>
              <w:rPr>
                <w:sz w:val="16"/>
                <w:szCs w:val="16"/>
              </w:rPr>
            </w:pPr>
            <w:r w:rsidRPr="00426E75">
              <w:rPr>
                <w:sz w:val="16"/>
                <w:szCs w:val="16"/>
              </w:rPr>
              <w:t>3 219 515 000 kr</w:t>
            </w:r>
          </w:p>
          <w:p w:rsidR="00023A1E" w:rsidRPr="00426E75" w:rsidRDefault="00023A1E" w:rsidP="00D12C49">
            <w:pPr>
              <w:pStyle w:val="Normaltindrag"/>
              <w:spacing w:before="60" w:line="200" w:lineRule="exact"/>
              <w:jc w:val="center"/>
              <w:rPr>
                <w:sz w:val="16"/>
                <w:szCs w:val="16"/>
              </w:rPr>
            </w:pPr>
            <w:r w:rsidRPr="00426E75">
              <w:rPr>
                <w:sz w:val="16"/>
                <w:szCs w:val="16"/>
              </w:rPr>
              <w:t>(=3,2 miljarder kr)</w:t>
            </w:r>
          </w:p>
        </w:tc>
        <w:tc>
          <w:tcPr>
            <w:tcW w:w="2322" w:type="dxa"/>
          </w:tcPr>
          <w:p w:rsidR="00023A1E" w:rsidRPr="00426E75" w:rsidRDefault="00023A1E" w:rsidP="00D12C49">
            <w:pPr>
              <w:pStyle w:val="Normaltindrag"/>
              <w:spacing w:before="60" w:line="200" w:lineRule="exact"/>
              <w:jc w:val="center"/>
              <w:rPr>
                <w:sz w:val="16"/>
                <w:szCs w:val="16"/>
              </w:rPr>
            </w:pPr>
            <w:r w:rsidRPr="00426E75">
              <w:rPr>
                <w:sz w:val="16"/>
                <w:szCs w:val="16"/>
              </w:rPr>
              <w:t>1 826 675 200 kr</w:t>
            </w:r>
          </w:p>
          <w:p w:rsidR="00023A1E" w:rsidRPr="00426E75" w:rsidRDefault="00023A1E" w:rsidP="00D12C49">
            <w:pPr>
              <w:pStyle w:val="Normaltindrag"/>
              <w:spacing w:before="60" w:line="200" w:lineRule="exact"/>
              <w:jc w:val="center"/>
              <w:rPr>
                <w:sz w:val="16"/>
                <w:szCs w:val="16"/>
              </w:rPr>
            </w:pPr>
            <w:r w:rsidRPr="00426E75">
              <w:rPr>
                <w:sz w:val="16"/>
                <w:szCs w:val="16"/>
              </w:rPr>
              <w:t>(=1,8 miljarder)</w:t>
            </w:r>
          </w:p>
        </w:tc>
      </w:tr>
    </w:tbl>
    <w:p w:rsidR="00023A1E" w:rsidRPr="00426E75" w:rsidRDefault="00023A1E" w:rsidP="00023A1E">
      <w:pPr>
        <w:pStyle w:val="Normaltindrag"/>
        <w:rPr>
          <w:b/>
        </w:rPr>
      </w:pPr>
    </w:p>
    <w:p w:rsidR="00023A1E" w:rsidRPr="00426E75" w:rsidRDefault="00D12C49" w:rsidP="00023A1E">
      <w:pPr>
        <w:pStyle w:val="Normaltindrag"/>
        <w:ind w:firstLine="0"/>
        <w:rPr>
          <w:b/>
        </w:rPr>
      </w:pPr>
      <w:r w:rsidRPr="00426E75">
        <w:rPr>
          <w:b/>
        </w:rPr>
        <w:t>Tabell 3</w:t>
      </w:r>
    </w:p>
    <w:p w:rsidR="00023A1E" w:rsidRPr="00426E75" w:rsidRDefault="00023A1E" w:rsidP="00023A1E">
      <w:pPr>
        <w:pStyle w:val="Normaltindrag"/>
        <w:ind w:firstLine="0"/>
        <w:rPr>
          <w:b/>
        </w:rPr>
      </w:pPr>
      <w:r w:rsidRPr="00426E75">
        <w:rPr>
          <w:b/>
        </w:rPr>
        <w:t>Beräknad årlig besparing vid Centerpartiets förslag, då nuvarande v</w:t>
      </w:r>
      <w:r w:rsidRPr="00426E75">
        <w:rPr>
          <w:b/>
        </w:rPr>
        <w:t>o</w:t>
      </w:r>
      <w:r w:rsidRPr="00426E75">
        <w:rPr>
          <w:b/>
        </w:rPr>
        <w:t xml:space="preserve">lym för </w:t>
      </w:r>
      <w:r w:rsidR="00D974A2" w:rsidRPr="00426E75">
        <w:rPr>
          <w:b/>
        </w:rPr>
        <w:t xml:space="preserve">mk </w:t>
      </w:r>
      <w:r w:rsidRPr="00426E75">
        <w:rPr>
          <w:b/>
        </w:rPr>
        <w:t xml:space="preserve">1-diesel skattesubventioneras som nuvarande </w:t>
      </w:r>
      <w:r w:rsidR="00D12C49" w:rsidRPr="00426E75">
        <w:rPr>
          <w:b/>
        </w:rPr>
        <w:t xml:space="preserve">mk </w:t>
      </w:r>
      <w:r w:rsidRPr="00426E75">
        <w:rPr>
          <w:b/>
        </w:rPr>
        <w:t>2-diesel.</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firstRow="1" w:lastRow="0" w:firstColumn="1" w:lastColumn="0" w:noHBand="0" w:noVBand="0"/>
      </w:tblPr>
      <w:tblGrid>
        <w:gridCol w:w="3702"/>
        <w:gridCol w:w="2251"/>
      </w:tblGrid>
      <w:tr w:rsidR="00023A1E" w:rsidRPr="00426E75">
        <w:tc>
          <w:tcPr>
            <w:tcW w:w="3888" w:type="dxa"/>
          </w:tcPr>
          <w:p w:rsidR="00023A1E" w:rsidRPr="00426E75" w:rsidRDefault="00023A1E" w:rsidP="00D12C49">
            <w:pPr>
              <w:pStyle w:val="Normaltindrag"/>
              <w:spacing w:before="60" w:line="200" w:lineRule="exact"/>
              <w:rPr>
                <w:b/>
                <w:sz w:val="16"/>
                <w:szCs w:val="16"/>
              </w:rPr>
            </w:pPr>
          </w:p>
        </w:tc>
        <w:tc>
          <w:tcPr>
            <w:tcW w:w="2340" w:type="dxa"/>
          </w:tcPr>
          <w:p w:rsidR="00023A1E" w:rsidRPr="00426E75" w:rsidRDefault="00023A1E" w:rsidP="00D12C49">
            <w:pPr>
              <w:pStyle w:val="Normaltindrag"/>
              <w:spacing w:before="60" w:line="200" w:lineRule="exact"/>
              <w:rPr>
                <w:b/>
                <w:sz w:val="16"/>
                <w:szCs w:val="16"/>
              </w:rPr>
            </w:pPr>
            <w:r w:rsidRPr="00426E75">
              <w:rPr>
                <w:b/>
                <w:sz w:val="16"/>
                <w:szCs w:val="16"/>
              </w:rPr>
              <w:t>Besparing*</w:t>
            </w:r>
          </w:p>
        </w:tc>
      </w:tr>
      <w:tr w:rsidR="00023A1E" w:rsidRPr="00426E75">
        <w:tc>
          <w:tcPr>
            <w:tcW w:w="3888" w:type="dxa"/>
          </w:tcPr>
          <w:p w:rsidR="00023A1E" w:rsidRPr="00426E75" w:rsidRDefault="00023A1E" w:rsidP="00D12C49">
            <w:pPr>
              <w:pStyle w:val="Normaltindrag"/>
              <w:spacing w:before="60" w:line="200" w:lineRule="exact"/>
              <w:ind w:firstLine="0"/>
              <w:rPr>
                <w:b/>
                <w:sz w:val="16"/>
                <w:szCs w:val="16"/>
              </w:rPr>
            </w:pPr>
            <w:r w:rsidRPr="00426E75">
              <w:rPr>
                <w:b/>
                <w:sz w:val="16"/>
                <w:szCs w:val="16"/>
              </w:rPr>
              <w:t>Baserat på volym 2004</w:t>
            </w:r>
          </w:p>
        </w:tc>
        <w:tc>
          <w:tcPr>
            <w:tcW w:w="2340" w:type="dxa"/>
          </w:tcPr>
          <w:p w:rsidR="00023A1E" w:rsidRPr="00426E75" w:rsidRDefault="00D12C49" w:rsidP="00D12C49">
            <w:pPr>
              <w:pStyle w:val="Normaltindrag"/>
              <w:spacing w:before="60" w:line="200" w:lineRule="exact"/>
              <w:rPr>
                <w:sz w:val="16"/>
                <w:szCs w:val="16"/>
              </w:rPr>
            </w:pPr>
            <w:r w:rsidRPr="00426E75">
              <w:rPr>
                <w:sz w:val="16"/>
                <w:szCs w:val="16"/>
              </w:rPr>
              <w:t>1,23 miljarder kr</w:t>
            </w:r>
          </w:p>
        </w:tc>
      </w:tr>
      <w:tr w:rsidR="00023A1E" w:rsidRPr="00426E75">
        <w:tc>
          <w:tcPr>
            <w:tcW w:w="3888" w:type="dxa"/>
          </w:tcPr>
          <w:p w:rsidR="00023A1E" w:rsidRPr="00426E75" w:rsidRDefault="00023A1E" w:rsidP="00D12C49">
            <w:pPr>
              <w:pStyle w:val="Normaltindrag"/>
              <w:spacing w:before="60" w:line="200" w:lineRule="exact"/>
              <w:ind w:firstLine="0"/>
              <w:rPr>
                <w:b/>
                <w:sz w:val="16"/>
                <w:szCs w:val="16"/>
              </w:rPr>
            </w:pPr>
            <w:r w:rsidRPr="00426E75">
              <w:rPr>
                <w:b/>
                <w:sz w:val="16"/>
                <w:szCs w:val="16"/>
              </w:rPr>
              <w:t>Baserat på prognosen för volym 2006</w:t>
            </w:r>
          </w:p>
        </w:tc>
        <w:tc>
          <w:tcPr>
            <w:tcW w:w="2340" w:type="dxa"/>
          </w:tcPr>
          <w:p w:rsidR="00023A1E" w:rsidRPr="00426E75" w:rsidRDefault="00023A1E" w:rsidP="00D12C49">
            <w:pPr>
              <w:pStyle w:val="Normaltindrag"/>
              <w:spacing w:before="60" w:line="200" w:lineRule="exact"/>
              <w:rPr>
                <w:sz w:val="16"/>
                <w:szCs w:val="16"/>
              </w:rPr>
            </w:pPr>
            <w:r w:rsidRPr="00426E75">
              <w:rPr>
                <w:sz w:val="16"/>
                <w:szCs w:val="16"/>
              </w:rPr>
              <w:t>1,39 miljarder kr</w:t>
            </w:r>
          </w:p>
        </w:tc>
      </w:tr>
    </w:tbl>
    <w:p w:rsidR="00023A1E" w:rsidRPr="00426E75" w:rsidRDefault="00023A1E" w:rsidP="00023A1E">
      <w:pPr>
        <w:pStyle w:val="Normaltindrag"/>
        <w:rPr>
          <w:i/>
          <w:sz w:val="20"/>
        </w:rPr>
      </w:pPr>
      <w:r w:rsidRPr="00426E75">
        <w:rPr>
          <w:i/>
          <w:sz w:val="20"/>
        </w:rPr>
        <w:t xml:space="preserve">* </w:t>
      </w:r>
      <w:r w:rsidRPr="00426E75">
        <w:rPr>
          <w:i/>
          <w:sz w:val="16"/>
          <w:szCs w:val="16"/>
        </w:rPr>
        <w:t>förutsatt</w:t>
      </w:r>
      <w:r w:rsidRPr="00426E75">
        <w:rPr>
          <w:i/>
          <w:sz w:val="20"/>
        </w:rPr>
        <w:t xml:space="preserve"> att ingen volym finns kvar i </w:t>
      </w:r>
      <w:r w:rsidR="00D12C49" w:rsidRPr="00426E75">
        <w:rPr>
          <w:i/>
          <w:sz w:val="20"/>
        </w:rPr>
        <w:t xml:space="preserve">mk </w:t>
      </w:r>
      <w:r w:rsidRPr="00426E75">
        <w:rPr>
          <w:i/>
          <w:sz w:val="20"/>
        </w:rPr>
        <w:t>1.</w:t>
      </w:r>
    </w:p>
    <w:p w:rsidR="00023A1E" w:rsidRPr="00426E75" w:rsidRDefault="00023A1E" w:rsidP="00D12C49">
      <w:pPr>
        <w:pStyle w:val="Normaltindrag"/>
        <w:spacing w:before="125"/>
        <w:ind w:firstLine="0"/>
      </w:pPr>
      <w:r w:rsidRPr="00426E75">
        <w:t>Redan i</w:t>
      </w:r>
      <w:r w:rsidR="00D12C49" w:rsidRPr="00426E75">
        <w:t xml:space="preserve"> dag finns de</w:t>
      </w:r>
      <w:r w:rsidRPr="00426E75">
        <w:t xml:space="preserve"> alternativa bränslena som uppfyller kraven för </w:t>
      </w:r>
      <w:r w:rsidR="00D12C49" w:rsidRPr="00426E75">
        <w:t xml:space="preserve">mk </w:t>
      </w:r>
      <w:r w:rsidRPr="00426E75">
        <w:t xml:space="preserve">1-diesel och skattesubventioneras därefter. Dessa kommer även fortsättningsvis att klassas i </w:t>
      </w:r>
      <w:r w:rsidR="00D12C49" w:rsidRPr="00426E75">
        <w:t xml:space="preserve">mk </w:t>
      </w:r>
      <w:r w:rsidRPr="00426E75">
        <w:t>1 varför en del av besparingen måste räknas bort. En up</w:t>
      </w:r>
      <w:r w:rsidRPr="00426E75">
        <w:t>p</w:t>
      </w:r>
      <w:r w:rsidRPr="00426E75">
        <w:t>skattning är att Centerpartiets förslag skulle innebär</w:t>
      </w:r>
      <w:r w:rsidR="00D12C49" w:rsidRPr="00426E75">
        <w:t>a en besparing på 1,1 </w:t>
      </w:r>
      <w:r w:rsidRPr="00426E75">
        <w:t>miljarder kr</w:t>
      </w:r>
      <w:r w:rsidR="00D12C49" w:rsidRPr="00426E75">
        <w:t>onor</w:t>
      </w:r>
      <w:r w:rsidRPr="00426E75">
        <w:t xml:space="preserve"> för budgetåret 2007.</w:t>
      </w:r>
    </w:p>
    <w:p w:rsidR="00023A1E" w:rsidRPr="00426E75" w:rsidRDefault="00D12C49" w:rsidP="00023A1E">
      <w:pPr>
        <w:pStyle w:val="Rubrik2"/>
      </w:pPr>
      <w:r w:rsidRPr="00426E75">
        <w:t>6</w:t>
      </w:r>
      <w:r w:rsidR="00023A1E" w:rsidRPr="00426E75">
        <w:t xml:space="preserve"> Kostnaden för klassificering av nya bränslen</w:t>
      </w:r>
    </w:p>
    <w:p w:rsidR="00023A1E" w:rsidRPr="00426E75" w:rsidRDefault="00023A1E" w:rsidP="00023A1E">
      <w:pPr>
        <w:pStyle w:val="Normaltindrag"/>
        <w:ind w:firstLine="0"/>
      </w:pPr>
      <w:r w:rsidRPr="00426E75">
        <w:t xml:space="preserve">Introduktionen av nya bränslen förhalas inte bara av kravspecifikationer i klasserna, utan även av kostsamma fullskaleförsök. </w:t>
      </w:r>
    </w:p>
    <w:p w:rsidR="00023A1E" w:rsidRPr="00426E75" w:rsidRDefault="00023A1E" w:rsidP="00D12C49">
      <w:pPr>
        <w:pStyle w:val="Normaltindrag"/>
      </w:pPr>
      <w:r w:rsidRPr="00426E75">
        <w:t>I dag saknas krav på kontroll av de emissioner som de alternativa moto</w:t>
      </w:r>
      <w:r w:rsidRPr="00426E75">
        <w:t>r</w:t>
      </w:r>
      <w:r w:rsidRPr="00426E75">
        <w:t>bränslena orsakar. Genom att införa regeringens förslag på ett klassificering</w:t>
      </w:r>
      <w:r w:rsidRPr="00426E75">
        <w:t>s</w:t>
      </w:r>
      <w:r w:rsidRPr="00426E75">
        <w:t>system enligt vilket dessa bränslen skall granskas för att få miljöklassas, får samhället en bättre kontroll av att utsläppen från alternativa bränslen inte är farligare än utsläppen från fordon som drivs med konventionella bränslen i miljöklass 1.</w:t>
      </w:r>
      <w:r w:rsidRPr="00426E75">
        <w:rPr>
          <w:sz w:val="20"/>
        </w:rPr>
        <w:t xml:space="preserve"> </w:t>
      </w:r>
      <w:r w:rsidRPr="00426E75">
        <w:t>Enligt regeringens förslag blir miljöklassning av ett alternativt bränsle frivillig</w:t>
      </w:r>
      <w:r w:rsidR="00D12C49" w:rsidRPr="00426E75">
        <w:t>,</w:t>
      </w:r>
      <w:r w:rsidRPr="00426E75">
        <w:t xml:space="preserve"> och det är tillverkarens egna överväganden som avgör om denne låter inleda ett klassificeringsförfarande. Kostnaden för att få ett alte</w:t>
      </w:r>
      <w:r w:rsidRPr="00426E75">
        <w:t>r</w:t>
      </w:r>
      <w:r w:rsidRPr="00426E75">
        <w:t>nativt bränsle miljöklassat är svår att bedöma. Vägverket anser att självkos</w:t>
      </w:r>
      <w:r w:rsidRPr="00426E75">
        <w:t>t</w:t>
      </w:r>
      <w:r w:rsidRPr="00426E75">
        <w:t>nadsprincipen bör gälla, dvs. att den sökande bekostar prövningsmyndigh</w:t>
      </w:r>
      <w:r w:rsidRPr="00426E75">
        <w:t>e</w:t>
      </w:r>
      <w:r w:rsidRPr="00426E75">
        <w:t xml:space="preserve">tens kostnader för prövningen. </w:t>
      </w:r>
    </w:p>
    <w:p w:rsidR="00023A1E" w:rsidRPr="00426E75" w:rsidRDefault="00023A1E" w:rsidP="00D12C49">
      <w:pPr>
        <w:pStyle w:val="Normaltindrag"/>
      </w:pPr>
      <w:r w:rsidRPr="00426E75">
        <w:t>Centerpartiet ser miljöklassificeringssystemet inte bara som en skattemä</w:t>
      </w:r>
      <w:r w:rsidRPr="00426E75">
        <w:t>s</w:t>
      </w:r>
      <w:r w:rsidRPr="00426E75">
        <w:t>sig regel utan också som viktig konsumentinformation. Vi vill inte att kons</w:t>
      </w:r>
      <w:r w:rsidRPr="00426E75">
        <w:t>u</w:t>
      </w:r>
      <w:r w:rsidRPr="00426E75">
        <w:t>menterna ska få en felaktig uppfattning om olika bränslens miljöprestanda. Vi vill inte heller att det ska vara tillverkarens ekonomi som ska avgöra var ska</w:t>
      </w:r>
      <w:r w:rsidRPr="00426E75">
        <w:t>t</w:t>
      </w:r>
      <w:r w:rsidRPr="00426E75">
        <w:t>tesubventionen hamnar, utan bästa miljöprestanda. Därför vill vi inrätta en fond för emmissionstester och analyser hos ett oberoende testlaboratorium, från v</w:t>
      </w:r>
      <w:r w:rsidR="00D12C49" w:rsidRPr="00426E75">
        <w:t>ilket</w:t>
      </w:r>
      <w:r w:rsidRPr="00426E75">
        <w:t xml:space="preserve"> tillverkare av alternativa motorbränslen kan söka ekonomiskt stöd. Detta bör ges regeringen till</w:t>
      </w:r>
      <w:r w:rsidR="00D12C49" w:rsidRPr="00426E75">
        <w:t xml:space="preserve"> </w:t>
      </w:r>
      <w:r w:rsidRPr="00426E75">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12C49" w:rsidRPr="00426E75">
        <w:tblPrEx>
          <w:tblCellMar>
            <w:top w:w="0" w:type="dxa"/>
            <w:bottom w:w="0" w:type="dxa"/>
          </w:tblCellMar>
        </w:tblPrEx>
        <w:trPr>
          <w:cantSplit/>
        </w:trPr>
        <w:tc>
          <w:tcPr>
            <w:tcW w:w="3046" w:type="dxa"/>
          </w:tcPr>
          <w:p w:rsidR="00D12C49" w:rsidRPr="00426E75" w:rsidRDefault="00D12C49" w:rsidP="00D12C49">
            <w:pPr>
              <w:pStyle w:val="UnderskriftDatum"/>
              <w:spacing w:before="240"/>
            </w:pPr>
            <w:r w:rsidRPr="00426E75">
              <w:t>Stockholm den 18 april 2006</w:t>
            </w:r>
          </w:p>
        </w:tc>
        <w:tc>
          <w:tcPr>
            <w:tcW w:w="3047" w:type="dxa"/>
          </w:tcPr>
          <w:p w:rsidR="00D12C49" w:rsidRPr="00426E75" w:rsidRDefault="00D12C49" w:rsidP="00D12C49">
            <w:pPr>
              <w:pStyle w:val="Underskrifter"/>
              <w:spacing w:before="240"/>
            </w:pPr>
          </w:p>
        </w:tc>
      </w:tr>
      <w:tr w:rsidR="00D12C49" w:rsidRPr="00426E75">
        <w:tblPrEx>
          <w:tblCellMar>
            <w:top w:w="0" w:type="dxa"/>
            <w:bottom w:w="0" w:type="dxa"/>
          </w:tblCellMar>
        </w:tblPrEx>
        <w:trPr>
          <w:cantSplit/>
        </w:trPr>
        <w:tc>
          <w:tcPr>
            <w:tcW w:w="3046" w:type="dxa"/>
          </w:tcPr>
          <w:p w:rsidR="00D12C49" w:rsidRPr="00426E75" w:rsidRDefault="00D12C49" w:rsidP="00D12C49">
            <w:pPr>
              <w:pStyle w:val="Underskrifter"/>
            </w:pPr>
            <w:r w:rsidRPr="00426E75">
              <w:t>Claes Västerteg (c)</w:t>
            </w:r>
          </w:p>
        </w:tc>
        <w:tc>
          <w:tcPr>
            <w:tcW w:w="3047" w:type="dxa"/>
          </w:tcPr>
          <w:p w:rsidR="00D12C49" w:rsidRPr="00426E75" w:rsidRDefault="00D12C49" w:rsidP="00D12C49">
            <w:pPr>
              <w:pStyle w:val="Underskrifter"/>
            </w:pPr>
          </w:p>
        </w:tc>
      </w:tr>
      <w:tr w:rsidR="00D12C49" w:rsidRPr="00426E75">
        <w:tblPrEx>
          <w:tblCellMar>
            <w:top w:w="0" w:type="dxa"/>
            <w:bottom w:w="0" w:type="dxa"/>
          </w:tblCellMar>
        </w:tblPrEx>
        <w:trPr>
          <w:cantSplit/>
        </w:trPr>
        <w:tc>
          <w:tcPr>
            <w:tcW w:w="3046" w:type="dxa"/>
          </w:tcPr>
          <w:p w:rsidR="00D12C49" w:rsidRPr="00426E75" w:rsidRDefault="00D12C49" w:rsidP="00D12C49">
            <w:pPr>
              <w:pStyle w:val="Underskrifter"/>
            </w:pPr>
            <w:r w:rsidRPr="00426E75">
              <w:t>Jan Andersson (c)</w:t>
            </w:r>
          </w:p>
        </w:tc>
        <w:tc>
          <w:tcPr>
            <w:tcW w:w="3047" w:type="dxa"/>
          </w:tcPr>
          <w:p w:rsidR="00D12C49" w:rsidRPr="00426E75" w:rsidRDefault="00D12C49" w:rsidP="00D12C49">
            <w:pPr>
              <w:pStyle w:val="Underskrifter"/>
            </w:pPr>
            <w:r w:rsidRPr="00426E75">
              <w:t>Margareta Andersson (c)</w:t>
            </w:r>
          </w:p>
        </w:tc>
      </w:tr>
      <w:tr w:rsidR="00D12C49" w:rsidRPr="00426E75">
        <w:tblPrEx>
          <w:tblCellMar>
            <w:top w:w="0" w:type="dxa"/>
            <w:bottom w:w="0" w:type="dxa"/>
          </w:tblCellMar>
        </w:tblPrEx>
        <w:trPr>
          <w:cantSplit/>
        </w:trPr>
        <w:tc>
          <w:tcPr>
            <w:tcW w:w="3046" w:type="dxa"/>
          </w:tcPr>
          <w:p w:rsidR="00D12C49" w:rsidRPr="00426E75" w:rsidRDefault="00D12C49" w:rsidP="00D12C49">
            <w:pPr>
              <w:pStyle w:val="Underskrifter"/>
            </w:pPr>
            <w:r w:rsidRPr="00426E75">
              <w:t>Kenneth Johansson (c)</w:t>
            </w:r>
          </w:p>
        </w:tc>
        <w:tc>
          <w:tcPr>
            <w:tcW w:w="3047" w:type="dxa"/>
          </w:tcPr>
          <w:p w:rsidR="00D12C49" w:rsidRPr="00426E75" w:rsidRDefault="00D12C49" w:rsidP="00D12C49">
            <w:pPr>
              <w:pStyle w:val="Underskrifter"/>
            </w:pPr>
            <w:r w:rsidRPr="00426E75">
              <w:t>Birgitta Carlsson (c)</w:t>
            </w:r>
          </w:p>
        </w:tc>
      </w:tr>
      <w:tr w:rsidR="00D12C49" w:rsidRPr="00426E75">
        <w:tblPrEx>
          <w:tblCellMar>
            <w:top w:w="0" w:type="dxa"/>
            <w:bottom w:w="0" w:type="dxa"/>
          </w:tblCellMar>
        </w:tblPrEx>
        <w:trPr>
          <w:cantSplit/>
        </w:trPr>
        <w:tc>
          <w:tcPr>
            <w:tcW w:w="3046" w:type="dxa"/>
          </w:tcPr>
          <w:p w:rsidR="00D12C49" w:rsidRPr="00426E75" w:rsidRDefault="00D12C49" w:rsidP="00D12C49">
            <w:pPr>
              <w:pStyle w:val="Underskrifter"/>
            </w:pPr>
            <w:r w:rsidRPr="00426E75">
              <w:t>Birgitta Sellén (c)</w:t>
            </w:r>
          </w:p>
        </w:tc>
        <w:tc>
          <w:tcPr>
            <w:tcW w:w="3047" w:type="dxa"/>
          </w:tcPr>
          <w:p w:rsidR="00D12C49" w:rsidRPr="00426E75" w:rsidRDefault="00D12C49" w:rsidP="00D12C49">
            <w:pPr>
              <w:pStyle w:val="Underskrifter"/>
            </w:pPr>
            <w:r w:rsidRPr="00426E75">
              <w:t>Sofia Larsen (c)</w:t>
            </w:r>
          </w:p>
        </w:tc>
      </w:tr>
    </w:tbl>
    <w:p w:rsidR="00E84F25" w:rsidRPr="00426E75" w:rsidRDefault="00E84F25" w:rsidP="00D12C49">
      <w:pPr>
        <w:pStyle w:val="Normaltindrag"/>
      </w:pPr>
    </w:p>
    <w:sectPr w:rsidR="00E84F25" w:rsidRPr="00426E75" w:rsidSect="00D12C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259D" w:rsidRPr="00426E75" w:rsidRDefault="00EE259D">
      <w:r w:rsidRPr="00426E75">
        <w:separator/>
      </w:r>
    </w:p>
  </w:endnote>
  <w:endnote w:type="continuationSeparator" w:id="0">
    <w:p w:rsidR="00EE259D" w:rsidRPr="00426E75" w:rsidRDefault="00EE259D">
      <w:r w:rsidRPr="00426E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A1E" w:rsidRPr="00426E75" w:rsidRDefault="00426E75" w:rsidP="00D12C49">
    <w:pPr>
      <w:pStyle w:val="Sidfot"/>
    </w:pPr>
    <w:r w:rsidRPr="00426E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19323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C49" w:rsidRDefault="00D12C49">
                          <w:pPr>
                            <w:pStyle w:val="NormalS5sidnrV"/>
                          </w:pPr>
                          <w:r>
                            <w:fldChar w:fldCharType="begin"/>
                          </w:r>
                          <w:r>
                            <w:instrText xml:space="preserve"> PAGE *\charformat</w:instrText>
                          </w:r>
                          <w:r>
                            <w:fldChar w:fldCharType="separate"/>
                          </w:r>
                          <w:r w:rsidR="00821A07">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2C49" w:rsidRDefault="00D12C49">
                    <w:pPr>
                      <w:pStyle w:val="NormalS5sidnrV"/>
                    </w:pPr>
                    <w:r>
                      <w:fldChar w:fldCharType="begin"/>
                    </w:r>
                    <w:r>
                      <w:instrText xml:space="preserve"> PAGE *\charformat</w:instrText>
                    </w:r>
                    <w:r>
                      <w:fldChar w:fldCharType="separate"/>
                    </w:r>
                    <w:r w:rsidR="00821A07">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A1E" w:rsidRPr="00426E75" w:rsidRDefault="00426E75" w:rsidP="00D12C49">
    <w:pPr>
      <w:pStyle w:val="Sidfot"/>
    </w:pPr>
    <w:r w:rsidRPr="00426E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75257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C49" w:rsidRDefault="00D12C49">
                          <w:pPr>
                            <w:pStyle w:val="NormalS5sidnrH"/>
                            <w:ind w:right="0"/>
                          </w:pPr>
                          <w:r>
                            <w:fldChar w:fldCharType="begin"/>
                          </w:r>
                          <w:r>
                            <w:instrText xml:space="preserve"> PAGE *\charformat</w:instrText>
                          </w:r>
                          <w:r>
                            <w:fldChar w:fldCharType="separate"/>
                          </w:r>
                          <w:r w:rsidR="00821A07">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2C49" w:rsidRDefault="00D12C49">
                    <w:pPr>
                      <w:pStyle w:val="NormalS5sidnrH"/>
                      <w:ind w:right="0"/>
                    </w:pPr>
                    <w:r>
                      <w:fldChar w:fldCharType="begin"/>
                    </w:r>
                    <w:r>
                      <w:instrText xml:space="preserve"> PAGE *\charformat</w:instrText>
                    </w:r>
                    <w:r>
                      <w:fldChar w:fldCharType="separate"/>
                    </w:r>
                    <w:r w:rsidR="00821A07">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A1E" w:rsidRPr="00426E75" w:rsidRDefault="00426E75" w:rsidP="00D12C49">
    <w:pPr>
      <w:pStyle w:val="Sidfot"/>
    </w:pPr>
    <w:r w:rsidRPr="00426E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09980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C49" w:rsidRDefault="00D12C49">
                          <w:pPr>
                            <w:pStyle w:val="NormalS5sidnrH"/>
                            <w:ind w:right="0"/>
                          </w:pPr>
                          <w:r>
                            <w:fldChar w:fldCharType="begin"/>
                          </w:r>
                          <w:r>
                            <w:instrText xml:space="preserve"> PAGE *\charformat</w:instrText>
                          </w:r>
                          <w:r>
                            <w:fldChar w:fldCharType="separate"/>
                          </w:r>
                          <w:r w:rsidR="00821A0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2C49" w:rsidRDefault="00D12C49">
                    <w:pPr>
                      <w:pStyle w:val="NormalS5sidnrH"/>
                      <w:ind w:right="0"/>
                    </w:pPr>
                    <w:r>
                      <w:fldChar w:fldCharType="begin"/>
                    </w:r>
                    <w:r>
                      <w:instrText xml:space="preserve"> PAGE *\charformat</w:instrText>
                    </w:r>
                    <w:r>
                      <w:fldChar w:fldCharType="separate"/>
                    </w:r>
                    <w:r w:rsidR="00821A0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259D" w:rsidRPr="00426E75" w:rsidRDefault="00EE259D">
      <w:r w:rsidRPr="00426E75">
        <w:separator/>
      </w:r>
    </w:p>
  </w:footnote>
  <w:footnote w:type="continuationSeparator" w:id="0">
    <w:p w:rsidR="00EE259D" w:rsidRPr="00426E75" w:rsidRDefault="00EE259D">
      <w:r w:rsidRPr="00426E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A1E" w:rsidRPr="00426E75" w:rsidRDefault="00426E75" w:rsidP="00D12C49">
    <w:pPr>
      <w:pStyle w:val="Sidhuvud"/>
    </w:pPr>
    <w:r w:rsidRPr="00426E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58735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C49" w:rsidRDefault="00D12C49">
                          <w:pPr>
                            <w:pStyle w:val="KantRubrikS5V"/>
                          </w:pPr>
                          <w:r>
                            <w:fldChar w:fldCharType="begin"/>
                          </w:r>
                          <w:r>
                            <w:instrText xml:space="preserve"> DOCPROPERTY "YearUser" *\charformat </w:instrText>
                          </w:r>
                          <w:r>
                            <w:fldChar w:fldCharType="separate"/>
                          </w:r>
                          <w:r w:rsidR="00821A07">
                            <w:t>2005/06</w:t>
                          </w:r>
                          <w:r>
                            <w:fldChar w:fldCharType="end"/>
                          </w:r>
                          <w:r>
                            <w:t>:</w:t>
                          </w:r>
                          <w:r>
                            <w:fldChar w:fldCharType="begin"/>
                          </w:r>
                          <w:r>
                            <w:instrText xml:space="preserve"> DOCPROPERTY "Motionsnummer" *\charformat </w:instrText>
                          </w:r>
                          <w:r>
                            <w:fldChar w:fldCharType="separate"/>
                          </w:r>
                          <w:r w:rsidR="00821A07">
                            <w:t>MJ56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2C49" w:rsidRDefault="00D12C49">
                    <w:pPr>
                      <w:pStyle w:val="KantRubrikS5V"/>
                    </w:pPr>
                    <w:r>
                      <w:fldChar w:fldCharType="begin"/>
                    </w:r>
                    <w:r>
                      <w:instrText xml:space="preserve"> DOCPROPERTY "YearUser" *\charformat </w:instrText>
                    </w:r>
                    <w:r>
                      <w:fldChar w:fldCharType="separate"/>
                    </w:r>
                    <w:r w:rsidR="00821A07">
                      <w:t>2005/06</w:t>
                    </w:r>
                    <w:r>
                      <w:fldChar w:fldCharType="end"/>
                    </w:r>
                    <w:r>
                      <w:t>:</w:t>
                    </w:r>
                    <w:r>
                      <w:fldChar w:fldCharType="begin"/>
                    </w:r>
                    <w:r>
                      <w:instrText xml:space="preserve"> DOCPROPERTY "Motionsnummer" *\charformat </w:instrText>
                    </w:r>
                    <w:r>
                      <w:fldChar w:fldCharType="separate"/>
                    </w:r>
                    <w:r w:rsidR="00821A07">
                      <w:t>MJ56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A1E" w:rsidRPr="00426E75" w:rsidRDefault="00426E75" w:rsidP="00D12C49">
    <w:pPr>
      <w:pStyle w:val="Sidhuvud"/>
    </w:pPr>
    <w:r w:rsidRPr="00426E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2337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C49" w:rsidRDefault="00D12C49">
                          <w:pPr>
                            <w:pStyle w:val="KantRubrikS5H"/>
                            <w:ind w:right="0"/>
                          </w:pPr>
                          <w:r>
                            <w:fldChar w:fldCharType="begin"/>
                          </w:r>
                          <w:r>
                            <w:instrText xml:space="preserve"> DOCPROPERTY "YearUser" *\charformat </w:instrText>
                          </w:r>
                          <w:r>
                            <w:fldChar w:fldCharType="separate"/>
                          </w:r>
                          <w:r w:rsidR="00821A07">
                            <w:t>2005/06</w:t>
                          </w:r>
                          <w:r>
                            <w:fldChar w:fldCharType="end"/>
                          </w:r>
                          <w:r>
                            <w:t>:</w:t>
                          </w:r>
                          <w:r>
                            <w:fldChar w:fldCharType="begin"/>
                          </w:r>
                          <w:r>
                            <w:instrText xml:space="preserve"> DOCPROPERTY "Motionsnummer" *\charformat </w:instrText>
                          </w:r>
                          <w:r>
                            <w:fldChar w:fldCharType="separate"/>
                          </w:r>
                          <w:r w:rsidR="00821A07">
                            <w:t>MJ56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2C49" w:rsidRDefault="00D12C49">
                    <w:pPr>
                      <w:pStyle w:val="KantRubrikS5H"/>
                      <w:ind w:right="0"/>
                    </w:pPr>
                    <w:r>
                      <w:fldChar w:fldCharType="begin"/>
                    </w:r>
                    <w:r>
                      <w:instrText xml:space="preserve"> DOCPROPERTY "YearUser" *\charformat </w:instrText>
                    </w:r>
                    <w:r>
                      <w:fldChar w:fldCharType="separate"/>
                    </w:r>
                    <w:r w:rsidR="00821A07">
                      <w:t>2005/06</w:t>
                    </w:r>
                    <w:r>
                      <w:fldChar w:fldCharType="end"/>
                    </w:r>
                    <w:r>
                      <w:t>:</w:t>
                    </w:r>
                    <w:r>
                      <w:fldChar w:fldCharType="begin"/>
                    </w:r>
                    <w:r>
                      <w:instrText xml:space="preserve"> DOCPROPERTY "Motionsnummer" *\charformat </w:instrText>
                    </w:r>
                    <w:r>
                      <w:fldChar w:fldCharType="separate"/>
                    </w:r>
                    <w:r w:rsidR="00821A07">
                      <w:t>MJ56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C49" w:rsidRPr="00426E75" w:rsidRDefault="00D12C49">
    <w:pPr>
      <w:pStyle w:val="FSHNormal"/>
      <w:tabs>
        <w:tab w:val="right" w:pos="5840"/>
      </w:tabs>
    </w:pPr>
    <w:r w:rsidRPr="00426E75">
      <w:br/>
    </w:r>
    <w:r w:rsidRPr="00426E75">
      <w:fldChar w:fldCharType="begin" w:fldLock="1"/>
    </w:r>
    <w:r w:rsidRPr="00426E75">
      <w:instrText xml:space="preserve"> DOCPROPERTY</w:instrText>
    </w:r>
    <w:r w:rsidRPr="00426E75">
      <w:rPr>
        <w:sz w:val="18"/>
      </w:rPr>
      <w:instrText xml:space="preserve"> "YearUser" *\charformat </w:instrText>
    </w:r>
    <w:r w:rsidRPr="00426E75">
      <w:fldChar w:fldCharType="separate"/>
    </w:r>
    <w:r w:rsidR="00821A07" w:rsidRPr="00426E75">
      <w:t>2005/06</w:t>
    </w:r>
    <w:r w:rsidRPr="00426E75">
      <w:fldChar w:fldCharType="end"/>
    </w:r>
    <w:r w:rsidRPr="00426E75">
      <w:t xml:space="preserve"> </w:t>
    </w:r>
    <w:r w:rsidRPr="00426E75">
      <w:tab/>
      <w:t xml:space="preserve">mnr: </w:t>
    </w:r>
    <w:r w:rsidRPr="00426E75">
      <w:fldChar w:fldCharType="begin" w:fldLock="1"/>
    </w:r>
    <w:r w:rsidRPr="00426E75">
      <w:instrText xml:space="preserve"> DOCPROPERTY</w:instrText>
    </w:r>
    <w:r w:rsidRPr="00426E75">
      <w:rPr>
        <w:sz w:val="18"/>
      </w:rPr>
      <w:instrText xml:space="preserve"> "Motionsnummer" *\charformat </w:instrText>
    </w:r>
    <w:r w:rsidRPr="00426E75">
      <w:fldChar w:fldCharType="separate"/>
    </w:r>
    <w:r w:rsidR="00821A07" w:rsidRPr="00426E75">
      <w:t>MJ56</w:t>
    </w:r>
    <w:r w:rsidRPr="00426E75">
      <w:fldChar w:fldCharType="end"/>
    </w:r>
    <w:r w:rsidRPr="00426E75">
      <w:br/>
    </w:r>
    <w:r w:rsidRPr="00426E75">
      <w:fldChar w:fldCharType="begin" w:fldLock="1"/>
    </w:r>
    <w:r w:rsidRPr="00426E75">
      <w:instrText xml:space="preserve"> DOCPROPERTY</w:instrText>
    </w:r>
    <w:r w:rsidRPr="00426E75">
      <w:rPr>
        <w:sz w:val="18"/>
      </w:rPr>
      <w:instrText xml:space="preserve"> "Samling" *\charformat </w:instrText>
    </w:r>
    <w:r w:rsidRPr="00426E75">
      <w:fldChar w:fldCharType="end"/>
    </w:r>
    <w:r w:rsidRPr="00426E75">
      <w:tab/>
      <w:t xml:space="preserve">pnr: </w:t>
    </w:r>
    <w:r w:rsidRPr="00426E75">
      <w:fldChar w:fldCharType="begin" w:fldLock="1"/>
    </w:r>
    <w:r w:rsidRPr="00426E75">
      <w:instrText xml:space="preserve"> DOCPROPERTY</w:instrText>
    </w:r>
    <w:r w:rsidRPr="00426E75">
      <w:rPr>
        <w:sz w:val="18"/>
      </w:rPr>
      <w:instrText xml:space="preserve"> "Partinummer" *\charformat </w:instrText>
    </w:r>
    <w:r w:rsidRPr="00426E75">
      <w:fldChar w:fldCharType="separate"/>
    </w:r>
    <w:r w:rsidR="00821A07" w:rsidRPr="00426E75">
      <w:t>c195</w:t>
    </w:r>
    <w:r w:rsidRPr="00426E75">
      <w:fldChar w:fldCharType="end"/>
    </w:r>
  </w:p>
  <w:p w:rsidR="00D12C49" w:rsidRPr="00426E75" w:rsidRDefault="00D12C49">
    <w:pPr>
      <w:pStyle w:val="FSHRub1"/>
    </w:pPr>
    <w:r w:rsidRPr="00426E75">
      <w:t>Motion till riksdagen</w:t>
    </w:r>
    <w:r w:rsidRPr="00426E75">
      <w:br/>
    </w:r>
    <w:r w:rsidRPr="00426E75">
      <w:fldChar w:fldCharType="begin" w:fldLock="1"/>
    </w:r>
    <w:r w:rsidRPr="00426E75">
      <w:instrText xml:space="preserve"> DOCPROPERTY "YearUser" *\charformat </w:instrText>
    </w:r>
    <w:r w:rsidRPr="00426E75">
      <w:fldChar w:fldCharType="separate"/>
    </w:r>
    <w:r w:rsidR="00821A07" w:rsidRPr="00426E75">
      <w:t>2005/06</w:t>
    </w:r>
    <w:r w:rsidRPr="00426E75">
      <w:fldChar w:fldCharType="end"/>
    </w:r>
    <w:r w:rsidRPr="00426E75">
      <w:t>:</w:t>
    </w:r>
    <w:r w:rsidRPr="00426E75">
      <w:fldChar w:fldCharType="begin" w:fldLock="1"/>
    </w:r>
    <w:r w:rsidRPr="00426E75">
      <w:instrText xml:space="preserve"> DOCPROPERTY "Motionsnummer" *\charformat </w:instrText>
    </w:r>
    <w:r w:rsidRPr="00426E75">
      <w:fldChar w:fldCharType="separate"/>
    </w:r>
    <w:r w:rsidR="00821A07" w:rsidRPr="00426E75">
      <w:t>MJ56</w:t>
    </w:r>
    <w:r w:rsidRPr="00426E75">
      <w:fldChar w:fldCharType="end"/>
    </w:r>
  </w:p>
  <w:p w:rsidR="00D12C49" w:rsidRPr="00426E75" w:rsidRDefault="00D12C49">
    <w:pPr>
      <w:pStyle w:val="FSHNormalS5"/>
    </w:pPr>
    <w:r w:rsidRPr="00426E75">
      <w:fldChar w:fldCharType="begin" w:fldLock="1"/>
    </w:r>
    <w:r w:rsidRPr="00426E75">
      <w:instrText xml:space="preserve"> DOCPROPERTY "MotionarText" *\charformat </w:instrText>
    </w:r>
    <w:r w:rsidRPr="00426E75">
      <w:fldChar w:fldCharType="separate"/>
    </w:r>
    <w:r w:rsidR="00821A07" w:rsidRPr="00426E75">
      <w:t>av Claes Västerteg m.fl. (c)</w:t>
    </w:r>
    <w:r w:rsidRPr="00426E75">
      <w:fldChar w:fldCharType="end"/>
    </w:r>
    <w:r w:rsidRPr="00426E75">
      <w:br/>
    </w:r>
    <w:r w:rsidRPr="00426E75">
      <w:fldChar w:fldCharType="begin" w:fldLock="1"/>
    </w:r>
    <w:r w:rsidRPr="00426E75">
      <w:instrText xml:space="preserve"> DOCPROPERTY "SvarFrasKort" *\charformat </w:instrText>
    </w:r>
    <w:r w:rsidRPr="00426E75">
      <w:fldChar w:fldCharType="separate"/>
    </w:r>
    <w:r w:rsidR="00821A07" w:rsidRPr="00426E75">
      <w:t>med anledning av prop. 2005/06:181</w:t>
    </w:r>
    <w:r w:rsidRPr="00426E75">
      <w:fldChar w:fldCharType="end"/>
    </w:r>
  </w:p>
  <w:p w:rsidR="00D12C49" w:rsidRPr="00426E75" w:rsidRDefault="00D12C49">
    <w:pPr>
      <w:pStyle w:val="FSHTitel"/>
    </w:pPr>
    <w:r w:rsidRPr="00426E75">
      <w:fldChar w:fldCharType="begin" w:fldLock="1"/>
    </w:r>
    <w:r w:rsidRPr="00426E75">
      <w:instrText xml:space="preserve"> DOCPROPERTY</w:instrText>
    </w:r>
    <w:r w:rsidRPr="00426E75">
      <w:rPr>
        <w:sz w:val="18"/>
      </w:rPr>
      <w:instrText xml:space="preserve"> "RubrikSvar" *\charformat </w:instrText>
    </w:r>
    <w:r w:rsidRPr="00426E75">
      <w:fldChar w:fldCharType="separate"/>
    </w:r>
    <w:r w:rsidR="00821A07" w:rsidRPr="00426E75">
      <w:t>Miljöklassning av alternativa motorbränslen, m.m.</w:t>
    </w:r>
    <w:r w:rsidRPr="00426E75">
      <w:fldChar w:fldCharType="end"/>
    </w:r>
  </w:p>
  <w:p w:rsidR="00D12C49" w:rsidRPr="00426E75" w:rsidRDefault="00D12C49" w:rsidP="00D12C4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1AD060B"/>
    <w:multiLevelType w:val="hybridMultilevel"/>
    <w:tmpl w:val="527E182A"/>
    <w:lvl w:ilvl="0" w:tplc="128A869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4C5504E"/>
    <w:multiLevelType w:val="hybridMultilevel"/>
    <w:tmpl w:val="31307D9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58C6D76"/>
    <w:multiLevelType w:val="multilevel"/>
    <w:tmpl w:val="3B6C1B7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54321914">
    <w:abstractNumId w:val="15"/>
  </w:num>
  <w:num w:numId="2" w16cid:durableId="1012950018">
    <w:abstractNumId w:val="10"/>
  </w:num>
  <w:num w:numId="3" w16cid:durableId="2023892524">
    <w:abstractNumId w:val="11"/>
  </w:num>
  <w:num w:numId="4" w16cid:durableId="477504246">
    <w:abstractNumId w:val="13"/>
  </w:num>
  <w:num w:numId="5" w16cid:durableId="1622879432">
    <w:abstractNumId w:val="8"/>
  </w:num>
  <w:num w:numId="6" w16cid:durableId="1129395304">
    <w:abstractNumId w:val="3"/>
  </w:num>
  <w:num w:numId="7" w16cid:durableId="910117058">
    <w:abstractNumId w:val="2"/>
  </w:num>
  <w:num w:numId="8" w16cid:durableId="131942641">
    <w:abstractNumId w:val="1"/>
  </w:num>
  <w:num w:numId="9" w16cid:durableId="264768794">
    <w:abstractNumId w:val="0"/>
  </w:num>
  <w:num w:numId="10" w16cid:durableId="1288774260">
    <w:abstractNumId w:val="9"/>
  </w:num>
  <w:num w:numId="11" w16cid:durableId="83576953">
    <w:abstractNumId w:val="7"/>
  </w:num>
  <w:num w:numId="12" w16cid:durableId="496502517">
    <w:abstractNumId w:val="6"/>
  </w:num>
  <w:num w:numId="13" w16cid:durableId="386414171">
    <w:abstractNumId w:val="5"/>
  </w:num>
  <w:num w:numId="14" w16cid:durableId="1838493692">
    <w:abstractNumId w:val="4"/>
  </w:num>
  <w:num w:numId="15" w16cid:durableId="366486216">
    <w:abstractNumId w:val="14"/>
  </w:num>
  <w:num w:numId="16" w16cid:durableId="163281163">
    <w:abstractNumId w:val="12"/>
  </w:num>
  <w:num w:numId="17" w16cid:durableId="16885628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18"/>
  </w:docVars>
  <w:rsids>
    <w:rsidRoot w:val="00911BDB"/>
    <w:rsid w:val="00023A1E"/>
    <w:rsid w:val="00040D14"/>
    <w:rsid w:val="0004381F"/>
    <w:rsid w:val="00064BC3"/>
    <w:rsid w:val="000665E6"/>
    <w:rsid w:val="00066775"/>
    <w:rsid w:val="00072FB9"/>
    <w:rsid w:val="000E48DA"/>
    <w:rsid w:val="000F5ADD"/>
    <w:rsid w:val="00100531"/>
    <w:rsid w:val="0010382E"/>
    <w:rsid w:val="001E0043"/>
    <w:rsid w:val="00201DFB"/>
    <w:rsid w:val="00204A63"/>
    <w:rsid w:val="00212FF1"/>
    <w:rsid w:val="00230193"/>
    <w:rsid w:val="0025068A"/>
    <w:rsid w:val="002818D3"/>
    <w:rsid w:val="002943C8"/>
    <w:rsid w:val="00295E6D"/>
    <w:rsid w:val="002C2373"/>
    <w:rsid w:val="002D11A8"/>
    <w:rsid w:val="00320613"/>
    <w:rsid w:val="003866EC"/>
    <w:rsid w:val="003F100A"/>
    <w:rsid w:val="00426E75"/>
    <w:rsid w:val="00445271"/>
    <w:rsid w:val="00447A04"/>
    <w:rsid w:val="004A0504"/>
    <w:rsid w:val="004E38D9"/>
    <w:rsid w:val="005B145B"/>
    <w:rsid w:val="0061353D"/>
    <w:rsid w:val="00740D6D"/>
    <w:rsid w:val="00743F76"/>
    <w:rsid w:val="00794149"/>
    <w:rsid w:val="007B67A7"/>
    <w:rsid w:val="007C6092"/>
    <w:rsid w:val="00821A07"/>
    <w:rsid w:val="00846903"/>
    <w:rsid w:val="00911BDB"/>
    <w:rsid w:val="0096132A"/>
    <w:rsid w:val="00A053C6"/>
    <w:rsid w:val="00AB5000"/>
    <w:rsid w:val="00B13BF0"/>
    <w:rsid w:val="00B33C81"/>
    <w:rsid w:val="00B67E5B"/>
    <w:rsid w:val="00BA6BE0"/>
    <w:rsid w:val="00BB6D75"/>
    <w:rsid w:val="00C1285C"/>
    <w:rsid w:val="00C27B7D"/>
    <w:rsid w:val="00CE3037"/>
    <w:rsid w:val="00CF7A43"/>
    <w:rsid w:val="00D01775"/>
    <w:rsid w:val="00D1174F"/>
    <w:rsid w:val="00D12C49"/>
    <w:rsid w:val="00D53D04"/>
    <w:rsid w:val="00D974A2"/>
    <w:rsid w:val="00DC6C70"/>
    <w:rsid w:val="00E22893"/>
    <w:rsid w:val="00E349C2"/>
    <w:rsid w:val="00E360DE"/>
    <w:rsid w:val="00E521CB"/>
    <w:rsid w:val="00E75D28"/>
    <w:rsid w:val="00E84F25"/>
    <w:rsid w:val="00EE259D"/>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9621B3-4179-4B4D-880C-1F60600BF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32061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20613"/>
    <w:pPr>
      <w:spacing w:before="500" w:line="250" w:lineRule="exact"/>
      <w:outlineLvl w:val="1"/>
    </w:pPr>
    <w:rPr>
      <w:sz w:val="27"/>
    </w:rPr>
  </w:style>
  <w:style w:type="paragraph" w:styleId="Rubrik3">
    <w:name w:val="heading 3"/>
    <w:aliases w:val="Mellanrubrik"/>
    <w:basedOn w:val="Rubrik2"/>
    <w:next w:val="Normal"/>
    <w:qFormat/>
    <w:rsid w:val="00320613"/>
    <w:pPr>
      <w:spacing w:before="250" w:after="0"/>
      <w:outlineLvl w:val="2"/>
    </w:pPr>
    <w:rPr>
      <w:b/>
      <w:sz w:val="21"/>
    </w:rPr>
  </w:style>
  <w:style w:type="paragraph" w:styleId="Rubrik4">
    <w:name w:val="heading 4"/>
    <w:aliases w:val="KursivRubrik"/>
    <w:basedOn w:val="Rubrik3"/>
    <w:next w:val="Normal"/>
    <w:qFormat/>
    <w:rsid w:val="00320613"/>
    <w:pPr>
      <w:outlineLvl w:val="3"/>
    </w:pPr>
    <w:rPr>
      <w:b w:val="0"/>
      <w:i/>
    </w:rPr>
  </w:style>
  <w:style w:type="paragraph" w:styleId="Rubrik5">
    <w:name w:val="heading 5"/>
    <w:aliases w:val="PackadFetRubrik,PackadKursivRubrik"/>
    <w:basedOn w:val="Rubrik4"/>
    <w:next w:val="Normal"/>
    <w:qFormat/>
    <w:rsid w:val="00320613"/>
    <w:pPr>
      <w:tabs>
        <w:tab w:val="clear" w:pos="1021"/>
      </w:tabs>
      <w:spacing w:before="125"/>
      <w:outlineLvl w:val="4"/>
    </w:pPr>
    <w:rPr>
      <w:i w:val="0"/>
      <w:sz w:val="19"/>
    </w:rPr>
  </w:style>
  <w:style w:type="paragraph" w:styleId="Rubrik6">
    <w:name w:val="heading 6"/>
    <w:basedOn w:val="Rubrik5"/>
    <w:next w:val="Normal"/>
    <w:qFormat/>
    <w:rsid w:val="00320613"/>
    <w:pPr>
      <w:spacing w:before="50" w:line="200" w:lineRule="exact"/>
      <w:outlineLvl w:val="5"/>
    </w:pPr>
    <w:rPr>
      <w:caps/>
      <w:sz w:val="14"/>
    </w:rPr>
  </w:style>
  <w:style w:type="paragraph" w:styleId="Rubrik7">
    <w:name w:val="heading 7"/>
    <w:basedOn w:val="Rubrik6"/>
    <w:next w:val="Normal"/>
    <w:qFormat/>
    <w:rsid w:val="00320613"/>
    <w:pPr>
      <w:spacing w:before="0"/>
      <w:outlineLvl w:val="6"/>
    </w:pPr>
  </w:style>
  <w:style w:type="paragraph" w:styleId="Rubrik8">
    <w:name w:val="heading 8"/>
    <w:basedOn w:val="Rubrik7"/>
    <w:next w:val="Normal"/>
    <w:qFormat/>
    <w:rsid w:val="00320613"/>
    <w:pPr>
      <w:outlineLvl w:val="7"/>
    </w:pPr>
  </w:style>
  <w:style w:type="paragraph" w:styleId="Rubrik9">
    <w:name w:val="heading 9"/>
    <w:basedOn w:val="Rubrik8"/>
    <w:next w:val="Normal"/>
    <w:qFormat/>
    <w:rsid w:val="00320613"/>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table" w:styleId="Tabellrutnt">
    <w:name w:val="Table Grid"/>
    <w:basedOn w:val="Normaltabell"/>
    <w:rsid w:val="00023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12C49"/>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1961</Words>
  <Characters>11121</Characters>
  <Application>Microsoft Office Word</Application>
  <DocSecurity>4</DocSecurity>
  <Lines>231</Lines>
  <Paragraphs>86</Paragraphs>
  <ScaleCrop>false</ScaleCrop>
  <HeadingPairs>
    <vt:vector size="2" baseType="variant">
      <vt:variant>
        <vt:lpstr>Rubrik</vt:lpstr>
      </vt:variant>
      <vt:variant>
        <vt:i4>1</vt:i4>
      </vt:variant>
    </vt:vector>
  </HeadingPairs>
  <TitlesOfParts>
    <vt:vector size="1" baseType="lpstr">
      <vt:lpstr>MJ56</vt:lpstr>
    </vt:vector>
  </TitlesOfParts>
  <Company>Riksdagen</Company>
  <LinksUpToDate>false</LinksUpToDate>
  <CharactersWithSpaces>12996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MJ56</dc:title>
  <dc:subject>MJ56</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2006-04-24T07:25:00Z</cp:lastPrinted>
  <dcterms:created xsi:type="dcterms:W3CDTF">2025-12-16T20:18:00Z</dcterms:created>
  <dcterms:modified xsi:type="dcterms:W3CDTF">2025-12-16T20:18:00Z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mot2000_433_2006-04-18</vt:lpwstr>
  </property>
  <property fmtid="{D5CDD505-2E9C-101B-9397-08002B2CF9AE}" pid="3" name="version">
    <vt:lpwstr>mot2000_433_2006-04-18</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2005/06:181 Miljöklassning av alternativa motorbränslen, m.m.</vt:lpwstr>
  </property>
  <property fmtid="{D5CDD505-2E9C-101B-9397-08002B2CF9AE}" pid="11" name="SvarFrasKort">
    <vt:lpwstr>med anledning av prop. 2005/06:181</vt:lpwstr>
  </property>
  <property fmtid="{D5CDD505-2E9C-101B-9397-08002B2CF9AE}" pid="12" name="Svar">
    <vt:lpwstr>proposition</vt:lpwstr>
  </property>
  <property fmtid="{D5CDD505-2E9C-101B-9397-08002B2CF9AE}" pid="13" name="SvarNr">
    <vt:lpwstr>2005/06:181</vt:lpwstr>
  </property>
  <property fmtid="{D5CDD505-2E9C-101B-9397-08002B2CF9AE}" pid="14" name="RubrikSvar">
    <vt:lpwstr>Miljöklassning av alternativa motorbränslen,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c195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Claes Västerteg m.fl. (c)</vt:lpwstr>
  </property>
  <property fmtid="{D5CDD505-2E9C-101B-9397-08002B2CF9AE}" pid="26" name="MotionarLista">
    <vt:lpwstr>Västerteg, Claes (c)\Andersson, Jan (c)\Andersson, Margareta (c)\Johansson, Kenneth (c)\Carlsson, Birgitta (c)\Sellén, Birgitta (c)\Larsen, Sofia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 Västerteg (c), Jan Andersson (c), Margareta Andersson (c), Kenneth Johansson (c), Birgitta Carlsson (c), Birgitta Sellén (c), Sofia Larsen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MJ56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20052006000000000099000001950075</vt:lpwstr>
  </property>
  <property fmtid="{D5CDD505-2E9C-101B-9397-08002B2CF9AE}" pid="47" name="datum">
    <vt:lpwstr>060418</vt:lpwstr>
  </property>
  <property fmtid="{D5CDD505-2E9C-101B-9397-08002B2CF9AE}" pid="48" name="avsändar-e-post">
    <vt:lpwstr/>
  </property>
  <property fmtid="{D5CDD505-2E9C-101B-9397-08002B2CF9AE}" pid="49" name="id">
    <vt:lpwstr>20052006000000000099000001950075</vt:lpwstr>
  </property>
  <property fmtid="{D5CDD505-2E9C-101B-9397-08002B2CF9AE}" pid="50" name="nummer">
    <vt:lpwstr>56</vt:lpwstr>
  </property>
  <property fmtid="{D5CDD505-2E9C-101B-9397-08002B2CF9AE}" pid="51" name="utskottsbeteckning">
    <vt:lpwstr>MJ</vt:lpwstr>
  </property>
  <property fmtid="{D5CDD505-2E9C-101B-9397-08002B2CF9AE}" pid="52" name="GlobalUID">
    <vt:lpwstr>{1071C556-F871-43D7-AE9B-A6AB8E42DAC8}</vt:lpwstr>
  </property>
  <property fmtid="{D5CDD505-2E9C-101B-9397-08002B2CF9AE}" pid="53" name="Överföringar">
    <vt:i4>0</vt:i4>
  </property>
</Properties>
</file>