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33C83">
        <w:tblPrEx>
          <w:tblCellMar>
            <w:top w:w="0" w:type="dxa"/>
            <w:bottom w:w="0" w:type="dxa"/>
          </w:tblCellMar>
        </w:tblPrEx>
        <w:trPr>
          <w:cantSplit/>
          <w:trHeight w:val="1720"/>
        </w:trPr>
        <w:tc>
          <w:tcPr>
            <w:tcW w:w="6024" w:type="dxa"/>
            <w:gridSpan w:val="2"/>
          </w:tcPr>
          <w:p w:rsidR="00A07A88" w:rsidRPr="00633C83" w:rsidRDefault="00A07A88">
            <w:pPr>
              <w:pStyle w:val="HuvudRubrik"/>
            </w:pPr>
            <w:r w:rsidRPr="00633C83">
              <w:t>Förslag till riksdagen</w:t>
            </w:r>
          </w:p>
          <w:p w:rsidR="00A07A88" w:rsidRPr="00633C83" w:rsidRDefault="00A07A88">
            <w:pPr>
              <w:pStyle w:val="HuvudRubrikRad2"/>
            </w:pPr>
            <w:bookmarkStart w:id="0" w:name="BetänkandeNr"/>
            <w:bookmarkEnd w:id="0"/>
            <w:r w:rsidRPr="00633C83">
              <w:t>2002/03:RB3</w:t>
            </w:r>
          </w:p>
        </w:tc>
        <w:tc>
          <w:tcPr>
            <w:tcW w:w="1418" w:type="dxa"/>
            <w:tcBorders>
              <w:bottom w:val="nil"/>
            </w:tcBorders>
          </w:tcPr>
          <w:p w:rsidR="00A07A88" w:rsidRPr="00633C83" w:rsidRDefault="00633C83">
            <w:pPr>
              <w:spacing w:line="230" w:lineRule="auto"/>
              <w:jc w:val="center"/>
            </w:pPr>
            <w:r w:rsidRPr="00633C8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07A88" w:rsidRPr="00633C83" w:rsidRDefault="00A07A88">
            <w:pPr>
              <w:pStyle w:val="Normaltindrag"/>
              <w:jc w:val="center"/>
            </w:pPr>
          </w:p>
          <w:p w:rsidR="00A07A88" w:rsidRPr="00633C83" w:rsidRDefault="00A07A88">
            <w:pPr>
              <w:pStyle w:val="StatusSida1"/>
            </w:pPr>
          </w:p>
          <w:p w:rsidR="00A07A88" w:rsidRPr="00633C83" w:rsidRDefault="00A07A88">
            <w:pPr>
              <w:pStyle w:val="UtskriftsdatumSida1"/>
              <w:framePr w:wrap="around"/>
            </w:pPr>
          </w:p>
        </w:tc>
      </w:tr>
      <w:tr w:rsidR="00000000" w:rsidRPr="00633C83">
        <w:tblPrEx>
          <w:tblCellMar>
            <w:top w:w="0" w:type="dxa"/>
            <w:bottom w:w="0" w:type="dxa"/>
          </w:tblCellMar>
        </w:tblPrEx>
        <w:trPr>
          <w:cantSplit/>
        </w:trPr>
        <w:tc>
          <w:tcPr>
            <w:tcW w:w="6024" w:type="dxa"/>
            <w:gridSpan w:val="2"/>
            <w:tcBorders>
              <w:bottom w:val="single" w:sz="4" w:space="0" w:color="auto"/>
            </w:tcBorders>
          </w:tcPr>
          <w:p w:rsidR="00A07A88" w:rsidRPr="00633C83" w:rsidRDefault="00A07A88">
            <w:pPr>
              <w:pStyle w:val="DokumentRubrik"/>
              <w:rPr>
                <w:noProof w:val="0"/>
              </w:rPr>
            </w:pPr>
            <w:bookmarkStart w:id="1" w:name="Huvudrubrik"/>
            <w:bookmarkEnd w:id="1"/>
            <w:r w:rsidRPr="00633C83">
              <w:rPr>
                <w:noProof w:val="0"/>
              </w:rPr>
              <w:t>Framställan om ändring i riksbankslagen</w:t>
            </w:r>
          </w:p>
        </w:tc>
        <w:tc>
          <w:tcPr>
            <w:tcW w:w="1418" w:type="dxa"/>
            <w:tcBorders>
              <w:bottom w:val="nil"/>
            </w:tcBorders>
          </w:tcPr>
          <w:p w:rsidR="00A07A88" w:rsidRPr="00633C83" w:rsidRDefault="00A07A88"/>
        </w:tc>
      </w:tr>
      <w:tr w:rsidR="00000000" w:rsidRPr="00633C83">
        <w:tblPrEx>
          <w:tblCellMar>
            <w:top w:w="0" w:type="dxa"/>
            <w:bottom w:w="0" w:type="dxa"/>
          </w:tblCellMar>
        </w:tblPrEx>
        <w:trPr>
          <w:cantSplit/>
          <w:trHeight w:hRule="exact" w:val="360"/>
        </w:trPr>
        <w:tc>
          <w:tcPr>
            <w:tcW w:w="3012" w:type="dxa"/>
          </w:tcPr>
          <w:p w:rsidR="00A07A88" w:rsidRPr="00633C83" w:rsidRDefault="00A07A88"/>
        </w:tc>
        <w:tc>
          <w:tcPr>
            <w:tcW w:w="3012" w:type="dxa"/>
          </w:tcPr>
          <w:p w:rsidR="00A07A88" w:rsidRPr="00633C83" w:rsidRDefault="00A07A88"/>
        </w:tc>
        <w:tc>
          <w:tcPr>
            <w:tcW w:w="1418" w:type="dxa"/>
          </w:tcPr>
          <w:p w:rsidR="00A07A88" w:rsidRPr="00633C83" w:rsidRDefault="00A07A88"/>
        </w:tc>
      </w:tr>
    </w:tbl>
    <w:p w:rsidR="00A07A88" w:rsidRPr="00633C83" w:rsidRDefault="00A07A88"/>
    <w:p w:rsidR="00A07A88" w:rsidRPr="00633C83" w:rsidRDefault="00A07A88">
      <w:pPr>
        <w:jc w:val="right"/>
      </w:pPr>
      <w:bookmarkStart w:id="2" w:name="_Toc27286000"/>
      <w:bookmarkStart w:id="3" w:name="_Toc27447051"/>
      <w:r w:rsidRPr="00633C83">
        <w:t>Dnr 2002-851 DIR</w:t>
      </w:r>
    </w:p>
    <w:p w:rsidR="00A07A88" w:rsidRPr="00633C83" w:rsidRDefault="00A07A88">
      <w:pPr>
        <w:pStyle w:val="Rubrik1"/>
        <w:numPr>
          <w:ilvl w:val="0"/>
          <w:numId w:val="0"/>
        </w:numPr>
        <w:spacing w:before="125" w:after="180"/>
        <w:rPr>
          <w:noProof w:val="0"/>
        </w:rPr>
      </w:pPr>
      <w:bookmarkStart w:id="4" w:name="_Toc27814965"/>
      <w:r w:rsidRPr="00633C83">
        <w:rPr>
          <w:noProof w:val="0"/>
        </w:rPr>
        <w:t>Sammanfattning</w:t>
      </w:r>
      <w:bookmarkEnd w:id="2"/>
      <w:bookmarkEnd w:id="3"/>
      <w:bookmarkEnd w:id="4"/>
    </w:p>
    <w:p w:rsidR="00A07A88" w:rsidRPr="00633C83" w:rsidRDefault="00A07A88">
      <w:bookmarkStart w:id="5" w:name="TextStart"/>
      <w:bookmarkEnd w:id="5"/>
      <w:r w:rsidRPr="00633C83">
        <w:t>Riksbanken kommer att införa ett nytt system för insamling av betalningsb</w:t>
      </w:r>
      <w:r w:rsidRPr="00633C83">
        <w:t>a</w:t>
      </w:r>
      <w:r w:rsidRPr="00633C83">
        <w:t>lanssta</w:t>
      </w:r>
      <w:r w:rsidRPr="00633C83">
        <w:softHyphen/>
        <w:t>tistik den 1 januari 2003 som medför att vissa bestämmelser i lagen (1988:1385) om Sveriges riksbank (riksbankslagen) blir inaktuella respektive behöver förtydli</w:t>
      </w:r>
      <w:r w:rsidRPr="00633C83">
        <w:softHyphen/>
        <w:t>gas.</w:t>
      </w:r>
    </w:p>
    <w:p w:rsidR="00A07A88" w:rsidRPr="00633C83" w:rsidRDefault="00A07A88">
      <w:pPr>
        <w:pStyle w:val="Normaltindrag"/>
      </w:pPr>
      <w:r w:rsidRPr="00633C83">
        <w:t>Vidare anser Riksbanken att riksbankslagen bör ändras så att kravet på lätt omsätt</w:t>
      </w:r>
      <w:r w:rsidRPr="00633C83">
        <w:softHyphen/>
        <w:t>ningsbar</w:t>
      </w:r>
      <w:r w:rsidRPr="00633C83">
        <w:softHyphen/>
        <w:t>het tas bort för värdepapper som Riksbanken använder vid t.ex. sina repo</w:t>
      </w:r>
      <w:r w:rsidRPr="00633C83">
        <w:softHyphen/>
        <w:t>transak</w:t>
      </w:r>
      <w:r w:rsidRPr="00633C83">
        <w:softHyphen/>
        <w:t>tio</w:t>
      </w:r>
      <w:r w:rsidRPr="00633C83">
        <w:softHyphen/>
      </w:r>
      <w:r w:rsidRPr="00633C83">
        <w:softHyphen/>
        <w:t>ner och att kravet på offentliggörande av räntevillkor för in- och utlåning i penningpolitiskt syfte just</w:t>
      </w:r>
      <w:r w:rsidRPr="00633C83">
        <w:t>e</w:t>
      </w:r>
      <w:r w:rsidRPr="00633C83">
        <w:t>ras.</w:t>
      </w:r>
    </w:p>
    <w:p w:rsidR="00A07A88" w:rsidRPr="00633C83" w:rsidRDefault="00A07A88">
      <w:pPr>
        <w:pStyle w:val="Normaltindrag"/>
      </w:pPr>
      <w:r w:rsidRPr="00633C83">
        <w:t>I framställan föreslås därför att 6 kap. 5 och 9 § § samt 11 kap. 3 och 4 § § riks</w:t>
      </w:r>
      <w:r w:rsidRPr="00633C83">
        <w:softHyphen/>
        <w:t>banks</w:t>
      </w:r>
      <w:r w:rsidRPr="00633C83">
        <w:softHyphen/>
        <w:t>lagen skall ändras i en</w:t>
      </w:r>
      <w:r w:rsidRPr="00633C83">
        <w:softHyphen/>
        <w:t>lighet med bifogat lagförslag samt att 7 kap. 8 § samma lag skall upphöra att gälla.</w:t>
      </w:r>
    </w:p>
    <w:p w:rsidR="00A07A88" w:rsidRPr="00633C83" w:rsidRDefault="00A07A88">
      <w:pPr>
        <w:pStyle w:val="Normaltindrag"/>
      </w:pPr>
      <w:r w:rsidRPr="00633C83">
        <w:t>Förslaget till lagändringar har skickats för synpunkter till ett antal remis</w:t>
      </w:r>
      <w:r w:rsidRPr="00633C83">
        <w:t>s</w:t>
      </w:r>
      <w:r w:rsidRPr="00633C83">
        <w:t>instanser samt för yttrande till ECB. Sv</w:t>
      </w:r>
      <w:r w:rsidRPr="00633C83">
        <w:t>a</w:t>
      </w:r>
      <w:r w:rsidRPr="00633C83">
        <w:t>ren bifogas denna skrivelse.</w:t>
      </w:r>
    </w:p>
    <w:p w:rsidR="00A07A88" w:rsidRPr="00633C83" w:rsidRDefault="00A07A88">
      <w:pPr>
        <w:pStyle w:val="Brdtext"/>
      </w:pPr>
    </w:p>
    <w:p w:rsidR="00A07A88" w:rsidRPr="00633C83" w:rsidRDefault="00A07A88"/>
    <w:p w:rsidR="00A07A88" w:rsidRPr="00633C83" w:rsidRDefault="00A07A88">
      <w:pPr>
        <w:pStyle w:val="Rubrik1"/>
        <w:rPr>
          <w:noProof w:val="0"/>
        </w:rPr>
        <w:sectPr w:rsidR="00000000" w:rsidRPr="00633C8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07A88" w:rsidRPr="00633C83" w:rsidRDefault="00A07A88">
      <w:pPr>
        <w:pStyle w:val="Rubrik1"/>
        <w:numPr>
          <w:ilvl w:val="0"/>
          <w:numId w:val="0"/>
        </w:numPr>
        <w:rPr>
          <w:noProof w:val="0"/>
        </w:rPr>
      </w:pPr>
      <w:bookmarkStart w:id="6" w:name="_Toc27447052"/>
      <w:bookmarkStart w:id="7" w:name="_Toc27814966"/>
      <w:r w:rsidRPr="00633C83">
        <w:rPr>
          <w:noProof w:val="0"/>
        </w:rPr>
        <w:lastRenderedPageBreak/>
        <w:t>Innehållsförteckning</w:t>
      </w:r>
      <w:bookmarkEnd w:id="7"/>
    </w:p>
    <w:p w:rsidR="00A07A88" w:rsidRPr="00633C83" w:rsidRDefault="00A07A88">
      <w:pPr>
        <w:pStyle w:val="Innehll1"/>
        <w:rPr>
          <w:noProof w:val="0"/>
        </w:rPr>
      </w:pPr>
      <w:r w:rsidRPr="00633C83">
        <w:rPr>
          <w:noProof w:val="0"/>
        </w:rPr>
        <w:t>Sammanfattning</w:t>
      </w:r>
      <w:r w:rsidRPr="00633C83">
        <w:rPr>
          <w:noProof w:val="0"/>
        </w:rPr>
        <w:tab/>
        <w:t>1</w:t>
      </w:r>
    </w:p>
    <w:p w:rsidR="00A07A88" w:rsidRPr="00633C83" w:rsidRDefault="00A07A88">
      <w:pPr>
        <w:pStyle w:val="Innehll1"/>
        <w:rPr>
          <w:noProof w:val="0"/>
        </w:rPr>
      </w:pPr>
      <w:r w:rsidRPr="00633C83">
        <w:rPr>
          <w:noProof w:val="0"/>
        </w:rPr>
        <w:t>Innehållsförteckning</w:t>
      </w:r>
      <w:r w:rsidRPr="00633C83">
        <w:rPr>
          <w:noProof w:val="0"/>
        </w:rPr>
        <w:tab/>
        <w:t>2</w:t>
      </w:r>
    </w:p>
    <w:p w:rsidR="00A07A88" w:rsidRPr="00633C83" w:rsidRDefault="00A07A88">
      <w:pPr>
        <w:pStyle w:val="Innehll1"/>
        <w:rPr>
          <w:noProof w:val="0"/>
        </w:rPr>
      </w:pPr>
      <w:r w:rsidRPr="00633C83">
        <w:rPr>
          <w:noProof w:val="0"/>
        </w:rPr>
        <w:t>1</w:t>
      </w:r>
      <w:r w:rsidRPr="00633C83">
        <w:rPr>
          <w:noProof w:val="0"/>
        </w:rPr>
        <w:tab/>
        <w:t>Förslag till riksdagsbeslut</w:t>
      </w:r>
      <w:r w:rsidRPr="00633C83">
        <w:rPr>
          <w:noProof w:val="0"/>
        </w:rPr>
        <w:tab/>
        <w:t>3</w:t>
      </w:r>
    </w:p>
    <w:p w:rsidR="00A07A88" w:rsidRPr="00633C83" w:rsidRDefault="00A07A88">
      <w:pPr>
        <w:pStyle w:val="Innehll1"/>
        <w:rPr>
          <w:noProof w:val="0"/>
        </w:rPr>
      </w:pPr>
      <w:r w:rsidRPr="00633C83">
        <w:rPr>
          <w:noProof w:val="0"/>
        </w:rPr>
        <w:t>2</w:t>
      </w:r>
      <w:r w:rsidRPr="00633C83">
        <w:rPr>
          <w:noProof w:val="0"/>
        </w:rPr>
        <w:tab/>
        <w:t>Nytt system för insamling av betalningsbalansstatistik</w:t>
      </w:r>
      <w:r w:rsidRPr="00633C83">
        <w:rPr>
          <w:noProof w:val="0"/>
        </w:rPr>
        <w:tab/>
        <w:t>5</w:t>
      </w:r>
    </w:p>
    <w:p w:rsidR="00A07A88" w:rsidRPr="00633C83" w:rsidRDefault="00A07A88">
      <w:pPr>
        <w:pStyle w:val="Innehll2"/>
        <w:tabs>
          <w:tab w:val="left" w:pos="851"/>
        </w:tabs>
        <w:rPr>
          <w:noProof w:val="0"/>
        </w:rPr>
      </w:pPr>
      <w:r w:rsidRPr="00633C83">
        <w:rPr>
          <w:noProof w:val="0"/>
        </w:rPr>
        <w:t>2.1</w:t>
      </w:r>
      <w:r w:rsidRPr="00633C83">
        <w:rPr>
          <w:noProof w:val="0"/>
        </w:rPr>
        <w:tab/>
        <w:t>Bakgrund</w:t>
      </w:r>
      <w:r w:rsidRPr="00633C83">
        <w:rPr>
          <w:noProof w:val="0"/>
        </w:rPr>
        <w:tab/>
        <w:t>5</w:t>
      </w:r>
    </w:p>
    <w:p w:rsidR="00A07A88" w:rsidRPr="00633C83" w:rsidRDefault="00A07A88">
      <w:pPr>
        <w:pStyle w:val="Innehll2"/>
        <w:tabs>
          <w:tab w:val="left" w:pos="851"/>
        </w:tabs>
        <w:rPr>
          <w:noProof w:val="0"/>
        </w:rPr>
      </w:pPr>
      <w:r w:rsidRPr="00633C83">
        <w:rPr>
          <w:noProof w:val="0"/>
        </w:rPr>
        <w:t>2.2</w:t>
      </w:r>
      <w:r w:rsidRPr="00633C83">
        <w:rPr>
          <w:noProof w:val="0"/>
        </w:rPr>
        <w:tab/>
        <w:t>Överväganden</w:t>
      </w:r>
      <w:r w:rsidRPr="00633C83">
        <w:rPr>
          <w:noProof w:val="0"/>
        </w:rPr>
        <w:tab/>
        <w:t>6</w:t>
      </w:r>
    </w:p>
    <w:p w:rsidR="00A07A88" w:rsidRPr="00633C83" w:rsidRDefault="00A07A88">
      <w:pPr>
        <w:pStyle w:val="Innehll3"/>
        <w:tabs>
          <w:tab w:val="left" w:pos="1135"/>
        </w:tabs>
        <w:rPr>
          <w:noProof w:val="0"/>
        </w:rPr>
      </w:pPr>
      <w:r w:rsidRPr="00633C83">
        <w:rPr>
          <w:noProof w:val="0"/>
        </w:rPr>
        <w:t>2.2.1</w:t>
      </w:r>
      <w:r w:rsidRPr="00633C83">
        <w:rPr>
          <w:noProof w:val="0"/>
        </w:rPr>
        <w:tab/>
        <w:t>Informationsinhämtning från enskilda rapportörer</w:t>
      </w:r>
      <w:r w:rsidRPr="00633C83">
        <w:rPr>
          <w:noProof w:val="0"/>
        </w:rPr>
        <w:tab/>
        <w:t>6</w:t>
      </w:r>
    </w:p>
    <w:p w:rsidR="00A07A88" w:rsidRPr="00633C83" w:rsidRDefault="00A07A88">
      <w:pPr>
        <w:pStyle w:val="Innehll3"/>
        <w:tabs>
          <w:tab w:val="left" w:pos="1135"/>
        </w:tabs>
        <w:rPr>
          <w:noProof w:val="0"/>
        </w:rPr>
      </w:pPr>
      <w:r w:rsidRPr="00633C83">
        <w:rPr>
          <w:noProof w:val="0"/>
        </w:rPr>
        <w:t>2.2.2</w:t>
      </w:r>
      <w:r w:rsidRPr="00633C83">
        <w:rPr>
          <w:noProof w:val="0"/>
        </w:rPr>
        <w:tab/>
        <w:t>Informationsutlämning till vissa myndigheter</w:t>
      </w:r>
      <w:r w:rsidRPr="00633C83">
        <w:rPr>
          <w:noProof w:val="0"/>
        </w:rPr>
        <w:tab/>
        <w:t>7</w:t>
      </w:r>
    </w:p>
    <w:p w:rsidR="00A07A88" w:rsidRPr="00633C83" w:rsidRDefault="00A07A88">
      <w:pPr>
        <w:pStyle w:val="Innehll1"/>
        <w:rPr>
          <w:noProof w:val="0"/>
        </w:rPr>
      </w:pPr>
      <w:r w:rsidRPr="00633C83">
        <w:rPr>
          <w:noProof w:val="0"/>
        </w:rPr>
        <w:t>3</w:t>
      </w:r>
      <w:r w:rsidRPr="00633C83">
        <w:rPr>
          <w:noProof w:val="0"/>
        </w:rPr>
        <w:tab/>
        <w:t>Likviditetskrav för värdepapper i penningpolitiska operationer</w:t>
      </w:r>
      <w:r w:rsidRPr="00633C83">
        <w:rPr>
          <w:noProof w:val="0"/>
        </w:rPr>
        <w:tab/>
        <w:t>9</w:t>
      </w:r>
    </w:p>
    <w:p w:rsidR="00A07A88" w:rsidRPr="00633C83" w:rsidRDefault="00A07A88">
      <w:pPr>
        <w:pStyle w:val="Innehll2"/>
        <w:tabs>
          <w:tab w:val="left" w:pos="851"/>
        </w:tabs>
        <w:rPr>
          <w:noProof w:val="0"/>
        </w:rPr>
      </w:pPr>
      <w:r w:rsidRPr="00633C83">
        <w:rPr>
          <w:noProof w:val="0"/>
        </w:rPr>
        <w:t>3.1</w:t>
      </w:r>
      <w:r w:rsidRPr="00633C83">
        <w:rPr>
          <w:noProof w:val="0"/>
        </w:rPr>
        <w:tab/>
        <w:t>Bakgrund</w:t>
      </w:r>
      <w:r w:rsidRPr="00633C83">
        <w:rPr>
          <w:noProof w:val="0"/>
        </w:rPr>
        <w:tab/>
        <w:t>9</w:t>
      </w:r>
    </w:p>
    <w:p w:rsidR="00A07A88" w:rsidRPr="00633C83" w:rsidRDefault="00A07A88">
      <w:pPr>
        <w:pStyle w:val="Innehll2"/>
        <w:tabs>
          <w:tab w:val="left" w:pos="851"/>
        </w:tabs>
        <w:rPr>
          <w:noProof w:val="0"/>
        </w:rPr>
      </w:pPr>
      <w:r w:rsidRPr="00633C83">
        <w:rPr>
          <w:noProof w:val="0"/>
        </w:rPr>
        <w:t>3.2</w:t>
      </w:r>
      <w:r w:rsidRPr="00633C83">
        <w:rPr>
          <w:noProof w:val="0"/>
        </w:rPr>
        <w:tab/>
        <w:t>Överväganden</w:t>
      </w:r>
      <w:r w:rsidRPr="00633C83">
        <w:rPr>
          <w:noProof w:val="0"/>
        </w:rPr>
        <w:tab/>
        <w:t>9</w:t>
      </w:r>
    </w:p>
    <w:p w:rsidR="00A07A88" w:rsidRPr="00633C83" w:rsidRDefault="00A07A88">
      <w:pPr>
        <w:pStyle w:val="Innehll1"/>
        <w:rPr>
          <w:noProof w:val="0"/>
        </w:rPr>
      </w:pPr>
      <w:r w:rsidRPr="00633C83">
        <w:rPr>
          <w:noProof w:val="0"/>
        </w:rPr>
        <w:t>4</w:t>
      </w:r>
      <w:r w:rsidRPr="00633C83">
        <w:rPr>
          <w:noProof w:val="0"/>
        </w:rPr>
        <w:tab/>
        <w:t>Offentliggörande av räntevillkor</w:t>
      </w:r>
      <w:r w:rsidRPr="00633C83">
        <w:rPr>
          <w:noProof w:val="0"/>
        </w:rPr>
        <w:tab/>
        <w:t>11</w:t>
      </w:r>
    </w:p>
    <w:p w:rsidR="00A07A88" w:rsidRPr="00633C83" w:rsidRDefault="00A07A88">
      <w:pPr>
        <w:pStyle w:val="Innehll2"/>
        <w:tabs>
          <w:tab w:val="left" w:pos="851"/>
        </w:tabs>
        <w:rPr>
          <w:noProof w:val="0"/>
        </w:rPr>
      </w:pPr>
      <w:r w:rsidRPr="00633C83">
        <w:rPr>
          <w:noProof w:val="0"/>
        </w:rPr>
        <w:t>4.1</w:t>
      </w:r>
      <w:r w:rsidRPr="00633C83">
        <w:rPr>
          <w:noProof w:val="0"/>
        </w:rPr>
        <w:tab/>
        <w:t>Bakgrund</w:t>
      </w:r>
      <w:r w:rsidRPr="00633C83">
        <w:rPr>
          <w:noProof w:val="0"/>
        </w:rPr>
        <w:tab/>
        <w:t>11</w:t>
      </w:r>
    </w:p>
    <w:p w:rsidR="00A07A88" w:rsidRPr="00633C83" w:rsidRDefault="00A07A88">
      <w:pPr>
        <w:pStyle w:val="Innehll2"/>
        <w:tabs>
          <w:tab w:val="left" w:pos="851"/>
        </w:tabs>
        <w:rPr>
          <w:noProof w:val="0"/>
        </w:rPr>
      </w:pPr>
      <w:r w:rsidRPr="00633C83">
        <w:rPr>
          <w:noProof w:val="0"/>
        </w:rPr>
        <w:t>4.2</w:t>
      </w:r>
      <w:r w:rsidRPr="00633C83">
        <w:rPr>
          <w:noProof w:val="0"/>
        </w:rPr>
        <w:tab/>
        <w:t>Överväganden</w:t>
      </w:r>
      <w:r w:rsidRPr="00633C83">
        <w:rPr>
          <w:noProof w:val="0"/>
        </w:rPr>
        <w:tab/>
        <w:t>11</w:t>
      </w:r>
    </w:p>
    <w:p w:rsidR="00A07A88" w:rsidRPr="00633C83" w:rsidRDefault="00A07A88">
      <w:pPr>
        <w:pStyle w:val="Innehll1"/>
        <w:rPr>
          <w:noProof w:val="0"/>
        </w:rPr>
      </w:pPr>
      <w:r w:rsidRPr="00633C83">
        <w:rPr>
          <w:noProof w:val="0"/>
        </w:rPr>
        <w:t>5</w:t>
      </w:r>
      <w:r w:rsidRPr="00633C83">
        <w:rPr>
          <w:noProof w:val="0"/>
        </w:rPr>
        <w:tab/>
        <w:t>Förslag till lagändring</w:t>
      </w:r>
      <w:r w:rsidRPr="00633C83">
        <w:rPr>
          <w:noProof w:val="0"/>
        </w:rPr>
        <w:tab/>
        <w:t>13</w:t>
      </w:r>
    </w:p>
    <w:p w:rsidR="00A07A88" w:rsidRPr="00633C83" w:rsidRDefault="00A07A88">
      <w:pPr>
        <w:pStyle w:val="Innehll1"/>
        <w:rPr>
          <w:noProof w:val="0"/>
        </w:rPr>
      </w:pPr>
      <w:r w:rsidRPr="00633C83">
        <w:rPr>
          <w:noProof w:val="0"/>
        </w:rPr>
        <w:t>6</w:t>
      </w:r>
      <w:r w:rsidRPr="00633C83">
        <w:rPr>
          <w:noProof w:val="0"/>
        </w:rPr>
        <w:tab/>
        <w:t>Ikraftträdandebestämmelser</w:t>
      </w:r>
      <w:r w:rsidRPr="00633C83">
        <w:rPr>
          <w:noProof w:val="0"/>
        </w:rPr>
        <w:tab/>
      </w:r>
      <w:bookmarkStart w:id="8" w:name="_Hlt27816510"/>
      <w:r w:rsidRPr="00633C83">
        <w:rPr>
          <w:noProof w:val="0"/>
        </w:rPr>
        <w:t>14</w:t>
      </w:r>
      <w:bookmarkEnd w:id="8"/>
    </w:p>
    <w:p w:rsidR="00A07A88" w:rsidRPr="00633C83" w:rsidRDefault="00A07A88">
      <w:pPr>
        <w:pStyle w:val="Innehll1"/>
        <w:rPr>
          <w:noProof w:val="0"/>
        </w:rPr>
      </w:pPr>
    </w:p>
    <w:p w:rsidR="00A07A88" w:rsidRPr="00633C83" w:rsidRDefault="00A07A88">
      <w:pPr>
        <w:pStyle w:val="Innehll1"/>
        <w:rPr>
          <w:noProof w:val="0"/>
        </w:rPr>
      </w:pPr>
      <w:r w:rsidRPr="00633C83">
        <w:rPr>
          <w:noProof w:val="0"/>
        </w:rPr>
        <w:t>Bilaga 1</w:t>
      </w:r>
    </w:p>
    <w:p w:rsidR="00A07A88" w:rsidRPr="00633C83" w:rsidRDefault="00A07A88">
      <w:pPr>
        <w:pStyle w:val="Innehll1"/>
        <w:rPr>
          <w:noProof w:val="0"/>
        </w:rPr>
      </w:pPr>
      <w:r w:rsidRPr="00633C83">
        <w:rPr>
          <w:noProof w:val="0"/>
        </w:rPr>
        <w:t>Förslag till lag om ändring i lagen (1988:1385) om Sveriges riksbank</w:t>
      </w:r>
      <w:r w:rsidRPr="00633C83">
        <w:rPr>
          <w:noProof w:val="0"/>
        </w:rPr>
        <w:tab/>
      </w:r>
      <w:bookmarkStart w:id="9" w:name="_Hlt27814994"/>
      <w:r w:rsidRPr="00633C83">
        <w:rPr>
          <w:noProof w:val="0"/>
        </w:rPr>
        <w:t>16</w:t>
      </w:r>
      <w:bookmarkEnd w:id="9"/>
    </w:p>
    <w:p w:rsidR="00A07A88" w:rsidRPr="00633C83" w:rsidRDefault="00A07A88">
      <w:pPr>
        <w:pStyle w:val="Innehll1"/>
        <w:rPr>
          <w:noProof w:val="0"/>
        </w:rPr>
      </w:pPr>
      <w:r w:rsidRPr="00633C83">
        <w:rPr>
          <w:noProof w:val="0"/>
        </w:rPr>
        <w:t>Bilaga 2</w:t>
      </w:r>
    </w:p>
    <w:p w:rsidR="00A07A88" w:rsidRPr="00633C83" w:rsidRDefault="00A07A88">
      <w:pPr>
        <w:pStyle w:val="Innehll1"/>
        <w:rPr>
          <w:noProof w:val="0"/>
        </w:rPr>
      </w:pPr>
      <w:r w:rsidRPr="00633C83">
        <w:rPr>
          <w:noProof w:val="0"/>
        </w:rPr>
        <w:t>Remissinstansernas svar samt ECB:s yttrande</w:t>
      </w:r>
      <w:r w:rsidRPr="00633C83">
        <w:rPr>
          <w:noProof w:val="0"/>
        </w:rPr>
        <w:tab/>
        <w:t>18</w:t>
      </w:r>
    </w:p>
    <w:p w:rsidR="00A07A88" w:rsidRPr="00633C83" w:rsidRDefault="00A07A88"/>
    <w:p w:rsidR="00A07A88" w:rsidRPr="00633C83" w:rsidRDefault="00A07A88">
      <w:pPr>
        <w:pStyle w:val="Normaltindrag"/>
        <w:sectPr w:rsidR="00000000" w:rsidRPr="00633C83">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A07A88" w:rsidRPr="00633C83" w:rsidRDefault="00A07A88">
      <w:pPr>
        <w:pStyle w:val="Rubrik1"/>
        <w:rPr>
          <w:noProof w:val="0"/>
        </w:rPr>
      </w:pPr>
      <w:bookmarkStart w:id="10" w:name="_Toc27814967"/>
      <w:r w:rsidRPr="00633C83">
        <w:rPr>
          <w:noProof w:val="0"/>
        </w:rPr>
        <w:t>Förslag till riksdagsbeslut</w:t>
      </w:r>
      <w:bookmarkEnd w:id="10"/>
    </w:p>
    <w:p w:rsidR="00A07A88" w:rsidRPr="00633C83" w:rsidRDefault="00A07A88">
      <w:r w:rsidRPr="00633C83">
        <w:t>Riksbanken föreslår att riksdagen antar Riksbankens förslag till lag om än</w:t>
      </w:r>
      <w:r w:rsidRPr="00633C83">
        <w:t>d</w:t>
      </w:r>
      <w:r w:rsidRPr="00633C83">
        <w:t>ring i lagen (1988:1385) om Sver</w:t>
      </w:r>
      <w:r w:rsidRPr="00633C83">
        <w:t>i</w:t>
      </w:r>
      <w:r w:rsidRPr="00633C83">
        <w:t xml:space="preserve">ges riksbank. </w:t>
      </w:r>
    </w:p>
    <w:p w:rsidR="00A07A88" w:rsidRPr="00633C83" w:rsidRDefault="00A07A88">
      <w:r w:rsidRPr="00633C83">
        <w:t xml:space="preserve">Lagförslag enligt </w:t>
      </w:r>
      <w:r w:rsidRPr="00633C83">
        <w:rPr>
          <w:i/>
        </w:rPr>
        <w:t>bilaga</w:t>
      </w:r>
      <w:r w:rsidRPr="00633C83">
        <w:t>.</w:t>
      </w:r>
    </w:p>
    <w:p w:rsidR="00A07A88" w:rsidRPr="00633C83" w:rsidRDefault="00A07A88">
      <w:pPr>
        <w:pStyle w:val="OrtochDatum"/>
      </w:pPr>
    </w:p>
    <w:p w:rsidR="00A07A88" w:rsidRPr="00633C83" w:rsidRDefault="00A07A88">
      <w:pPr>
        <w:pStyle w:val="OrtochDatum"/>
        <w:spacing w:before="125"/>
      </w:pPr>
      <w:r w:rsidRPr="00633C83">
        <w:t>Stockholm den 4 december 2002</w:t>
      </w:r>
    </w:p>
    <w:p w:rsidR="00A07A88" w:rsidRPr="00633C83" w:rsidRDefault="00A07A88">
      <w:pPr>
        <w:spacing w:before="187"/>
      </w:pPr>
      <w:r w:rsidRPr="00633C83">
        <w:t>På direktionens i Riksbanken vägnar:</w:t>
      </w:r>
    </w:p>
    <w:p w:rsidR="00A07A88" w:rsidRPr="00633C83" w:rsidRDefault="00A07A88">
      <w:pPr>
        <w:pStyle w:val="Ordfranden"/>
        <w:rPr>
          <w:noProof w:val="0"/>
        </w:rPr>
      </w:pPr>
      <w:r w:rsidRPr="00633C83">
        <w:rPr>
          <w:noProof w:val="0"/>
        </w:rPr>
        <w:t>Lars Heikensten</w:t>
      </w:r>
    </w:p>
    <w:p w:rsidR="00A07A88" w:rsidRPr="00633C83" w:rsidRDefault="00A07A88">
      <w:pPr>
        <w:pStyle w:val="Ordfranden"/>
        <w:spacing w:before="360"/>
        <w:rPr>
          <w:noProof w:val="0"/>
        </w:rPr>
      </w:pPr>
      <w:r w:rsidRPr="00633C83">
        <w:rPr>
          <w:noProof w:val="0"/>
        </w:rPr>
        <w:t xml:space="preserve">                                                                            Kerstin Alm</w:t>
      </w:r>
    </w:p>
    <w:p w:rsidR="00A07A88" w:rsidRPr="00633C83" w:rsidRDefault="00A07A88">
      <w:pPr>
        <w:pStyle w:val="Deltagare"/>
        <w:rPr>
          <w:noProof w:val="0"/>
        </w:rPr>
      </w:pPr>
      <w:r w:rsidRPr="00633C83">
        <w:rPr>
          <w:noProof w:val="0"/>
        </w:rPr>
        <w:t>I beslutet har deltagit: Lars Heikensten, ordförande, Eva Srejber, Villy Bergström, Lars Nyberg och Kristina Persson.</w:t>
      </w:r>
    </w:p>
    <w:p w:rsidR="00A07A88" w:rsidRPr="00633C83" w:rsidRDefault="00A07A88">
      <w:r w:rsidRPr="00633C83">
        <w:t>Föredragande har varit Åsa Sydén.</w:t>
      </w:r>
    </w:p>
    <w:p w:rsidR="00A07A88" w:rsidRPr="00633C83" w:rsidRDefault="00A07A88"/>
    <w:p w:rsidR="00A07A88" w:rsidRPr="00633C83" w:rsidRDefault="00A07A88">
      <w:pPr>
        <w:sectPr w:rsidR="00000000" w:rsidRPr="00633C83">
          <w:headerReference w:type="even" r:id="rId20"/>
          <w:headerReference w:type="default" r:id="rId21"/>
          <w:footerReference w:type="even" r:id="rId22"/>
          <w:footerReference w:type="default" r:id="rId23"/>
          <w:headerReference w:type="first" r:id="rId24"/>
          <w:footerReference w:type="first" r:id="rId25"/>
          <w:pgSz w:w="11906" w:h="16838" w:code="9"/>
          <w:pgMar w:top="850" w:right="4649" w:bottom="4507" w:left="1304" w:header="340" w:footer="227" w:gutter="0"/>
          <w:cols w:space="720"/>
          <w:titlePg/>
        </w:sectPr>
      </w:pPr>
    </w:p>
    <w:p w:rsidR="00A07A88" w:rsidRPr="00633C83" w:rsidRDefault="00A07A88">
      <w:pPr>
        <w:pStyle w:val="Rubrik1"/>
        <w:numPr>
          <w:ilvl w:val="0"/>
          <w:numId w:val="24"/>
        </w:numPr>
        <w:spacing w:after="240"/>
        <w:ind w:left="431" w:hanging="431"/>
        <w:rPr>
          <w:noProof w:val="0"/>
        </w:rPr>
      </w:pPr>
      <w:bookmarkStart w:id="11" w:name="_Toc27814968"/>
      <w:r w:rsidRPr="00633C83">
        <w:rPr>
          <w:noProof w:val="0"/>
        </w:rPr>
        <w:t>Nytt system för insamling av betalningsbalansstatistik</w:t>
      </w:r>
      <w:bookmarkEnd w:id="6"/>
      <w:bookmarkEnd w:id="11"/>
    </w:p>
    <w:p w:rsidR="00A07A88" w:rsidRPr="00633C83" w:rsidRDefault="00A07A88">
      <w:pPr>
        <w:pStyle w:val="Rubrik2"/>
        <w:tabs>
          <w:tab w:val="num" w:pos="432"/>
        </w:tabs>
        <w:ind w:left="0" w:firstLine="0"/>
      </w:pPr>
      <w:bookmarkStart w:id="12" w:name="_Toc27447053"/>
      <w:bookmarkStart w:id="13" w:name="_Toc27814969"/>
      <w:r w:rsidRPr="00633C83">
        <w:t>Bakgrund</w:t>
      </w:r>
      <w:bookmarkEnd w:id="12"/>
      <w:bookmarkEnd w:id="13"/>
    </w:p>
    <w:p w:rsidR="00A07A88" w:rsidRPr="00633C83" w:rsidRDefault="00A07A88">
      <w:r w:rsidRPr="00633C83">
        <w:t>Riksbankens direktion beslutade den 5 april 2001 att rapporteringen av e</w:t>
      </w:r>
      <w:r w:rsidRPr="00633C83">
        <w:t>n</w:t>
      </w:r>
      <w:r w:rsidRPr="00633C83">
        <w:t>skilda utlandsbetalningar via svenska banker för betalningsbalansändamål, den s.k. BOK-rapporteringen, skall läggas ned och att denna källa för den svenska betalningsba</w:t>
      </w:r>
      <w:r w:rsidRPr="00633C83">
        <w:softHyphen/>
        <w:t>lansstatistiken i stället skall ersättas med en enkätbaserad statistikinsamling. Direk</w:t>
      </w:r>
      <w:r w:rsidRPr="00633C83">
        <w:softHyphen/>
        <w:t>tionen beslöt att BOK-systemet skall avvecklas fr.o.m. den 1 januari 2003. Riksban</w:t>
      </w:r>
      <w:r w:rsidRPr="00633C83">
        <w:softHyphen/>
        <w:t>ken har dock även fortsättningsvis huvu</w:t>
      </w:r>
      <w:r w:rsidRPr="00633C83">
        <w:t>d</w:t>
      </w:r>
      <w:r w:rsidRPr="00633C83">
        <w:t>ansvaret för betalningsbalansstati</w:t>
      </w:r>
      <w:r w:rsidRPr="00633C83">
        <w:softHyphen/>
        <w:t>sti</w:t>
      </w:r>
      <w:r w:rsidRPr="00633C83">
        <w:softHyphen/>
        <w:t>ken. Detta ansvar inne</w:t>
      </w:r>
      <w:r w:rsidRPr="00633C83">
        <w:softHyphen/>
        <w:t>fattar publicering och tillhandahållande av statistik, kva</w:t>
      </w:r>
      <w:r w:rsidRPr="00633C83">
        <w:softHyphen/>
        <w:t>li</w:t>
      </w:r>
      <w:r w:rsidRPr="00633C83">
        <w:softHyphen/>
        <w:t>tetsansv</w:t>
      </w:r>
      <w:r w:rsidRPr="00633C83">
        <w:t>ar, doku</w:t>
      </w:r>
      <w:r w:rsidRPr="00633C83">
        <w:softHyphen/>
        <w:t>mentation samt ra</w:t>
      </w:r>
      <w:r w:rsidRPr="00633C83">
        <w:t>p</w:t>
      </w:r>
      <w:r w:rsidRPr="00633C83">
        <w:t>portering till inte</w:t>
      </w:r>
      <w:r w:rsidRPr="00633C83">
        <w:t>r</w:t>
      </w:r>
      <w:r w:rsidRPr="00633C83">
        <w:t xml:space="preserve">nationella organ. </w:t>
      </w:r>
    </w:p>
    <w:p w:rsidR="00A07A88" w:rsidRPr="00633C83" w:rsidRDefault="00A07A88">
      <w:pPr>
        <w:pStyle w:val="Normaltindrag"/>
      </w:pPr>
      <w:r w:rsidRPr="00633C83">
        <w:t>Skälet till att införa ett nytt system för insamling av betalningsbalansstat</w:t>
      </w:r>
      <w:r w:rsidRPr="00633C83">
        <w:t>i</w:t>
      </w:r>
      <w:r w:rsidRPr="00633C83">
        <w:t>stik är bl.a. att betalningsbalansrap</w:t>
      </w:r>
      <w:r w:rsidRPr="00633C83">
        <w:softHyphen/>
        <w:t>porteringen via BOK-systemet har fått allt lägre kvalitet ge</w:t>
      </w:r>
      <w:r w:rsidRPr="00633C83">
        <w:softHyphen/>
        <w:t>nom brister i rapporte</w:t>
      </w:r>
      <w:r w:rsidRPr="00633C83">
        <w:softHyphen/>
        <w:t>ringssystemet. En brist hänger samman med skillnaden mel</w:t>
      </w:r>
      <w:r w:rsidRPr="00633C83">
        <w:softHyphen/>
        <w:t>lan en ekonomisk transaktion (som betalningsbalansstat</w:t>
      </w:r>
      <w:r w:rsidRPr="00633C83">
        <w:t>i</w:t>
      </w:r>
      <w:r w:rsidRPr="00633C83">
        <w:t>stiken skall baseras på en</w:t>
      </w:r>
      <w:r w:rsidRPr="00633C83">
        <w:softHyphen/>
        <w:t>ligt gällande internationella rekommendationer) och tillhörande betalning. Ge</w:t>
      </w:r>
      <w:r w:rsidRPr="00633C83">
        <w:softHyphen/>
        <w:t xml:space="preserve">nom att gå över till ett system med urvalsbaserade enkäter kan information om </w:t>
      </w:r>
      <w:r w:rsidRPr="00633C83">
        <w:rPr>
          <w:i/>
        </w:rPr>
        <w:t>transaktionernas</w:t>
      </w:r>
      <w:r w:rsidRPr="00633C83">
        <w:t xml:space="preserve"> storlek inhämtas direkt från de företag och organisationer som ut</w:t>
      </w:r>
      <w:r w:rsidRPr="00633C83">
        <w:softHyphen/>
        <w:t xml:space="preserve">fört eller </w:t>
      </w:r>
      <w:r w:rsidRPr="00633C83">
        <w:t>tagit emot den aktuella tjänsten. Därmed undviks flera felkällor. Dess</w:t>
      </w:r>
      <w:r w:rsidRPr="00633C83">
        <w:softHyphen/>
        <w:t>utom ökar möjligheterna att i efterhand kontrollera de inrapporterade uppgifterna via företagens redovisningssystem.</w:t>
      </w:r>
    </w:p>
    <w:p w:rsidR="00A07A88" w:rsidRPr="00633C83" w:rsidRDefault="00A07A88">
      <w:pPr>
        <w:pStyle w:val="Normaltindrag"/>
      </w:pPr>
      <w:r w:rsidRPr="00633C83">
        <w:t>En annan fördel med urvalsbaserade undersökningar är att granskning och kvali</w:t>
      </w:r>
      <w:r w:rsidRPr="00633C83">
        <w:softHyphen/>
        <w:t>tetskontroll kan inriktas på transaktioner och aktörer som är viktiga för tolkningen av statistiken. Det minskade antalet rapportörer medför också kostnadsbesparingar hos den insamlande myndigheten och hos rapportör</w:t>
      </w:r>
      <w:r w:rsidRPr="00633C83">
        <w:t>s</w:t>
      </w:r>
      <w:r w:rsidRPr="00633C83">
        <w:t xml:space="preserve">kollektivet. </w:t>
      </w:r>
    </w:p>
    <w:p w:rsidR="00A07A88" w:rsidRPr="00633C83" w:rsidRDefault="00A07A88">
      <w:pPr>
        <w:pStyle w:val="Normaltindrag"/>
      </w:pPr>
      <w:r w:rsidRPr="00633C83">
        <w:t>De kraftigt höjda rapporteringsgränserna för denna typ av betalnings</w:t>
      </w:r>
      <w:r w:rsidRPr="00633C83">
        <w:softHyphen/>
        <w:t>rapportering på grund av EG-för</w:t>
      </w:r>
      <w:r w:rsidRPr="00633C83">
        <w:softHyphen/>
        <w:t>ordningen (EG nr 2560/2001) om gräns</w:t>
      </w:r>
      <w:r w:rsidRPr="00633C83">
        <w:softHyphen/>
        <w:t>överskridande betal</w:t>
      </w:r>
      <w:r w:rsidRPr="00633C83">
        <w:softHyphen/>
        <w:t>ningar i euro har också nödvändiggjort en övergång till andra källor för betal</w:t>
      </w:r>
      <w:r w:rsidRPr="00633C83">
        <w:softHyphen/>
        <w:t>ningsbalansstatistiken.</w:t>
      </w:r>
    </w:p>
    <w:p w:rsidR="00A07A88" w:rsidRPr="00633C83" w:rsidRDefault="00A07A88">
      <w:pPr>
        <w:pStyle w:val="Normaltindrag"/>
      </w:pPr>
      <w:r w:rsidRPr="00633C83">
        <w:t>I samband med omläggningen till urvalsbaserad insamling sker en överf</w:t>
      </w:r>
      <w:r w:rsidRPr="00633C83">
        <w:t>ö</w:t>
      </w:r>
      <w:r w:rsidRPr="00633C83">
        <w:t>ring till Statistiska centralbyrån (SCB) av delar av denna insamling. Riksba</w:t>
      </w:r>
      <w:r w:rsidRPr="00633C83">
        <w:t>n</w:t>
      </w:r>
      <w:r w:rsidRPr="00633C83">
        <w:t>ken har gjort en be</w:t>
      </w:r>
      <w:r w:rsidRPr="00633C83">
        <w:softHyphen/>
        <w:t>ställning hos SCB om framställ</w:t>
      </w:r>
      <w:r w:rsidRPr="00633C83">
        <w:softHyphen/>
        <w:t>ning av vissa delar av b</w:t>
      </w:r>
      <w:r w:rsidRPr="00633C83">
        <w:t>e</w:t>
      </w:r>
      <w:r w:rsidRPr="00633C83">
        <w:t>talningsbalansstatistiken på ett år, som sedan skall kunna förlängas. SCB kommer såle</w:t>
      </w:r>
      <w:r w:rsidRPr="00633C83">
        <w:softHyphen/>
        <w:t>des att på uppdrag av Riksbanken samla in underlaget vad avser tjänstehandeln och trans</w:t>
      </w:r>
      <w:r w:rsidRPr="00633C83">
        <w:softHyphen/>
        <w:t>ferering</w:t>
      </w:r>
      <w:r w:rsidRPr="00633C83">
        <w:softHyphen/>
        <w:t>arna, liksom vissa delar av den finansiella balansen.</w:t>
      </w:r>
    </w:p>
    <w:p w:rsidR="00A07A88" w:rsidRPr="00633C83" w:rsidRDefault="00A07A88">
      <w:pPr>
        <w:pStyle w:val="Rubrik2"/>
        <w:numPr>
          <w:ilvl w:val="1"/>
          <w:numId w:val="40"/>
        </w:numPr>
        <w:tabs>
          <w:tab w:val="num" w:pos="432"/>
        </w:tabs>
        <w:ind w:left="0" w:firstLine="0"/>
      </w:pPr>
      <w:bookmarkStart w:id="14" w:name="_Toc27447054"/>
      <w:bookmarkStart w:id="15" w:name="_Toc27814970"/>
      <w:r w:rsidRPr="00633C83">
        <w:t>Överväganden</w:t>
      </w:r>
      <w:bookmarkEnd w:id="14"/>
      <w:bookmarkEnd w:id="15"/>
    </w:p>
    <w:p w:rsidR="00A07A88" w:rsidRPr="00633C83" w:rsidRDefault="00A07A88">
      <w:pPr>
        <w:pStyle w:val="Rubrik3"/>
        <w:tabs>
          <w:tab w:val="clear" w:pos="720"/>
        </w:tabs>
        <w:spacing w:before="110"/>
        <w:ind w:left="567" w:hanging="567"/>
        <w:rPr>
          <w:noProof w:val="0"/>
        </w:rPr>
      </w:pPr>
      <w:bookmarkStart w:id="16" w:name="_Toc27447055"/>
      <w:bookmarkStart w:id="17" w:name="_Toc27814971"/>
      <w:r w:rsidRPr="00633C83">
        <w:rPr>
          <w:noProof w:val="0"/>
        </w:rPr>
        <w:t>Informationsinhämtning från enskilda rapportörer</w:t>
      </w:r>
      <w:bookmarkEnd w:id="16"/>
      <w:bookmarkEnd w:id="17"/>
    </w:p>
    <w:p w:rsidR="00A07A88" w:rsidRPr="00633C83" w:rsidRDefault="00A07A88">
      <w:pPr>
        <w:rPr>
          <w:b/>
        </w:rPr>
      </w:pPr>
      <w:r w:rsidRPr="00633C83">
        <w:t>Det nya systemet för insamling av betalningsbalansstatistik som träder i kraft den 1 januari 2003 innebär att riksbankslagen behöver ses över vad gäller de delar som rör betalningsbalansstatistiken så att lagen anpassas till vad som i framtiden kom</w:t>
      </w:r>
      <w:r w:rsidRPr="00633C83">
        <w:softHyphen/>
        <w:t>mer att gälla.</w:t>
      </w:r>
    </w:p>
    <w:p w:rsidR="00A07A88" w:rsidRPr="00633C83" w:rsidRDefault="00A07A88">
      <w:pPr>
        <w:pStyle w:val="Normaltindrag"/>
      </w:pPr>
      <w:r w:rsidRPr="00633C83">
        <w:t>Den nuvarande bestämmelsen i 6 kap. 9 § riksbankslagen ger Riksbanken rätt att samla in underlaget för betalningsbalansstatistiken. I samband med att det införs ett nytt system för insamling av statistiken bör denna lagbestäm</w:t>
      </w:r>
      <w:r w:rsidRPr="00633C83">
        <w:softHyphen/>
        <w:t>melse ses över så att den bättre överensstämmer med det kommande rapport</w:t>
      </w:r>
      <w:r w:rsidRPr="00633C83">
        <w:t>e</w:t>
      </w:r>
      <w:r w:rsidRPr="00633C83">
        <w:t>rings</w:t>
      </w:r>
      <w:r w:rsidRPr="00633C83">
        <w:softHyphen/>
        <w:t xml:space="preserve">systemet. </w:t>
      </w:r>
    </w:p>
    <w:p w:rsidR="00A07A88" w:rsidRPr="00633C83" w:rsidRDefault="00A07A88">
      <w:pPr>
        <w:pStyle w:val="Normaltindrag"/>
      </w:pPr>
      <w:r w:rsidRPr="00633C83">
        <w:t>Första stycket 6 kap. 9 § riksbankslagen rör finansmarknadsstatistiken, inte betal</w:t>
      </w:r>
      <w:r w:rsidRPr="00633C83">
        <w:softHyphen/>
        <w:t>ningsbalansstatistiken, och föreslås stå kvar oförändrat. Riksbanken tar i denna skrivelse över huvud taget inte upp finansmarknadsstatistiken och där</w:t>
      </w:r>
      <w:r w:rsidRPr="00633C83">
        <w:softHyphen/>
        <w:t>med inte hel</w:t>
      </w:r>
      <w:r w:rsidRPr="00633C83">
        <w:softHyphen/>
        <w:t xml:space="preserve">ler </w:t>
      </w:r>
      <w:r w:rsidRPr="00633C83">
        <w:rPr>
          <w:i/>
        </w:rPr>
        <w:t>SCB</w:t>
      </w:r>
      <w:r w:rsidRPr="00633C83">
        <w:t>:</w:t>
      </w:r>
      <w:r w:rsidRPr="00633C83">
        <w:rPr>
          <w:i/>
        </w:rPr>
        <w:t>s</w:t>
      </w:r>
      <w:r w:rsidRPr="00633C83">
        <w:t xml:space="preserve"> begäran att förtydliga begreppet finansinstitut i rik</w:t>
      </w:r>
      <w:r w:rsidRPr="00633C83">
        <w:t>s</w:t>
      </w:r>
      <w:r w:rsidRPr="00633C83">
        <w:t xml:space="preserve">bankslagen.  </w:t>
      </w:r>
    </w:p>
    <w:p w:rsidR="00A07A88" w:rsidRPr="00633C83" w:rsidRDefault="00A07A88">
      <w:pPr>
        <w:pStyle w:val="Normaltindrag"/>
      </w:pPr>
      <w:r w:rsidRPr="00633C83">
        <w:t>Riksbanken kommer också i fortsättningen ha ansvaret för betalningsb</w:t>
      </w:r>
      <w:r w:rsidRPr="00633C83">
        <w:t>a</w:t>
      </w:r>
      <w:r w:rsidRPr="00633C83">
        <w:t>lansstatisti</w:t>
      </w:r>
      <w:r w:rsidRPr="00633C83">
        <w:softHyphen/>
        <w:t>ken. Det nya systemet innebär ingen ändring av skyldigheten att till Riks</w:t>
      </w:r>
      <w:r w:rsidRPr="00633C83">
        <w:softHyphen/>
        <w:t>banken lämna de uppgifter som behövs som underlag för betalningsb</w:t>
      </w:r>
      <w:r w:rsidRPr="00633C83">
        <w:t>a</w:t>
      </w:r>
      <w:r w:rsidRPr="00633C83">
        <w:t>lanssta</w:t>
      </w:r>
      <w:r w:rsidRPr="00633C83">
        <w:softHyphen/>
        <w:t>tisti</w:t>
      </w:r>
      <w:r w:rsidRPr="00633C83">
        <w:softHyphen/>
        <w:t>ken som föreskrivs i andra stycket i nämnda paragraf. Lagbestä</w:t>
      </w:r>
      <w:r w:rsidRPr="00633C83">
        <w:t>m</w:t>
      </w:r>
      <w:r w:rsidRPr="00633C83">
        <w:t>melsen hindrar inte att uppgiftsskyldigheten lämnas till ett organ som på Riksbankens uppdrag sköter stati</w:t>
      </w:r>
      <w:r w:rsidRPr="00633C83">
        <w:softHyphen/>
        <w:t>stikarbetet. Någon lagänd</w:t>
      </w:r>
      <w:r w:rsidRPr="00633C83">
        <w:softHyphen/>
        <w:t>ring på grund av att SCB skall framställa vissa delar av sta</w:t>
      </w:r>
      <w:r w:rsidRPr="00633C83">
        <w:softHyphen/>
        <w:t xml:space="preserve">tistiken behövs således inte.  </w:t>
      </w:r>
    </w:p>
    <w:p w:rsidR="00A07A88" w:rsidRPr="00633C83" w:rsidRDefault="00A07A88">
      <w:pPr>
        <w:pStyle w:val="Normaltindrag"/>
      </w:pPr>
      <w:r w:rsidRPr="00633C83">
        <w:t>Det finns emellertid anledning att se över det nuvarand</w:t>
      </w:r>
      <w:r w:rsidRPr="00633C83">
        <w:t>e begreppet ”valutatransak</w:t>
      </w:r>
      <w:r w:rsidRPr="00633C83">
        <w:softHyphen/>
        <w:t>tioner” i andra stycket av aktuell paragraf. Va</w:t>
      </w:r>
      <w:r w:rsidRPr="00633C83">
        <w:softHyphen/>
        <w:t>lutatransaktioner är ett otydligt be</w:t>
      </w:r>
      <w:r w:rsidRPr="00633C83">
        <w:softHyphen/>
        <w:t>grepp, och det är viktigt att lagen är formulerad så att den klart täcker den insam</w:t>
      </w:r>
      <w:r w:rsidRPr="00633C83">
        <w:softHyphen/>
        <w:t>ling som Riksbanken har behov av. Det föreslås att uttrycket ”valutatransaktioner” byts ut mot begreppet ”</w:t>
      </w:r>
      <w:r w:rsidRPr="00633C83">
        <w:rPr>
          <w:i/>
        </w:rPr>
        <w:t>transaktioner med utländsk motpart samt tillgångar och skulder med utlandsanknytning</w:t>
      </w:r>
      <w:r w:rsidRPr="00633C83">
        <w:t>”. På så sätt förtydligas att Riksban</w:t>
      </w:r>
      <w:r w:rsidRPr="00633C83">
        <w:softHyphen/>
        <w:t>ken har följande informa</w:t>
      </w:r>
      <w:r w:rsidRPr="00633C83">
        <w:softHyphen/>
        <w:t>tions</w:t>
      </w:r>
      <w:r w:rsidRPr="00633C83">
        <w:softHyphen/>
        <w:t>behov från enskilda rapportörer. Riks</w:t>
      </w:r>
      <w:r w:rsidRPr="00633C83">
        <w:softHyphen/>
        <w:t>banken behö</w:t>
      </w:r>
      <w:r w:rsidRPr="00633C83">
        <w:softHyphen/>
        <w:t>ver för</w:t>
      </w:r>
      <w:r w:rsidRPr="00633C83">
        <w:t xml:space="preserve"> det första få uppgif</w:t>
      </w:r>
      <w:r w:rsidRPr="00633C83">
        <w:softHyphen/>
        <w:t>ter om såväl rappo</w:t>
      </w:r>
      <w:r w:rsidRPr="00633C83">
        <w:t>r</w:t>
      </w:r>
      <w:r w:rsidRPr="00633C83">
        <w:t>törens egna transaktioner med utländsk motpart samt tillgångar och skulder med utlandsanknytning som sådana som ut</w:t>
      </w:r>
      <w:r w:rsidRPr="00633C83">
        <w:softHyphen/>
        <w:t>förs eller hålls för kunds räk</w:t>
      </w:r>
      <w:r w:rsidRPr="00633C83">
        <w:softHyphen/>
        <w:t>ning. Riksbanken behöver också ha möjlighet att få in uppgifter om ekonomiska transak</w:t>
      </w:r>
      <w:r w:rsidRPr="00633C83">
        <w:softHyphen/>
        <w:t>tio</w:t>
      </w:r>
      <w:r w:rsidRPr="00633C83">
        <w:softHyphen/>
        <w:t>ner mellan svenskar i utländska tillgångar. Vi</w:t>
      </w:r>
      <w:r w:rsidRPr="00633C83">
        <w:softHyphen/>
        <w:t>dare behöver Rik</w:t>
      </w:r>
      <w:r w:rsidRPr="00633C83">
        <w:t>s</w:t>
      </w:r>
      <w:r w:rsidRPr="00633C83">
        <w:t>banken i vissa fall kunna fråga om tillgångar och skulder i svenska fi</w:t>
      </w:r>
      <w:r w:rsidRPr="00633C83">
        <w:softHyphen/>
        <w:t>nansiella instrument de</w:t>
      </w:r>
      <w:r w:rsidRPr="00633C83">
        <w:softHyphen/>
        <w:t>nomine</w:t>
      </w:r>
      <w:r w:rsidRPr="00633C83">
        <w:softHyphen/>
        <w:t xml:space="preserve">rade i utländsk valuta eller placerade i depå direkt i utlandet. Den </w:t>
      </w:r>
      <w:r w:rsidRPr="00633C83">
        <w:t>före</w:t>
      </w:r>
      <w:r w:rsidRPr="00633C83">
        <w:softHyphen/>
        <w:t>slagna ändringen innebär inte någon utökad rapportering</w:t>
      </w:r>
      <w:r w:rsidRPr="00633C83">
        <w:t>s</w:t>
      </w:r>
      <w:r w:rsidRPr="00633C83">
        <w:t>skyldighet för berörda parter utan är bara ett förtydligande av vad som gäller för närvarande.  För att klar</w:t>
      </w:r>
      <w:r w:rsidRPr="00633C83">
        <w:softHyphen/>
        <w:t>göra att insamlingen av uppgifterna behövs inte bara som underlag för betal</w:t>
      </w:r>
      <w:r w:rsidRPr="00633C83">
        <w:softHyphen/>
        <w:t>nings</w:t>
      </w:r>
      <w:r w:rsidRPr="00633C83">
        <w:softHyphen/>
        <w:t>balansstatistiken utan också för statistiken över utlandsställningen bör det sist</w:t>
      </w:r>
      <w:r w:rsidRPr="00633C83">
        <w:softHyphen/>
        <w:t xml:space="preserve">nämnda behovet uttryckligen tas med i lagtexten, vilket också </w:t>
      </w:r>
      <w:r w:rsidRPr="00633C83">
        <w:rPr>
          <w:i/>
        </w:rPr>
        <w:t>ECB</w:t>
      </w:r>
      <w:r w:rsidRPr="00633C83">
        <w:t xml:space="preserve"> påpekat i sitt ytt</w:t>
      </w:r>
      <w:r w:rsidRPr="00633C83">
        <w:softHyphen/>
        <w:t>rande.</w:t>
      </w:r>
    </w:p>
    <w:p w:rsidR="00A07A88" w:rsidRPr="00633C83" w:rsidRDefault="00A07A88">
      <w:pPr>
        <w:pStyle w:val="Normaltindrag"/>
      </w:pPr>
      <w:r w:rsidRPr="00633C83">
        <w:t>Tredje stycket i paragrafen kan helt strykas eftersom bestämmelserna i detta stycke di</w:t>
      </w:r>
      <w:r w:rsidRPr="00633C83">
        <w:t>rekt syftar på BOK-rapporteringen som försvinner vid årsski</w:t>
      </w:r>
      <w:r w:rsidRPr="00633C83">
        <w:t>f</w:t>
      </w:r>
      <w:r w:rsidRPr="00633C83">
        <w:t>tet.</w:t>
      </w:r>
    </w:p>
    <w:p w:rsidR="00A07A88" w:rsidRPr="00633C83" w:rsidRDefault="00A07A88">
      <w:pPr>
        <w:pStyle w:val="Normaltindrag"/>
      </w:pPr>
      <w:r w:rsidRPr="00633C83">
        <w:t>Fjärde stycket föreslås stå kvar oförändrat.</w:t>
      </w:r>
    </w:p>
    <w:p w:rsidR="00A07A88" w:rsidRPr="00633C83" w:rsidRDefault="00A07A88">
      <w:pPr>
        <w:pStyle w:val="Normaltindrag"/>
      </w:pPr>
      <w:r w:rsidRPr="00633C83">
        <w:t>Som en följdändring av att tredje stycket i paragrafen föreslås strykas b</w:t>
      </w:r>
      <w:r w:rsidRPr="00633C83">
        <w:t>e</w:t>
      </w:r>
      <w:r w:rsidRPr="00633C83">
        <w:t>höver hän</w:t>
      </w:r>
      <w:r w:rsidRPr="00633C83">
        <w:softHyphen/>
        <w:t>visningen i 11 kap. 3 § riksbankslagen, som rör vitesföreläggande, till 6 kap. 9 § fjärde stycket ändras till 6 kap. 9 § tredje stycket.</w:t>
      </w:r>
    </w:p>
    <w:p w:rsidR="00A07A88" w:rsidRPr="00633C83" w:rsidRDefault="00A07A88">
      <w:pPr>
        <w:pStyle w:val="Normaltindrag"/>
      </w:pPr>
      <w:r w:rsidRPr="00633C83">
        <w:rPr>
          <w:i/>
        </w:rPr>
        <w:t>SCB</w:t>
      </w:r>
      <w:r w:rsidRPr="00633C83">
        <w:t xml:space="preserve"> har i sitt remissvar föreslagit att det bör övervägas om finansmar</w:t>
      </w:r>
      <w:r w:rsidRPr="00633C83">
        <w:t>k</w:t>
      </w:r>
      <w:r w:rsidRPr="00633C83">
        <w:t>nadsstatisti</w:t>
      </w:r>
      <w:r w:rsidRPr="00633C83">
        <w:softHyphen/>
        <w:t>ken och betalningsbalansstatistiken är av sådan art och betydelse att de bör ut</w:t>
      </w:r>
      <w:r w:rsidRPr="00633C83">
        <w:softHyphen/>
        <w:t>göra officiell statistik och att det bör tas in en särskild bestämme</w:t>
      </w:r>
      <w:r w:rsidRPr="00633C83">
        <w:t>l</w:t>
      </w:r>
      <w:r w:rsidRPr="00633C83">
        <w:t>se om detta i riks</w:t>
      </w:r>
      <w:r w:rsidRPr="00633C83">
        <w:softHyphen/>
        <w:t>banks</w:t>
      </w:r>
      <w:r w:rsidRPr="00633C83">
        <w:softHyphen/>
        <w:t>lagen. Riksbanken, som är en myndighet under riksd</w:t>
      </w:r>
      <w:r w:rsidRPr="00633C83">
        <w:t>a</w:t>
      </w:r>
      <w:r w:rsidRPr="00633C83">
        <w:t>gen och inte under re</w:t>
      </w:r>
      <w:r w:rsidRPr="00633C83">
        <w:softHyphen/>
        <w:t>ge</w:t>
      </w:r>
      <w:r w:rsidRPr="00633C83">
        <w:softHyphen/>
        <w:t>r</w:t>
      </w:r>
      <w:r w:rsidRPr="00633C83">
        <w:softHyphen/>
        <w:t>ingen vilket innebär att lagen (2001:99) om den off</w:t>
      </w:r>
      <w:r w:rsidRPr="00633C83">
        <w:t>i</w:t>
      </w:r>
      <w:r w:rsidRPr="00633C83">
        <w:t>ciella statistiken inte är til</w:t>
      </w:r>
      <w:r w:rsidRPr="00633C83">
        <w:softHyphen/>
      </w:r>
      <w:r w:rsidRPr="00633C83">
        <w:t>lämp</w:t>
      </w:r>
      <w:r w:rsidRPr="00633C83">
        <w:softHyphen/>
        <w:t>lig på banken, har valt att i princip jämställa Riksbankens stati</w:t>
      </w:r>
      <w:r w:rsidRPr="00633C83">
        <w:softHyphen/>
        <w:t>stik med den offici</w:t>
      </w:r>
      <w:r w:rsidRPr="00633C83">
        <w:softHyphen/>
        <w:t xml:space="preserve">ella </w:t>
      </w:r>
      <w:r w:rsidRPr="00633C83">
        <w:t>statistiken och anser därför att det inte behövs någon sär</w:t>
      </w:r>
      <w:r w:rsidRPr="00633C83">
        <w:softHyphen/>
        <w:t>skild bestäm</w:t>
      </w:r>
      <w:r w:rsidRPr="00633C83">
        <w:softHyphen/>
        <w:t>mel</w:t>
      </w:r>
      <w:r w:rsidRPr="00633C83">
        <w:softHyphen/>
        <w:t xml:space="preserve">se om detta i riksbankslagen. </w:t>
      </w:r>
    </w:p>
    <w:p w:rsidR="00A07A88" w:rsidRPr="00633C83" w:rsidRDefault="00A07A88">
      <w:pPr>
        <w:pStyle w:val="Normaltindrag"/>
        <w:rPr>
          <w:b/>
        </w:rPr>
      </w:pPr>
      <w:r w:rsidRPr="00633C83">
        <w:t xml:space="preserve">Riksbanken delar </w:t>
      </w:r>
      <w:r w:rsidRPr="00633C83">
        <w:rPr>
          <w:i/>
        </w:rPr>
        <w:t>Näringslivets nämnd för regelgranskning (NNR)</w:t>
      </w:r>
      <w:r w:rsidRPr="00633C83">
        <w:t xml:space="preserve">  åsikt att uppgifter som begärs skall utformas så att kostnaderna för att iaktta up</w:t>
      </w:r>
      <w:r w:rsidRPr="00633C83">
        <w:t>p</w:t>
      </w:r>
      <w:r w:rsidRPr="00633C83">
        <w:t>giftsskyldigheten be</w:t>
      </w:r>
      <w:r w:rsidRPr="00633C83">
        <w:softHyphen/>
        <w:t>gränsas. Riksbanken anser dock att det inte heller i denna fråga behövs någon sär</w:t>
      </w:r>
      <w:r w:rsidRPr="00633C83">
        <w:softHyphen/>
        <w:t xml:space="preserve">skild bestämmelse om detta i riksbankslagen, vilket </w:t>
      </w:r>
      <w:r w:rsidRPr="00633C83">
        <w:rPr>
          <w:i/>
        </w:rPr>
        <w:t xml:space="preserve">NNR </w:t>
      </w:r>
      <w:r w:rsidRPr="00633C83">
        <w:t>föreslagit. Det</w:t>
      </w:r>
      <w:r w:rsidRPr="00633C83">
        <w:rPr>
          <w:i/>
        </w:rPr>
        <w:t xml:space="preserve"> </w:t>
      </w:r>
      <w:r w:rsidRPr="00633C83">
        <w:t>räcker med att regeln i avgiftsförordningen om att my</w:t>
      </w:r>
      <w:r w:rsidRPr="00633C83">
        <w:t>n</w:t>
      </w:r>
      <w:r w:rsidRPr="00633C83">
        <w:t>digheter skall se till att de kostnadsmäs</w:t>
      </w:r>
      <w:r w:rsidRPr="00633C83">
        <w:softHyphen/>
        <w:t>siga konsekvenserna begränsas också när den begär in uppgifter frivilligt tillämpas av Riksbanken samt att samr</w:t>
      </w:r>
      <w:r w:rsidRPr="00633C83">
        <w:t>åd regelmässigt sker med NNR när det gäller frågor om uppgiftsi</w:t>
      </w:r>
      <w:r w:rsidRPr="00633C83">
        <w:t>n</w:t>
      </w:r>
      <w:r w:rsidRPr="00633C83">
        <w:t xml:space="preserve">hämtande.  </w:t>
      </w:r>
      <w:r w:rsidRPr="00633C83">
        <w:rPr>
          <w:i/>
        </w:rPr>
        <w:t xml:space="preserve"> </w:t>
      </w:r>
      <w:r w:rsidRPr="00633C83">
        <w:t xml:space="preserve"> </w:t>
      </w:r>
    </w:p>
    <w:p w:rsidR="00A07A88" w:rsidRPr="00633C83" w:rsidRDefault="00A07A88">
      <w:pPr>
        <w:pStyle w:val="Rubrik3"/>
        <w:numPr>
          <w:ilvl w:val="2"/>
          <w:numId w:val="34"/>
        </w:numPr>
        <w:tabs>
          <w:tab w:val="clear" w:pos="720"/>
        </w:tabs>
        <w:spacing w:before="235"/>
        <w:ind w:left="567" w:hanging="567"/>
        <w:rPr>
          <w:noProof w:val="0"/>
        </w:rPr>
      </w:pPr>
      <w:bookmarkStart w:id="18" w:name="_Toc27447056"/>
      <w:bookmarkStart w:id="19" w:name="_Toc27814972"/>
      <w:r w:rsidRPr="00633C83">
        <w:rPr>
          <w:noProof w:val="0"/>
        </w:rPr>
        <w:t>Informationsutlämning till vissa myndigheter</w:t>
      </w:r>
      <w:bookmarkEnd w:id="18"/>
      <w:bookmarkEnd w:id="19"/>
      <w:r w:rsidRPr="00633C83">
        <w:rPr>
          <w:noProof w:val="0"/>
        </w:rPr>
        <w:t xml:space="preserve"> </w:t>
      </w:r>
    </w:p>
    <w:p w:rsidR="00A07A88" w:rsidRPr="00633C83" w:rsidRDefault="00A07A88">
      <w:r w:rsidRPr="00633C83">
        <w:t>När BOK-rapporteringen upphör och ersätts av enkätinsamling borde enligt det remitterade förslaget bestämmelserna i 7 kap. 8 § riksbankslagen, som ger skatte</w:t>
      </w:r>
      <w:r w:rsidRPr="00633C83">
        <w:softHyphen/>
        <w:t>myn</w:t>
      </w:r>
      <w:r w:rsidRPr="00633C83">
        <w:softHyphen/>
        <w:t>dighe</w:t>
      </w:r>
      <w:r w:rsidRPr="00633C83">
        <w:softHyphen/>
        <w:t>ter och Tullverket rätt att begära uppgifter som finns hos Riksbanken och som rör betalningar till eller från utlandet, upphöra att gälla eftersom bestäm</w:t>
      </w:r>
      <w:r w:rsidRPr="00633C83">
        <w:softHyphen/>
        <w:t>mel</w:t>
      </w:r>
      <w:r w:rsidRPr="00633C83">
        <w:softHyphen/>
        <w:t>serna inte längre har någon praktisk betydelse.</w:t>
      </w:r>
    </w:p>
    <w:p w:rsidR="00A07A88" w:rsidRPr="00633C83" w:rsidRDefault="00A07A88">
      <w:pPr>
        <w:pStyle w:val="Normaltindrag"/>
      </w:pPr>
      <w:r w:rsidRPr="00633C83">
        <w:rPr>
          <w:i/>
        </w:rPr>
        <w:t>Tullverket</w:t>
      </w:r>
      <w:r w:rsidRPr="00633C83">
        <w:t xml:space="preserve"> och </w:t>
      </w:r>
      <w:r w:rsidRPr="00633C83">
        <w:rPr>
          <w:i/>
        </w:rPr>
        <w:t>Riksskatteverket (RSV)</w:t>
      </w:r>
      <w:r w:rsidRPr="00633C83">
        <w:t xml:space="preserve"> avstyrker i sina remissvar att 7 kap. 8 § riks</w:t>
      </w:r>
      <w:r w:rsidRPr="00633C83">
        <w:softHyphen/>
        <w:t xml:space="preserve">bankslagen skall upphöra att gälla. Både </w:t>
      </w:r>
      <w:r w:rsidRPr="00633C83">
        <w:rPr>
          <w:i/>
        </w:rPr>
        <w:t xml:space="preserve">RSV </w:t>
      </w:r>
      <w:r w:rsidRPr="00633C83">
        <w:t xml:space="preserve"> och </w:t>
      </w:r>
      <w:r w:rsidRPr="00633C83">
        <w:rPr>
          <w:i/>
        </w:rPr>
        <w:t xml:space="preserve">Tullverket </w:t>
      </w:r>
      <w:r w:rsidRPr="00633C83">
        <w:t xml:space="preserve"> menar att eftersom det inte är klart i vilken omfattning Riksbanken även fortsät</w:t>
      </w:r>
      <w:r w:rsidRPr="00633C83">
        <w:t>t</w:t>
      </w:r>
      <w:r w:rsidRPr="00633C83">
        <w:t>ningsvis kommer att ha information som myndigheterna kan ha användning för i sin verksamhet är det an</w:t>
      </w:r>
      <w:r w:rsidRPr="00633C83">
        <w:softHyphen/>
        <w:t xml:space="preserve">geläget att paragrafen behålls. </w:t>
      </w:r>
      <w:r w:rsidRPr="00633C83">
        <w:rPr>
          <w:i/>
        </w:rPr>
        <w:t xml:space="preserve">Tullverket </w:t>
      </w:r>
      <w:r w:rsidRPr="00633C83">
        <w:t>påp</w:t>
      </w:r>
      <w:r w:rsidRPr="00633C83">
        <w:t>e</w:t>
      </w:r>
      <w:r w:rsidRPr="00633C83">
        <w:t>kar vidare att paragrafen också måste vara kvar i någon form eftersom Tul</w:t>
      </w:r>
      <w:r w:rsidRPr="00633C83">
        <w:t>l</w:t>
      </w:r>
      <w:r w:rsidRPr="00633C83">
        <w:t>verket har behov av att hämta in uppgifter om betalningar som är lämnad</w:t>
      </w:r>
      <w:r w:rsidRPr="00633C83">
        <w:t>e till Riksbanken före den 1 januari 2003, vilket är det datum när lagändringarna föreslås träda i kraft.</w:t>
      </w:r>
    </w:p>
    <w:p w:rsidR="00A07A88" w:rsidRPr="00633C83" w:rsidRDefault="00A07A88">
      <w:pPr>
        <w:pStyle w:val="Normaltindrag"/>
        <w:rPr>
          <w:i/>
        </w:rPr>
      </w:pPr>
      <w:r w:rsidRPr="00633C83">
        <w:t>Enligt Riksbankens mening finns det inte någon anledning att behålla p</w:t>
      </w:r>
      <w:r w:rsidRPr="00633C83">
        <w:t>a</w:t>
      </w:r>
      <w:r w:rsidRPr="00633C83">
        <w:t>ragrafen eftersom de uppgifter som de två myndigheterna efterfrågar inte längre kommer att finnas hos Riksbanken. Det kommer inte att ske någon betalningsrap</w:t>
      </w:r>
      <w:r w:rsidRPr="00633C83">
        <w:softHyphen/>
        <w:t>por</w:t>
      </w:r>
      <w:r w:rsidRPr="00633C83">
        <w:softHyphen/>
        <w:t>tering från enskilda som dessa myndigheter kan ha behov av, utan bara lämnas enkäter som inte upp</w:t>
      </w:r>
      <w:r w:rsidRPr="00633C83">
        <w:softHyphen/>
        <w:t>fyller detta informationsbehov. Dä</w:t>
      </w:r>
      <w:r w:rsidRPr="00633C83">
        <w:t>r</w:t>
      </w:r>
      <w:r w:rsidRPr="00633C83">
        <w:t>emot kan det finnas skäl för att in</w:t>
      </w:r>
      <w:r w:rsidRPr="00633C83">
        <w:softHyphen/>
        <w:t>föra en övergångsbestämmelse så att RSV och Tullverket kan inhämta äldre uppgif</w:t>
      </w:r>
      <w:r w:rsidRPr="00633C83">
        <w:softHyphen/>
        <w:t xml:space="preserve">ter under första halvåret år 2003.  </w:t>
      </w:r>
      <w:r w:rsidRPr="00633C83">
        <w:rPr>
          <w:i/>
        </w:rPr>
        <w:t xml:space="preserve"> </w:t>
      </w:r>
      <w:r w:rsidRPr="00633C83">
        <w:t xml:space="preserve"> </w:t>
      </w:r>
    </w:p>
    <w:p w:rsidR="00A07A88" w:rsidRPr="00633C83" w:rsidRDefault="00A07A88">
      <w:pPr>
        <w:pStyle w:val="Normaltindrag"/>
      </w:pPr>
      <w:r w:rsidRPr="00633C83">
        <w:t>I detta sammanhang bör också påpekas vad departementschefen u</w:t>
      </w:r>
      <w:r w:rsidRPr="00633C83">
        <w:t>ttalade i prop. 1989/90:135 om betalningar till och från utlandet, s. 43, om dessa my</w:t>
      </w:r>
      <w:r w:rsidRPr="00633C83">
        <w:t>n</w:t>
      </w:r>
      <w:r w:rsidRPr="00633C83">
        <w:t>digheters in</w:t>
      </w:r>
      <w:r w:rsidRPr="00633C83">
        <w:softHyphen/>
        <w:t>formationshämtning för kontrolländamål. ”Innan jag går in på regleringen vill jag stryka under att åtskilligt talar för att denna inte kan ses som en permanent lösning på frågan hur reglerna för insamlande av uppgifter för statistikändamål och skatte</w:t>
      </w:r>
      <w:r w:rsidRPr="00633C83">
        <w:softHyphen/>
        <w:t>kontroll skall vara utformade. Utvecklingen på det ekonomiska området inom Eu</w:t>
      </w:r>
      <w:r w:rsidRPr="00633C83">
        <w:softHyphen/>
        <w:t>ropa går mycket fort. Stora förändringar sker på kort tid. Reglerna kan därför kom</w:t>
      </w:r>
      <w:r w:rsidRPr="00633C83">
        <w:softHyphen/>
        <w:t>m</w:t>
      </w:r>
      <w:r w:rsidRPr="00633C83">
        <w:t>a att behöva ses över inom en relativt snar framtid.”</w:t>
      </w:r>
    </w:p>
    <w:p w:rsidR="00A07A88" w:rsidRPr="00633C83" w:rsidRDefault="00A07A88">
      <w:pPr>
        <w:pStyle w:val="Normaltindrag"/>
      </w:pPr>
      <w:r w:rsidRPr="00633C83">
        <w:rPr>
          <w:i/>
        </w:rPr>
        <w:t xml:space="preserve">SCB </w:t>
      </w:r>
      <w:r w:rsidRPr="00633C83">
        <w:t>har i sitt remissvar föreslagit att en ändring av 11 kap. 4 § rik</w:t>
      </w:r>
      <w:r w:rsidRPr="00633C83">
        <w:t>s</w:t>
      </w:r>
      <w:r w:rsidRPr="00633C83">
        <w:t>bankslagen bör göras för att upprätthålla statistiksekretessen. Riksbanken delar SCB:s uppfattning att uppgifter som samlas in för såväl finansmar</w:t>
      </w:r>
      <w:r w:rsidRPr="00633C83">
        <w:t>k</w:t>
      </w:r>
      <w:r w:rsidRPr="00633C83">
        <w:t>nadsstatistik som betalningsbalans</w:t>
      </w:r>
      <w:r w:rsidRPr="00633C83">
        <w:softHyphen/>
        <w:t>statistik bör ha samma skydd som samlas in för framställning av annan statistik av andra statistikansvariga myndigheter. Eftersom SCB skall samla in vissa delar av be</w:t>
      </w:r>
      <w:r w:rsidRPr="00633C83">
        <w:softHyphen/>
        <w:t>talningsbalansstatistiken och finansmarknadsstatistiken är det lämpligt att samma sekretessbestäm</w:t>
      </w:r>
      <w:r w:rsidRPr="00633C83">
        <w:t>melser för dessa uppgifter råder hos både SCB och Riksbanken. Det finns ingen anledning att ha kvar hänvisningen till 9 kap. 4 § sekretesslagen i 11 kap. 4 § riksbankslagen som ger Riksbanken möjlighet att lämna uppgifter till polis och åklagare, om det i verksam</w:t>
      </w:r>
      <w:r w:rsidRPr="00633C83">
        <w:softHyphen/>
        <w:t>het med framställning av statistik kommer fram uppgifter som tyder på att ett brott har begåtts. Det är skäligt att också Riks</w:t>
      </w:r>
      <w:r w:rsidRPr="00633C83">
        <w:softHyphen/>
        <w:t>banken omfattas av den strängare sek</w:t>
      </w:r>
      <w:r w:rsidRPr="00633C83">
        <w:softHyphen/>
        <w:t>retessregeln i 14 kap. 2 § sekr</w:t>
      </w:r>
      <w:r w:rsidRPr="00633C83">
        <w:t>e</w:t>
      </w:r>
      <w:r w:rsidRPr="00633C83">
        <w:t>tesslagen som ger möjlighet att lämna ut uppgifter i</w:t>
      </w:r>
      <w:r w:rsidRPr="00633C83">
        <w:t xml:space="preserve"> statistikverksamhet till polis och åklagare en</w:t>
      </w:r>
      <w:r w:rsidRPr="00633C83">
        <w:softHyphen/>
        <w:t>dast om det brott som misstankarna gäller är av sådan svårighetsgrad att det lindri</w:t>
      </w:r>
      <w:r w:rsidRPr="00633C83">
        <w:softHyphen/>
        <w:t>gaste straffet som är föreskrivet är fängelse i minst två år. Denna sekretessregel gäller om inte något annat föreskrivs varför en hänvisning till sistnämnda paragraf i riksbankslagen inte b</w:t>
      </w:r>
      <w:r w:rsidRPr="00633C83">
        <w:t>e</w:t>
      </w:r>
      <w:r w:rsidRPr="00633C83">
        <w:t>hövs.</w:t>
      </w:r>
    </w:p>
    <w:p w:rsidR="00A07A88" w:rsidRPr="00633C83" w:rsidRDefault="00A07A88">
      <w:pPr>
        <w:pStyle w:val="Normaltindrag"/>
        <w:rPr>
          <w:b/>
        </w:rPr>
      </w:pPr>
      <w:r w:rsidRPr="00633C83">
        <w:t>Mot denna bakgrund bör 11 kap. 4 § riksbanklagen ändras så att hän</w:t>
      </w:r>
      <w:r w:rsidRPr="00633C83">
        <w:softHyphen/>
        <w:t>visningen till 9 kap. 4 § sekretesslagen tas bort i denna paragraf.</w:t>
      </w:r>
    </w:p>
    <w:p w:rsidR="00A07A88" w:rsidRPr="00633C83" w:rsidRDefault="00A07A88"/>
    <w:p w:rsidR="00A07A88" w:rsidRPr="00633C83" w:rsidRDefault="00A07A88">
      <w:pPr>
        <w:sectPr w:rsidR="00000000" w:rsidRPr="00633C8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07A88" w:rsidRPr="00633C83" w:rsidRDefault="00A07A88">
      <w:pPr>
        <w:pStyle w:val="Rubrik1"/>
        <w:numPr>
          <w:ilvl w:val="0"/>
          <w:numId w:val="24"/>
        </w:numPr>
        <w:spacing w:after="240"/>
        <w:ind w:left="431" w:hanging="431"/>
        <w:rPr>
          <w:noProof w:val="0"/>
        </w:rPr>
      </w:pPr>
      <w:bookmarkStart w:id="20" w:name="_Toc27447057"/>
      <w:bookmarkStart w:id="21" w:name="_Toc27814973"/>
      <w:r w:rsidRPr="00633C83">
        <w:rPr>
          <w:noProof w:val="0"/>
        </w:rPr>
        <w:t>Likviditetskrav för värdepapper i penningpol</w:t>
      </w:r>
      <w:r w:rsidRPr="00633C83">
        <w:rPr>
          <w:noProof w:val="0"/>
        </w:rPr>
        <w:t>i</w:t>
      </w:r>
      <w:r w:rsidRPr="00633C83">
        <w:rPr>
          <w:noProof w:val="0"/>
        </w:rPr>
        <w:t>tiska operationer</w:t>
      </w:r>
      <w:bookmarkEnd w:id="20"/>
      <w:bookmarkEnd w:id="21"/>
    </w:p>
    <w:p w:rsidR="00A07A88" w:rsidRPr="00633C83" w:rsidRDefault="00A07A88">
      <w:pPr>
        <w:pStyle w:val="Rubrik2"/>
        <w:numPr>
          <w:ilvl w:val="1"/>
          <w:numId w:val="40"/>
        </w:numPr>
        <w:tabs>
          <w:tab w:val="num" w:pos="432"/>
        </w:tabs>
        <w:ind w:left="0" w:firstLine="0"/>
      </w:pPr>
      <w:bookmarkStart w:id="22" w:name="_Toc27447058"/>
      <w:bookmarkStart w:id="23" w:name="_Toc27814974"/>
      <w:r w:rsidRPr="00633C83">
        <w:t>Bakgrund</w:t>
      </w:r>
      <w:bookmarkEnd w:id="22"/>
      <w:bookmarkEnd w:id="23"/>
    </w:p>
    <w:p w:rsidR="00A07A88" w:rsidRPr="00633C83" w:rsidRDefault="00A07A88">
      <w:r w:rsidRPr="00633C83">
        <w:t xml:space="preserve">I 6 kap. 5 § riksbankslagen föreskrivs bl.a. att Riksbanken i penningpolitiskt syfte får köpa och sälja svenska statspapper och andra </w:t>
      </w:r>
      <w:r w:rsidRPr="00633C83">
        <w:rPr>
          <w:i/>
        </w:rPr>
        <w:t>lätt omsättningsbara</w:t>
      </w:r>
      <w:r w:rsidRPr="00633C83">
        <w:t xml:space="preserve"> värdepapper. Det betyder att de värdepapper som används i Riksbankens penningpolitiska repor måste vara lätt omsättningsbara. (De penningpolitiska reporna innebär i korthet att Riksbanken köper värdepapper av de penningp</w:t>
      </w:r>
      <w:r w:rsidRPr="00633C83">
        <w:t>o</w:t>
      </w:r>
      <w:r w:rsidRPr="00633C83">
        <w:t>litiska motparterna och att värde</w:t>
      </w:r>
      <w:r w:rsidRPr="00633C83">
        <w:softHyphen/>
        <w:t>papperen återsäljs vid senare tidpunkt.) Något motsvarande likviditetskrav finns inte beträffande sä</w:t>
      </w:r>
      <w:r w:rsidRPr="00633C83">
        <w:softHyphen/>
        <w:t>kerheter för kredit som Riksbanken beviljar för att främja be</w:t>
      </w:r>
      <w:r w:rsidRPr="00633C83">
        <w:softHyphen/>
        <w:t>talningssystemets funktion (intradags</w:t>
      </w:r>
      <w:r w:rsidRPr="00633C83">
        <w:softHyphen/>
        <w:t>kredit) eller i penningpolitiskt sy</w:t>
      </w:r>
      <w:r w:rsidRPr="00633C83">
        <w:t>fte. Enligt 6 kap. 5 och 7 §§ riksbankslagen krävs i dessa fall endast att säkerheten skall vara ”betryggande”.</w:t>
      </w:r>
    </w:p>
    <w:p w:rsidR="00A07A88" w:rsidRPr="00633C83" w:rsidRDefault="00A07A88">
      <w:pPr>
        <w:pStyle w:val="Normaltindrag"/>
      </w:pPr>
      <w:r w:rsidRPr="00633C83">
        <w:t>Det gällande likviditetskravet för värdepapper som köps eller säljs i pe</w:t>
      </w:r>
      <w:r w:rsidRPr="00633C83">
        <w:t>n</w:t>
      </w:r>
      <w:r w:rsidRPr="00633C83">
        <w:t>ningpoli</w:t>
      </w:r>
      <w:r w:rsidRPr="00633C83">
        <w:softHyphen/>
        <w:t xml:space="preserve">tiskt syfte har funnits i riksbankslagen sedan lagen infördes år 1989. Detsamma gäller ett likalydande likviditetskrav vid köp och försäljning av skuldebrev i </w:t>
      </w:r>
      <w:r w:rsidRPr="00633C83">
        <w:rPr>
          <w:i/>
        </w:rPr>
        <w:t>valuta</w:t>
      </w:r>
      <w:r w:rsidRPr="00633C83">
        <w:rPr>
          <w:i/>
        </w:rPr>
        <w:softHyphen/>
        <w:t>po</w:t>
      </w:r>
      <w:r w:rsidRPr="00633C83">
        <w:rPr>
          <w:i/>
        </w:rPr>
        <w:softHyphen/>
        <w:t>litiskt syfte</w:t>
      </w:r>
      <w:r w:rsidRPr="00633C83">
        <w:t xml:space="preserve"> (7 kap. 3 § riksbankslagen i dess nuvarande lydelse).</w:t>
      </w:r>
    </w:p>
    <w:p w:rsidR="00A07A88" w:rsidRPr="00633C83" w:rsidRDefault="00A07A88">
      <w:pPr>
        <w:pStyle w:val="Rubrik2"/>
        <w:numPr>
          <w:ilvl w:val="1"/>
          <w:numId w:val="40"/>
        </w:numPr>
        <w:tabs>
          <w:tab w:val="num" w:pos="432"/>
        </w:tabs>
        <w:spacing w:before="375"/>
        <w:ind w:left="0" w:firstLine="0"/>
      </w:pPr>
      <w:bookmarkStart w:id="24" w:name="_Toc27447059"/>
      <w:bookmarkStart w:id="25" w:name="_Toc27814975"/>
      <w:r w:rsidRPr="00633C83">
        <w:t>Överväganden</w:t>
      </w:r>
      <w:bookmarkEnd w:id="24"/>
      <w:bookmarkEnd w:id="25"/>
    </w:p>
    <w:p w:rsidR="00A07A88" w:rsidRPr="00633C83" w:rsidRDefault="00A07A88">
      <w:r w:rsidRPr="00633C83">
        <w:t>Riksbankens direktion fattade i december 1999 ett principbeslut om att refo</w:t>
      </w:r>
      <w:r w:rsidRPr="00633C83">
        <w:t>r</w:t>
      </w:r>
      <w:r w:rsidRPr="00633C83">
        <w:t>mera kriterierna för godtagbara säkerheter för intradagskredit och penningp</w:t>
      </w:r>
      <w:r w:rsidRPr="00633C83">
        <w:t>o</w:t>
      </w:r>
      <w:r w:rsidRPr="00633C83">
        <w:t>litiska in</w:t>
      </w:r>
      <w:r w:rsidRPr="00633C83">
        <w:softHyphen/>
        <w:t>strument. Beslutet syftade främst till att utmönstra den då gällande ordningen att värdepapper som getts ut av vissa emittentkategorier (främst stater, kommuner och bostadsfinansieringsinstitut) generellt kunde godtas som säkerhet. I stället skulle kreditvärdering (s.k. rating) läggas till grund för vilka värdepapper som kunde god</w:t>
      </w:r>
      <w:r w:rsidRPr="00633C83">
        <w:softHyphen/>
        <w:t>tas som säkerhet. Rating som urvalskriter</w:t>
      </w:r>
      <w:r w:rsidRPr="00633C83">
        <w:t>i</w:t>
      </w:r>
      <w:r w:rsidRPr="00633C83">
        <w:t>um innebär bl.a. att värdepapper (obliga</w:t>
      </w:r>
      <w:r w:rsidRPr="00633C83">
        <w:softHyphen/>
        <w:t>tio</w:t>
      </w:r>
      <w:r w:rsidRPr="00633C83">
        <w:softHyphen/>
        <w:t xml:space="preserve">ner </w:t>
      </w:r>
      <w:r w:rsidRPr="00633C83">
        <w:t>och certifikat) som ges ut av andra företag än bostadsfinansierings</w:t>
      </w:r>
      <w:r w:rsidRPr="00633C83">
        <w:softHyphen/>
        <w:t>institut kan godtas.</w:t>
      </w:r>
    </w:p>
    <w:p w:rsidR="00A07A88" w:rsidRPr="00633C83" w:rsidRDefault="00A07A88">
      <w:pPr>
        <w:pStyle w:val="Normaltindrag"/>
      </w:pPr>
      <w:r w:rsidRPr="00633C83">
        <w:t>Direktionens principbeslut har genomförts i fråga om säkerheter för intr</w:t>
      </w:r>
      <w:r w:rsidRPr="00633C83">
        <w:t>a</w:t>
      </w:r>
      <w:r w:rsidRPr="00633C83">
        <w:t>dagskre</w:t>
      </w:r>
      <w:r w:rsidRPr="00633C83">
        <w:softHyphen/>
        <w:t>dit och krediter i penningpolitiskt syfte. Riksbanken har emellertid ansett sig vara förhindrad att genomföra beslutet beträffande penningpolitiska repor till följd av det gällande likviditetskravet för köp och försäljning av värdepapper i penningpoli</w:t>
      </w:r>
      <w:r w:rsidRPr="00633C83">
        <w:softHyphen/>
        <w:t>tiskt syfte. Det beror bl.a. på att företagsobligati</w:t>
      </w:r>
      <w:r w:rsidRPr="00633C83">
        <w:t>o</w:t>
      </w:r>
      <w:r w:rsidRPr="00633C83">
        <w:t>ner, som i och för sig uppfyller Riksbankens ratingkrav, troligen inte uppfy</w:t>
      </w:r>
      <w:r w:rsidRPr="00633C83">
        <w:t>l</w:t>
      </w:r>
      <w:r w:rsidRPr="00633C83">
        <w:t>ler likviditetskravet. Riksbanken tilläm</w:t>
      </w:r>
      <w:r w:rsidRPr="00633C83">
        <w:softHyphen/>
        <w:t>par därför olika urvalskriterier för å ena sidan värdepapper som används som sä</w:t>
      </w:r>
      <w:r w:rsidRPr="00633C83">
        <w:softHyphen/>
      </w:r>
      <w:r w:rsidRPr="00633C83">
        <w:t>kerhet för kredit (intradagskredit eller kredit i penningpolitiskt syfte) och å andra sidan värdepapper som a</w:t>
      </w:r>
      <w:r w:rsidRPr="00633C83">
        <w:t>n</w:t>
      </w:r>
      <w:r w:rsidRPr="00633C83">
        <w:t>vänds i penningpolitiska repor.</w:t>
      </w:r>
    </w:p>
    <w:p w:rsidR="00A07A88" w:rsidRPr="00633C83" w:rsidRDefault="00A07A88">
      <w:pPr>
        <w:pStyle w:val="Normaltindrag"/>
      </w:pPr>
      <w:r w:rsidRPr="00633C83">
        <w:t>Det kan mot denna bakgrund sättas i fråga om det är motiverat att behålla likvidi</w:t>
      </w:r>
      <w:r w:rsidRPr="00633C83">
        <w:softHyphen/>
        <w:t>tetskravet vid köp och försäljning av värdepapper i penningpolitiskt syfte.</w:t>
      </w:r>
    </w:p>
    <w:p w:rsidR="00A07A88" w:rsidRPr="00633C83" w:rsidRDefault="00A07A88">
      <w:pPr>
        <w:pStyle w:val="Normaltindrag"/>
      </w:pPr>
      <w:r w:rsidRPr="00633C83">
        <w:t xml:space="preserve">Som nämnts innehåller riksbankslagen ett likalydande likviditetskrav vid köp och försäljning av skuldebrev i </w:t>
      </w:r>
      <w:r w:rsidRPr="00633C83">
        <w:rPr>
          <w:i/>
        </w:rPr>
        <w:t>valutapolitiskt syfte</w:t>
      </w:r>
      <w:r w:rsidRPr="00633C83">
        <w:t>. Det likviditetskravet är naturligt efter</w:t>
      </w:r>
      <w:r w:rsidRPr="00633C83">
        <w:softHyphen/>
        <w:t>som Riksbanken måste ha beredskap för valutainterventioner. Genomförandet av en valutaintervention där Riksbanken säljer utländsk v</w:t>
      </w:r>
      <w:r w:rsidRPr="00633C83">
        <w:t>a</w:t>
      </w:r>
      <w:r w:rsidRPr="00633C83">
        <w:t>luta förutsätter att banken snabbt kan sälja utländska värdepapper. Förhålla</w:t>
      </w:r>
      <w:r w:rsidRPr="00633C83">
        <w:t>n</w:t>
      </w:r>
      <w:r w:rsidRPr="00633C83">
        <w:t>dena är annorlunda när det gäller värdepapper som Riksbanken erhåller som säkerhet i samband med kredit</w:t>
      </w:r>
      <w:r w:rsidRPr="00633C83">
        <w:softHyphen/>
        <w:t>givning eller genom äganderättsövergång i en repa. Dessa värdepapper skall fun</w:t>
      </w:r>
      <w:r w:rsidRPr="00633C83">
        <w:softHyphen/>
        <w:t>gera som säkerhet för Riksbanken i hände</w:t>
      </w:r>
      <w:r w:rsidRPr="00633C83">
        <w:t>l</w:t>
      </w:r>
      <w:r w:rsidRPr="00633C83">
        <w:t>se av motparten</w:t>
      </w:r>
      <w:r w:rsidRPr="00633C83">
        <w:t>s fallissemang. För det ändamålet är det inte nödvändigt att värdepapperen är lätt omsättningsbara.</w:t>
      </w:r>
    </w:p>
    <w:p w:rsidR="00A07A88" w:rsidRPr="00633C83" w:rsidRDefault="00A07A88">
      <w:pPr>
        <w:pStyle w:val="Normaltindrag"/>
      </w:pPr>
      <w:r w:rsidRPr="00633C83">
        <w:t>Det skall också nämnas att Europeiska centralbankens (ECB:s) urvalskrit</w:t>
      </w:r>
      <w:r w:rsidRPr="00633C83">
        <w:t>e</w:t>
      </w:r>
      <w:r w:rsidRPr="00633C83">
        <w:t>rier för godtagbara värdepapper i eurosystemet inte gör någon skillnad mellan värdepap</w:t>
      </w:r>
      <w:r w:rsidRPr="00633C83">
        <w:softHyphen/>
        <w:t>per som skall användas som säkerhet för kredit (intradagskredit eller kredit i pen</w:t>
      </w:r>
      <w:r w:rsidRPr="00633C83">
        <w:softHyphen/>
        <w:t>ningpolitiskt syfte) och sådana som är avsedda för penningpoliti</w:t>
      </w:r>
      <w:r w:rsidRPr="00633C83">
        <w:t>s</w:t>
      </w:r>
      <w:r w:rsidRPr="00633C83">
        <w:t>ka repor.</w:t>
      </w:r>
    </w:p>
    <w:p w:rsidR="00A07A88" w:rsidRPr="00633C83" w:rsidRDefault="00A07A88">
      <w:pPr>
        <w:pStyle w:val="Normaltindrag"/>
      </w:pPr>
      <w:r w:rsidRPr="00633C83">
        <w:t>Riksbanken anser mot denna bakgrund att banken bör ha lika stor frihet att välja vilka värdepapper som skall användas i penningpolitiska repor (dvs. köpas och säl</w:t>
      </w:r>
      <w:r w:rsidRPr="00633C83">
        <w:softHyphen/>
        <w:t>jas) som beträffande värdepapper avsedda för säkerheter för kredit. Det nu gäl</w:t>
      </w:r>
      <w:r w:rsidRPr="00633C83">
        <w:softHyphen/>
        <w:t xml:space="preserve">lande kravet att värdepapper skall vara lätt omsättningsbara för att de skall få säljas och köpas i penningpolitiskt syfte bör således tas bort. </w:t>
      </w:r>
    </w:p>
    <w:p w:rsidR="00A07A88" w:rsidRPr="00633C83" w:rsidRDefault="00A07A88">
      <w:pPr>
        <w:pStyle w:val="Normaltindrag"/>
      </w:pPr>
      <w:r w:rsidRPr="00633C83">
        <w:t>Enligt paragrafens nuvarande lydelse kategoriseras värdepapper i ”svenska stats</w:t>
      </w:r>
      <w:r w:rsidRPr="00633C83">
        <w:softHyphen/>
        <w:t>papper” och ”andra …. värdepapper”. Denna uppdelning är, särskilt mot bakgrund av direktionens principbeslut, inte längre nödvändig. Det är til</w:t>
      </w:r>
      <w:r w:rsidRPr="00633C83">
        <w:t>l</w:t>
      </w:r>
      <w:r w:rsidRPr="00633C83">
        <w:t>räckligt att endast nämna ”värdepapper”. Paragrafen bör justeras i det häns</w:t>
      </w:r>
      <w:r w:rsidRPr="00633C83">
        <w:t>e</w:t>
      </w:r>
      <w:r w:rsidRPr="00633C83">
        <w:t>endet.</w:t>
      </w:r>
    </w:p>
    <w:p w:rsidR="00A07A88" w:rsidRPr="00633C83" w:rsidRDefault="00A07A88"/>
    <w:p w:rsidR="00A07A88" w:rsidRPr="00633C83" w:rsidRDefault="00A07A88">
      <w:pPr>
        <w:sectPr w:rsidR="00000000" w:rsidRPr="00633C8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07A88" w:rsidRPr="00633C83" w:rsidRDefault="00A07A88">
      <w:pPr>
        <w:pStyle w:val="Rubrik1"/>
        <w:numPr>
          <w:ilvl w:val="0"/>
          <w:numId w:val="24"/>
        </w:numPr>
        <w:spacing w:after="240"/>
        <w:ind w:left="431" w:hanging="431"/>
        <w:rPr>
          <w:noProof w:val="0"/>
        </w:rPr>
      </w:pPr>
      <w:bookmarkStart w:id="26" w:name="_Toc27447060"/>
      <w:bookmarkStart w:id="27" w:name="_Toc27814976"/>
      <w:r w:rsidRPr="00633C83">
        <w:rPr>
          <w:noProof w:val="0"/>
        </w:rPr>
        <w:t>Offentliggörande av räntevillkor</w:t>
      </w:r>
      <w:bookmarkEnd w:id="26"/>
      <w:bookmarkEnd w:id="27"/>
    </w:p>
    <w:p w:rsidR="00A07A88" w:rsidRPr="00633C83" w:rsidRDefault="00A07A88">
      <w:pPr>
        <w:pStyle w:val="Rubrik2"/>
        <w:numPr>
          <w:ilvl w:val="1"/>
          <w:numId w:val="40"/>
        </w:numPr>
        <w:tabs>
          <w:tab w:val="num" w:pos="432"/>
        </w:tabs>
        <w:ind w:left="0" w:firstLine="0"/>
      </w:pPr>
      <w:bookmarkStart w:id="28" w:name="_Toc27447061"/>
      <w:bookmarkStart w:id="29" w:name="_Toc27814977"/>
      <w:r w:rsidRPr="00633C83">
        <w:t>Bakgrund</w:t>
      </w:r>
      <w:bookmarkEnd w:id="28"/>
      <w:bookmarkEnd w:id="29"/>
    </w:p>
    <w:p w:rsidR="00A07A88" w:rsidRPr="00633C83" w:rsidRDefault="00A07A88">
      <w:r w:rsidRPr="00633C83">
        <w:t>Enligt första stycket 6 kap. 5 § riksbankslagen får Riksbanken i penningpol</w:t>
      </w:r>
      <w:r w:rsidRPr="00633C83">
        <w:t>i</w:t>
      </w:r>
      <w:r w:rsidRPr="00633C83">
        <w:t>tiskt syfte bevilja kredit mot betryggande säkerhet och ta emot inlåning. Det föreskrivs i andra stycket i samma paragraf att räntevillkoren för sådan in- och utlåning skall offentliggöras.</w:t>
      </w:r>
    </w:p>
    <w:p w:rsidR="00A07A88" w:rsidRPr="00633C83" w:rsidRDefault="00A07A88">
      <w:pPr>
        <w:pStyle w:val="Normaltindrag"/>
      </w:pPr>
      <w:r w:rsidRPr="00633C83">
        <w:t>Den ursprungliga lydelsen av de aktuella bestämmelserna infördes i den nuvarande riksbankslagen i samband med lagens tillkomst. De ändringar som gjorts i bestäm</w:t>
      </w:r>
      <w:r w:rsidRPr="00633C83">
        <w:softHyphen/>
        <w:t>melserna sedan dess saknar betydelse i det här sammanhanget.</w:t>
      </w:r>
    </w:p>
    <w:p w:rsidR="00A07A88" w:rsidRPr="00633C83" w:rsidRDefault="00A07A88">
      <w:pPr>
        <w:pStyle w:val="Normaltindrag"/>
      </w:pPr>
      <w:r w:rsidRPr="00633C83">
        <w:t>Förslaget till ny riksbankslag bereddes i finansutskottet under åren 1987 och 1988. I en skrivelse till utskottet framförde Riksbanken under berednin</w:t>
      </w:r>
      <w:r w:rsidRPr="00633C83">
        <w:t>g</w:t>
      </w:r>
      <w:r w:rsidRPr="00633C83">
        <w:t>en i korthet föl</w:t>
      </w:r>
      <w:r w:rsidRPr="00633C83">
        <w:softHyphen/>
        <w:t xml:space="preserve">jande (1988/89:FiU4, s. 7 och 8). </w:t>
      </w:r>
    </w:p>
    <w:p w:rsidR="00A07A88" w:rsidRPr="00633C83" w:rsidRDefault="00A07A88">
      <w:pPr>
        <w:pStyle w:val="Citat"/>
        <w:spacing w:before="125"/>
      </w:pPr>
      <w:r w:rsidRPr="00633C83">
        <w:t>Det är önskvärt att Riksbanken skall kunna agera också i marknaden för depositioner. Handel med depositioner sker till standardise</w:t>
      </w:r>
      <w:r w:rsidRPr="00633C83">
        <w:softHyphen/>
        <w:t>rade belopp och löptider. Den föreslagna lydelsen av 18 § (numera 6 kap. 5 §) hindrar i och för sig inte att Riksbanken deltar i sådan depositionshandel. Den fö</w:t>
      </w:r>
      <w:r w:rsidRPr="00633C83">
        <w:softHyphen/>
        <w:t>reskrivna skyldigheten att offentliggöra räntevillkoren är dock inte fö</w:t>
      </w:r>
      <w:r w:rsidRPr="00633C83">
        <w:t>r</w:t>
      </w:r>
      <w:r w:rsidRPr="00633C83">
        <w:t>enlig med sådan handel. Parterna på penningmarknaden förutsätter att den räntesats som tillämpas vid varje affär behandlas med sekretess. Räntevillkoren får alltså inte of</w:t>
      </w:r>
      <w:r w:rsidRPr="00633C83">
        <w:softHyphen/>
        <w:t>fentliggöras om Riksbanken skall ha mö</w:t>
      </w:r>
      <w:r w:rsidRPr="00633C83">
        <w:t>j</w:t>
      </w:r>
      <w:r w:rsidRPr="00633C83">
        <w:t>lighet att delta i depositionsha</w:t>
      </w:r>
      <w:r w:rsidRPr="00633C83">
        <w:t>n</w:t>
      </w:r>
      <w:r w:rsidRPr="00633C83">
        <w:t>deln.</w:t>
      </w:r>
    </w:p>
    <w:p w:rsidR="00A07A88" w:rsidRPr="00633C83" w:rsidRDefault="00A07A88">
      <w:r w:rsidRPr="00633C83">
        <w:t>Utskottet ansåg att kravet p</w:t>
      </w:r>
      <w:r w:rsidRPr="00633C83">
        <w:t xml:space="preserve">å offentliggörande av räntevillkor avsåg de </w:t>
      </w:r>
      <w:r w:rsidRPr="00633C83">
        <w:rPr>
          <w:i/>
        </w:rPr>
        <w:t>al</w:t>
      </w:r>
      <w:r w:rsidRPr="00633C83">
        <w:rPr>
          <w:i/>
        </w:rPr>
        <w:t>l</w:t>
      </w:r>
      <w:r w:rsidRPr="00633C83">
        <w:rPr>
          <w:i/>
        </w:rPr>
        <w:t>mänt</w:t>
      </w:r>
      <w:r w:rsidRPr="00633C83">
        <w:t xml:space="preserve"> gäl</w:t>
      </w:r>
      <w:r w:rsidRPr="00633C83">
        <w:softHyphen/>
        <w:t>lande räntevillkor efter vilka Riksbanken beviljar kredit till svenska bankinstitut och tar emot inlåning från dessa. Härav följde, enligt utskottet, att de räntevillkor som Riksbanken tillämpar i förhållande till varje enskilt inst</w:t>
      </w:r>
      <w:r w:rsidRPr="00633C83">
        <w:t>i</w:t>
      </w:r>
      <w:r w:rsidRPr="00633C83">
        <w:t>tut när Riksbanken deltar i en marknad inte omfattas av kravet på offentligg</w:t>
      </w:r>
      <w:r w:rsidRPr="00633C83">
        <w:t>ö</w:t>
      </w:r>
      <w:r w:rsidRPr="00633C83">
        <w:t>rande och att villkoren inte heller får offentliggöras eftersom de är sekretes</w:t>
      </w:r>
      <w:r w:rsidRPr="00633C83">
        <w:t>s</w:t>
      </w:r>
      <w:r w:rsidRPr="00633C83">
        <w:t>belagda enligt 8 kap. 8 § sekr</w:t>
      </w:r>
      <w:r w:rsidRPr="00633C83">
        <w:t>e</w:t>
      </w:r>
      <w:r w:rsidRPr="00633C83">
        <w:t>tesslagen.</w:t>
      </w:r>
    </w:p>
    <w:p w:rsidR="00A07A88" w:rsidRPr="00633C83" w:rsidRDefault="00A07A88">
      <w:pPr>
        <w:pStyle w:val="Normaltindrag"/>
      </w:pPr>
      <w:r w:rsidRPr="00633C83">
        <w:t xml:space="preserve">Utskottets uttalande kom </w:t>
      </w:r>
      <w:r w:rsidRPr="00633C83">
        <w:t>inte till uttryck i den nya rik</w:t>
      </w:r>
      <w:r w:rsidRPr="00633C83">
        <w:t>s</w:t>
      </w:r>
      <w:r w:rsidRPr="00633C83">
        <w:t>bankslagen.</w:t>
      </w:r>
    </w:p>
    <w:p w:rsidR="00A07A88" w:rsidRPr="00633C83" w:rsidRDefault="00A07A88">
      <w:pPr>
        <w:pStyle w:val="Rubrik2"/>
        <w:numPr>
          <w:ilvl w:val="1"/>
          <w:numId w:val="40"/>
        </w:numPr>
        <w:tabs>
          <w:tab w:val="num" w:pos="432"/>
        </w:tabs>
        <w:spacing w:before="375"/>
        <w:ind w:left="0" w:firstLine="0"/>
      </w:pPr>
      <w:bookmarkStart w:id="30" w:name="_Toc27447062"/>
      <w:bookmarkStart w:id="31" w:name="_Toc27814978"/>
      <w:r w:rsidRPr="00633C83">
        <w:t>Överväganden</w:t>
      </w:r>
      <w:bookmarkEnd w:id="30"/>
      <w:bookmarkEnd w:id="31"/>
    </w:p>
    <w:p w:rsidR="00A07A88" w:rsidRPr="00633C83" w:rsidRDefault="00A07A88">
      <w:r w:rsidRPr="00633C83">
        <w:t>Marknaden för depositioner (s.k. deposits) är särpräglad i vissa hänseenden. En deposit är en standardiserad form av in- och utlåning och är inte baserad på något värdepapper. Den omständigheten att depositionerna inte är värd</w:t>
      </w:r>
      <w:r w:rsidRPr="00633C83">
        <w:t>e</w:t>
      </w:r>
      <w:r w:rsidRPr="00633C83">
        <w:t>papper har be</w:t>
      </w:r>
      <w:r w:rsidRPr="00633C83">
        <w:softHyphen/>
        <w:t>tydelse för andrahandsmarknaden. Ett institut som tagit en s.k. lång position ge</w:t>
      </w:r>
      <w:r w:rsidRPr="00633C83">
        <w:softHyphen/>
        <w:t>nom att låna ut pengar på en viss tid på depositmarknaden kan inte gå ur positio</w:t>
      </w:r>
      <w:r w:rsidRPr="00633C83">
        <w:softHyphen/>
        <w:t>nen i förtid genom att sälja på andrahandsmarknaden. I stä</w:t>
      </w:r>
      <w:r w:rsidRPr="00633C83">
        <w:t>l</w:t>
      </w:r>
      <w:r w:rsidRPr="00633C83">
        <w:t>let får institutet ta en motsatt (kort) position genom att låna upp pengar. Den motsatta positionen leder inte till att den ursprungliga positionen försvinner ur balansräkningen, vilket blir fallet vid en försäljning av värdepapper. Handel i dep</w:t>
      </w:r>
      <w:r w:rsidRPr="00633C83">
        <w:t>o</w:t>
      </w:r>
      <w:r w:rsidRPr="00633C83">
        <w:t>sitioner ökar alltså institute</w:t>
      </w:r>
      <w:r w:rsidRPr="00633C83">
        <w:t>ts balansomslutning.</w:t>
      </w:r>
    </w:p>
    <w:p w:rsidR="00A07A88" w:rsidRPr="00633C83" w:rsidRDefault="00A07A88">
      <w:pPr>
        <w:pStyle w:val="Normaltindrag"/>
      </w:pPr>
      <w:r w:rsidRPr="00633C83">
        <w:t>De redovisade förhållandena innebär – som Riksbanken konstaterade i den nämnda skrivelsen till finansutskottet – att Riksbankens rätt att bevilja kredit och ta emot inlåning i penningpolitiskt syfte gäller även för handel med dep</w:t>
      </w:r>
      <w:r w:rsidRPr="00633C83">
        <w:t>o</w:t>
      </w:r>
      <w:r w:rsidRPr="00633C83">
        <w:t>sitioner. Någon lagändring behövs alltså inte i det hänseendet. Riksbanken anser emellertid att lag</w:t>
      </w:r>
      <w:r w:rsidRPr="00633C83">
        <w:softHyphen/>
        <w:t xml:space="preserve">stiftningen tydligare – i enlighet med finansutskottets uttalande – bör återspegla att kravet på offentliggörande avser </w:t>
      </w:r>
      <w:r w:rsidRPr="00633C83">
        <w:rPr>
          <w:i/>
        </w:rPr>
        <w:t>allmänt</w:t>
      </w:r>
      <w:r w:rsidRPr="00633C83">
        <w:t xml:space="preserve"> gälla</w:t>
      </w:r>
      <w:r w:rsidRPr="00633C83">
        <w:t>n</w:t>
      </w:r>
      <w:r w:rsidRPr="00633C83">
        <w:t>de räntevillkor och inte avtalade räntevillkor med enskilda institut. För det ändamålet bör en ändring göras i andra stycket 6 kap. 5 § riksbankslagen.</w:t>
      </w:r>
    </w:p>
    <w:p w:rsidR="00A07A88" w:rsidRPr="00633C83" w:rsidRDefault="00A07A88">
      <w:pPr>
        <w:pStyle w:val="Brdtext"/>
      </w:pPr>
    </w:p>
    <w:p w:rsidR="00A07A88" w:rsidRPr="00633C83" w:rsidRDefault="00A07A88"/>
    <w:p w:rsidR="00A07A88" w:rsidRPr="00633C83" w:rsidRDefault="00A07A88">
      <w:pPr>
        <w:sectPr w:rsidR="00000000" w:rsidRPr="00633C8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07A88" w:rsidRPr="00633C83" w:rsidRDefault="00A07A88">
      <w:pPr>
        <w:pStyle w:val="Rubrik1"/>
        <w:numPr>
          <w:ilvl w:val="0"/>
          <w:numId w:val="24"/>
        </w:numPr>
        <w:spacing w:after="240"/>
        <w:ind w:left="431" w:hanging="431"/>
        <w:rPr>
          <w:noProof w:val="0"/>
        </w:rPr>
      </w:pPr>
      <w:bookmarkStart w:id="32" w:name="_Toc27447063"/>
      <w:bookmarkStart w:id="33" w:name="_Toc27814979"/>
      <w:r w:rsidRPr="00633C83">
        <w:rPr>
          <w:noProof w:val="0"/>
        </w:rPr>
        <w:t>Förslag till lagändring</w:t>
      </w:r>
      <w:bookmarkEnd w:id="32"/>
      <w:bookmarkEnd w:id="33"/>
    </w:p>
    <w:p w:rsidR="00A07A88" w:rsidRPr="00633C83" w:rsidRDefault="00A07A88">
      <w:r w:rsidRPr="00633C83">
        <w:t>Riksbanken föreslår mot bakgrund av det anförda att riksbankslagen ändras så att 7 kap. 8 § upphör att gälla och att 6 kap. 5 och 9 §§ samt 11 kap. 3 och 4 §§ skall ha den ly</w:t>
      </w:r>
      <w:r w:rsidRPr="00633C83">
        <w:softHyphen/>
        <w:t>delse som framgår av bifo</w:t>
      </w:r>
      <w:r w:rsidRPr="00633C83">
        <w:softHyphen/>
        <w:t xml:space="preserve">gad bilaga. </w:t>
      </w:r>
    </w:p>
    <w:p w:rsidR="00A07A88" w:rsidRPr="00633C83" w:rsidRDefault="00A07A88"/>
    <w:p w:rsidR="00A07A88" w:rsidRPr="00633C83" w:rsidRDefault="00A07A88"/>
    <w:p w:rsidR="00A07A88" w:rsidRPr="00633C83" w:rsidRDefault="00A07A88">
      <w:pPr>
        <w:sectPr w:rsidR="00000000" w:rsidRPr="00633C8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07A88" w:rsidRPr="00633C83" w:rsidRDefault="00A07A88">
      <w:pPr>
        <w:pStyle w:val="Rubrik1"/>
        <w:spacing w:after="240"/>
        <w:ind w:left="431" w:hanging="431"/>
        <w:rPr>
          <w:noProof w:val="0"/>
        </w:rPr>
      </w:pPr>
      <w:bookmarkStart w:id="34" w:name="_Toc27447064"/>
      <w:bookmarkStart w:id="35" w:name="_Toc27814980"/>
      <w:r w:rsidRPr="00633C83">
        <w:rPr>
          <w:noProof w:val="0"/>
        </w:rPr>
        <w:t>Ikraftträdandebestämmelser</w:t>
      </w:r>
      <w:bookmarkEnd w:id="34"/>
      <w:bookmarkEnd w:id="35"/>
    </w:p>
    <w:p w:rsidR="00A07A88" w:rsidRPr="00633C83" w:rsidRDefault="00A07A88">
      <w:r w:rsidRPr="00633C83">
        <w:t>De föreslagna lagändringarna föreslås träda i kraft den 1 januari 2003. Det är natur</w:t>
      </w:r>
      <w:r w:rsidRPr="00633C83">
        <w:softHyphen/>
        <w:t>ligt att lagändringarna vad avser betalningsbalansstatistiken sker i sa</w:t>
      </w:r>
      <w:r w:rsidRPr="00633C83">
        <w:t>m</w:t>
      </w:r>
      <w:r w:rsidRPr="00633C83">
        <w:t>band med statistikomläggningen eftersom de är föranledda av denna. Samt</w:t>
      </w:r>
      <w:r w:rsidRPr="00633C83">
        <w:t>i</w:t>
      </w:r>
      <w:r w:rsidRPr="00633C83">
        <w:t>digt är det bara fråga om förtydliganden av vad som redan nu gäller avseende Riksbankens in</w:t>
      </w:r>
      <w:r w:rsidRPr="00633C83">
        <w:softHyphen/>
        <w:t>for</w:t>
      </w:r>
      <w:r w:rsidRPr="00633C83">
        <w:softHyphen/>
        <w:t>mationsbehov samt borttagande av bestäm</w:t>
      </w:r>
      <w:r w:rsidRPr="00633C83">
        <w:softHyphen/>
        <w:t>melser som inte längre får någon prak</w:t>
      </w:r>
      <w:r w:rsidRPr="00633C83">
        <w:softHyphen/>
        <w:t>tisk betydelse. Det innebär att om lagstift</w:t>
      </w:r>
      <w:r w:rsidRPr="00633C83">
        <w:softHyphen/>
        <w:t>ningspro</w:t>
      </w:r>
      <w:r w:rsidRPr="00633C83">
        <w:softHyphen/>
        <w:t>cessen medför att lagänd</w:t>
      </w:r>
      <w:r w:rsidRPr="00633C83">
        <w:softHyphen/>
        <w:t>ringarna inte hinner träda i kraft föreslaget da</w:t>
      </w:r>
      <w:r w:rsidRPr="00633C83">
        <w:softHyphen/>
        <w:t>tum hind</w:t>
      </w:r>
      <w:r w:rsidRPr="00633C83">
        <w:softHyphen/>
        <w:t>rar detta inte att BOK-sy</w:t>
      </w:r>
      <w:r w:rsidRPr="00633C83">
        <w:softHyphen/>
        <w:t>stemet vid årsskiftet ersätts a</w:t>
      </w:r>
      <w:r w:rsidRPr="00633C83">
        <w:t>v ett enkätbaserat insa</w:t>
      </w:r>
      <w:r w:rsidRPr="00633C83">
        <w:t>m</w:t>
      </w:r>
      <w:r w:rsidRPr="00633C83">
        <w:t>lingssy</w:t>
      </w:r>
      <w:r w:rsidRPr="00633C83">
        <w:softHyphen/>
        <w:t>stem. Som nämnts i avsnitt 1.2.2 föreslås speciella övergångsbestä</w:t>
      </w:r>
      <w:r w:rsidRPr="00633C83">
        <w:t>m</w:t>
      </w:r>
      <w:r w:rsidRPr="00633C83">
        <w:t>melser vad avser 7 kap. 8 § riks</w:t>
      </w:r>
      <w:r w:rsidRPr="00633C83">
        <w:softHyphen/>
        <w:t>banks</w:t>
      </w:r>
      <w:r w:rsidRPr="00633C83">
        <w:softHyphen/>
        <w:t>lagen så att denna bestämmelse inte upphör att gälla förrän den 1 juli 2003. Det är vidare önskvärt att lagförslaget vad gäller kravet på de värdepap</w:t>
      </w:r>
      <w:r w:rsidRPr="00633C83">
        <w:softHyphen/>
        <w:t>per som får använ</w:t>
      </w:r>
      <w:r w:rsidRPr="00633C83">
        <w:softHyphen/>
        <w:t>das vid exempelvis rep</w:t>
      </w:r>
      <w:r w:rsidRPr="00633C83">
        <w:t>o</w:t>
      </w:r>
      <w:r w:rsidRPr="00633C83">
        <w:t>transaktioner och om justeringen av offentliggörande av ränte</w:t>
      </w:r>
      <w:r w:rsidRPr="00633C83">
        <w:softHyphen/>
        <w:t>vill</w:t>
      </w:r>
      <w:r w:rsidRPr="00633C83">
        <w:softHyphen/>
        <w:t>kor träder i kraft vid samma tid</w:t>
      </w:r>
      <w:r w:rsidRPr="00633C83">
        <w:softHyphen/>
        <w:t>punkt och att de före</w:t>
      </w:r>
      <w:r w:rsidRPr="00633C83">
        <w:softHyphen/>
        <w:t>slagna lagänd</w:t>
      </w:r>
      <w:r w:rsidRPr="00633C83">
        <w:softHyphen/>
        <w:t xml:space="preserve">ringarna sker så snart som möjligt. </w:t>
      </w:r>
    </w:p>
    <w:p w:rsidR="00A07A88" w:rsidRPr="00633C83" w:rsidRDefault="00A07A88"/>
    <w:p w:rsidR="00A07A88" w:rsidRPr="00633C83" w:rsidRDefault="00A07A88">
      <w:bookmarkStart w:id="36" w:name="_Toc27447065"/>
    </w:p>
    <w:p w:rsidR="00A07A88" w:rsidRPr="00633C83" w:rsidRDefault="00A07A88">
      <w:pPr>
        <w:pStyle w:val="Rubrik1"/>
        <w:rPr>
          <w:noProof w:val="0"/>
        </w:rPr>
        <w:sectPr w:rsidR="00000000" w:rsidRPr="00633C8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bookmarkEnd w:id="36"/>
    <w:p w:rsidR="00A07A88" w:rsidRPr="00633C83" w:rsidRDefault="00A07A88">
      <w:pPr>
        <w:pStyle w:val="Bilaga"/>
        <w:numPr>
          <w:ilvl w:val="0"/>
          <w:numId w:val="0"/>
        </w:numPr>
      </w:pPr>
      <w:r w:rsidRPr="00633C83">
        <w:t>Bilaga 1</w:t>
      </w:r>
    </w:p>
    <w:p w:rsidR="00A07A88" w:rsidRPr="00633C83" w:rsidRDefault="00A07A88">
      <w:pPr>
        <w:pStyle w:val="Rubrik2"/>
        <w:numPr>
          <w:ilvl w:val="0"/>
          <w:numId w:val="0"/>
        </w:numPr>
      </w:pPr>
      <w:bookmarkStart w:id="37" w:name="_Toc27814981"/>
      <w:r w:rsidRPr="00633C83">
        <w:t>Förslag till lag om ändring i lagen (1988:1385) om Sveriges riksbank</w:t>
      </w:r>
      <w:bookmarkEnd w:id="37"/>
    </w:p>
    <w:p w:rsidR="00A07A88" w:rsidRPr="00633C83" w:rsidRDefault="00A07A88">
      <w:pPr>
        <w:pStyle w:val="Normaltindrag"/>
      </w:pPr>
    </w:p>
    <w:p w:rsidR="00A07A88" w:rsidRPr="00633C83" w:rsidRDefault="00A07A88">
      <w:pPr>
        <w:pStyle w:val="Normaltindrag"/>
      </w:pPr>
      <w:r w:rsidRPr="00633C83">
        <w:t>Härigenom föreskrivs i fråga om lagen (1988:1385) om Sv</w:t>
      </w:r>
      <w:r w:rsidRPr="00633C83">
        <w:t>e</w:t>
      </w:r>
      <w:r w:rsidRPr="00633C83">
        <w:t>riges riksbank</w:t>
      </w:r>
      <w:r w:rsidRPr="00633C83">
        <w:rPr>
          <w:rStyle w:val="Fotnotsreferens"/>
        </w:rPr>
        <w:footnoteReference w:id="1"/>
      </w:r>
      <w:r w:rsidRPr="00633C83">
        <w:t xml:space="preserve"> </w:t>
      </w:r>
    </w:p>
    <w:p w:rsidR="00A07A88" w:rsidRPr="00633C83" w:rsidRDefault="00A07A88">
      <w:pPr>
        <w:pStyle w:val="Normaltindrag"/>
      </w:pPr>
      <w:r w:rsidRPr="00633C83">
        <w:rPr>
          <w:i/>
        </w:rPr>
        <w:t>dels</w:t>
      </w:r>
      <w:r w:rsidRPr="00633C83">
        <w:t xml:space="preserve"> att 7 kap. 8 § skall upphöra att gälla,</w:t>
      </w:r>
    </w:p>
    <w:p w:rsidR="00A07A88" w:rsidRPr="00633C83" w:rsidRDefault="00A07A88">
      <w:pPr>
        <w:pStyle w:val="Normaltindrag"/>
      </w:pPr>
      <w:r w:rsidRPr="00633C83">
        <w:rPr>
          <w:i/>
        </w:rPr>
        <w:t>dels</w:t>
      </w:r>
      <w:r w:rsidRPr="00633C83">
        <w:t xml:space="preserve"> att 6 kap. 5 och 9 §§, 11 kap. 3 och 4 §§ skall ha följande l</w:t>
      </w:r>
      <w:r w:rsidRPr="00633C83">
        <w:t>y</w:t>
      </w:r>
      <w:r w:rsidRPr="00633C83">
        <w:t>delse.</w:t>
      </w:r>
    </w:p>
    <w:p w:rsidR="00A07A88" w:rsidRPr="00633C83" w:rsidRDefault="00A07A88">
      <w:pPr>
        <w:spacing w:before="0" w:line="120" w:lineRule="exac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33C83">
        <w:tblPrEx>
          <w:tblCellMar>
            <w:top w:w="0" w:type="dxa"/>
            <w:bottom w:w="0" w:type="dxa"/>
          </w:tblCellMar>
        </w:tblPrEx>
        <w:trPr>
          <w:tblHeader/>
        </w:trPr>
        <w:tc>
          <w:tcPr>
            <w:tcW w:w="3090" w:type="dxa"/>
          </w:tcPr>
          <w:p w:rsidR="00A07A88" w:rsidRPr="00633C83" w:rsidRDefault="00A07A88">
            <w:pPr>
              <w:pStyle w:val="LagtextRubrik"/>
            </w:pPr>
            <w:r w:rsidRPr="00633C83">
              <w:t>Nuvarande lydelse</w:t>
            </w:r>
          </w:p>
        </w:tc>
        <w:tc>
          <w:tcPr>
            <w:tcW w:w="3090" w:type="dxa"/>
          </w:tcPr>
          <w:p w:rsidR="00A07A88" w:rsidRPr="00633C83" w:rsidRDefault="00A07A88">
            <w:pPr>
              <w:pStyle w:val="LagtextRubrik"/>
            </w:pPr>
            <w:r w:rsidRPr="00633C83">
              <w:t>Föreslagen lydelse</w:t>
            </w:r>
          </w:p>
        </w:tc>
      </w:tr>
      <w:tr w:rsidR="00000000" w:rsidRPr="00633C83">
        <w:tblPrEx>
          <w:tblCellMar>
            <w:top w:w="0" w:type="dxa"/>
            <w:bottom w:w="0" w:type="dxa"/>
          </w:tblCellMar>
        </w:tblPrEx>
        <w:tc>
          <w:tcPr>
            <w:tcW w:w="6180" w:type="dxa"/>
            <w:gridSpan w:val="2"/>
          </w:tcPr>
          <w:p w:rsidR="00A07A88" w:rsidRPr="00633C83" w:rsidRDefault="00A07A88">
            <w:pPr>
              <w:pStyle w:val="LagtextIndrag"/>
              <w:jc w:val="center"/>
              <w:rPr>
                <w:b/>
              </w:rPr>
            </w:pPr>
            <w:r w:rsidRPr="00633C83">
              <w:rPr>
                <w:b/>
              </w:rPr>
              <w:t xml:space="preserve">6 kap. </w:t>
            </w:r>
            <w:r w:rsidRPr="00633C83">
              <w:rPr>
                <w:b/>
              </w:rPr>
              <w:br/>
              <w:t>5 §</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 xml:space="preserve">Riksbanken får i penningpolitiskt syfte </w:t>
            </w:r>
          </w:p>
          <w:p w:rsidR="00A07A88" w:rsidRPr="00633C83" w:rsidRDefault="00A07A88">
            <w:pPr>
              <w:pStyle w:val="LagtextIndrag"/>
            </w:pPr>
            <w:r w:rsidRPr="00633C83">
              <w:t>1. bevilja kredit mot betryggande säkerhet och ta emot inlåning,</w:t>
            </w:r>
          </w:p>
        </w:tc>
      </w:tr>
      <w:tr w:rsidR="00000000" w:rsidRPr="00633C83">
        <w:tblPrEx>
          <w:tblCellMar>
            <w:top w:w="0" w:type="dxa"/>
            <w:bottom w:w="0" w:type="dxa"/>
          </w:tblCellMar>
        </w:tblPrEx>
        <w:tc>
          <w:tcPr>
            <w:tcW w:w="3090" w:type="dxa"/>
          </w:tcPr>
          <w:p w:rsidR="00A07A88" w:rsidRPr="00633C83" w:rsidRDefault="00A07A88">
            <w:pPr>
              <w:pStyle w:val="LagtextIndrag"/>
            </w:pPr>
            <w:r w:rsidRPr="00633C83">
              <w:t xml:space="preserve">2. köpa, sälja och förmedla </w:t>
            </w:r>
            <w:r w:rsidRPr="00633C83">
              <w:rPr>
                <w:i/>
              </w:rPr>
              <w:t>sven</w:t>
            </w:r>
            <w:r w:rsidRPr="00633C83">
              <w:rPr>
                <w:i/>
              </w:rPr>
              <w:t>s</w:t>
            </w:r>
            <w:r w:rsidRPr="00633C83">
              <w:rPr>
                <w:i/>
              </w:rPr>
              <w:t>ka</w:t>
            </w:r>
            <w:r w:rsidRPr="00633C83">
              <w:t xml:space="preserve"> </w:t>
            </w:r>
            <w:r w:rsidRPr="00633C83">
              <w:rPr>
                <w:i/>
              </w:rPr>
              <w:t>statspapper</w:t>
            </w:r>
            <w:r w:rsidRPr="00633C83">
              <w:t xml:space="preserve">, </w:t>
            </w:r>
            <w:r w:rsidRPr="00633C83">
              <w:rPr>
                <w:i/>
              </w:rPr>
              <w:t>andra</w:t>
            </w:r>
            <w:r w:rsidRPr="00633C83">
              <w:t xml:space="preserve"> </w:t>
            </w:r>
            <w:r w:rsidRPr="00633C83">
              <w:rPr>
                <w:i/>
              </w:rPr>
              <w:t>lätt omsät</w:t>
            </w:r>
            <w:r w:rsidRPr="00633C83">
              <w:rPr>
                <w:i/>
              </w:rPr>
              <w:t>t</w:t>
            </w:r>
            <w:r w:rsidRPr="00633C83">
              <w:rPr>
                <w:i/>
              </w:rPr>
              <w:t>ningsbara</w:t>
            </w:r>
            <w:r w:rsidRPr="00633C83">
              <w:t xml:space="preserve"> värdepapper, valuta samt rättigheter och skyldigheter som an</w:t>
            </w:r>
            <w:r w:rsidRPr="00633C83">
              <w:softHyphen/>
              <w:t>knyter till sådana tillgångar,</w:t>
            </w:r>
          </w:p>
        </w:tc>
        <w:tc>
          <w:tcPr>
            <w:tcW w:w="3090" w:type="dxa"/>
          </w:tcPr>
          <w:p w:rsidR="00A07A88" w:rsidRPr="00633C83" w:rsidRDefault="00A07A88">
            <w:pPr>
              <w:pStyle w:val="LagtextIndrag"/>
            </w:pPr>
            <w:r w:rsidRPr="00633C83">
              <w:t>2. köpa, sälja och förmedla värd</w:t>
            </w:r>
            <w:r w:rsidRPr="00633C83">
              <w:t>e</w:t>
            </w:r>
            <w:r w:rsidRPr="00633C83">
              <w:t>papper, valuta samt rättigheter och skyldigheter som anknyter till sådana til</w:t>
            </w:r>
            <w:r w:rsidRPr="00633C83">
              <w:t>l</w:t>
            </w:r>
            <w:r w:rsidRPr="00633C83">
              <w:t>gångar,.</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3. ge ut egna skuldebrev.</w:t>
            </w:r>
          </w:p>
        </w:tc>
      </w:tr>
      <w:tr w:rsidR="00000000" w:rsidRPr="00633C83">
        <w:tblPrEx>
          <w:tblCellMar>
            <w:top w:w="0" w:type="dxa"/>
            <w:bottom w:w="0" w:type="dxa"/>
          </w:tblCellMar>
        </w:tblPrEx>
        <w:tc>
          <w:tcPr>
            <w:tcW w:w="3090" w:type="dxa"/>
          </w:tcPr>
          <w:p w:rsidR="00A07A88" w:rsidRPr="00633C83" w:rsidRDefault="00A07A88">
            <w:pPr>
              <w:pStyle w:val="LagtextIndrag"/>
            </w:pPr>
            <w:r w:rsidRPr="00633C83">
              <w:rPr>
                <w:i/>
              </w:rPr>
              <w:t>Räntevillkoren</w:t>
            </w:r>
            <w:r w:rsidRPr="00633C83">
              <w:t xml:space="preserve"> för Riksbankens in- och utlåning enligt första stycket 1 skall o</w:t>
            </w:r>
            <w:r w:rsidRPr="00633C83">
              <w:t>f</w:t>
            </w:r>
            <w:r w:rsidRPr="00633C83">
              <w:t>fentliggöras.</w:t>
            </w:r>
          </w:p>
        </w:tc>
        <w:tc>
          <w:tcPr>
            <w:tcW w:w="3090" w:type="dxa"/>
          </w:tcPr>
          <w:p w:rsidR="00A07A88" w:rsidRPr="00633C83" w:rsidRDefault="00A07A88">
            <w:pPr>
              <w:pStyle w:val="LagtextIndrag"/>
            </w:pPr>
            <w:r w:rsidRPr="00633C83">
              <w:rPr>
                <w:i/>
              </w:rPr>
              <w:t>Allmänt gällande räntevillkor</w:t>
            </w:r>
            <w:r w:rsidRPr="00633C83">
              <w:t xml:space="preserve"> för Riksbankens in- och utlåning enligt första stycket 1 skall offentligg</w:t>
            </w:r>
            <w:r w:rsidRPr="00633C83">
              <w:t>ö</w:t>
            </w:r>
            <w:r w:rsidRPr="00633C83">
              <w:t>ras</w:t>
            </w:r>
          </w:p>
        </w:tc>
      </w:tr>
      <w:tr w:rsidR="00000000" w:rsidRPr="00633C83">
        <w:tblPrEx>
          <w:tblCellMar>
            <w:top w:w="0" w:type="dxa"/>
            <w:bottom w:w="0" w:type="dxa"/>
          </w:tblCellMar>
        </w:tblPrEx>
        <w:tc>
          <w:tcPr>
            <w:tcW w:w="6180" w:type="dxa"/>
            <w:gridSpan w:val="2"/>
          </w:tcPr>
          <w:p w:rsidR="00A07A88" w:rsidRPr="00633C83" w:rsidRDefault="00A07A88">
            <w:pPr>
              <w:pStyle w:val="LagtextIndrag"/>
              <w:spacing w:before="120"/>
              <w:jc w:val="center"/>
              <w:rPr>
                <w:b/>
              </w:rPr>
            </w:pPr>
            <w:r w:rsidRPr="00633C83">
              <w:rPr>
                <w:b/>
              </w:rPr>
              <w:t>9 §</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Efter anmodan av Riksbanken skall ett finansinstitut eller annat företag som står under tillsyn av Finansinspektionen till Riksbanken lämna de uppgifter som Riksbanken anser nödvändiga för att</w:t>
            </w:r>
          </w:p>
          <w:p w:rsidR="00A07A88" w:rsidRPr="00633C83" w:rsidRDefault="00A07A88">
            <w:pPr>
              <w:pStyle w:val="LagtextIndrag"/>
            </w:pPr>
            <w:r w:rsidRPr="00633C83">
              <w:t>1. följa utvecklingen på valuta- och kreditmar</w:t>
            </w:r>
            <w:r w:rsidRPr="00633C83">
              <w:t>k</w:t>
            </w:r>
            <w:r w:rsidRPr="00633C83">
              <w:t>naderna,</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2. övervaka betalningssystemets sta</w:t>
            </w:r>
            <w:r w:rsidRPr="00633C83">
              <w:softHyphen/>
              <w:t>bi</w:t>
            </w:r>
            <w:r w:rsidRPr="00633C83">
              <w:softHyphen/>
              <w:t>l</w:t>
            </w:r>
            <w:r w:rsidRPr="00633C83">
              <w:t>i</w:t>
            </w:r>
            <w:r w:rsidRPr="00633C83">
              <w:t>tet.</w:t>
            </w:r>
          </w:p>
        </w:tc>
      </w:tr>
      <w:tr w:rsidR="00000000" w:rsidRPr="00633C83">
        <w:tblPrEx>
          <w:tblCellMar>
            <w:top w:w="0" w:type="dxa"/>
            <w:bottom w:w="0" w:type="dxa"/>
          </w:tblCellMar>
        </w:tblPrEx>
        <w:tc>
          <w:tcPr>
            <w:tcW w:w="3090" w:type="dxa"/>
          </w:tcPr>
          <w:p w:rsidR="00A07A88" w:rsidRPr="00633C83" w:rsidRDefault="00A07A88">
            <w:pPr>
              <w:pStyle w:val="LagtextIndrag"/>
              <w:rPr>
                <w:i/>
              </w:rPr>
            </w:pPr>
            <w:r w:rsidRPr="00633C83">
              <w:t xml:space="preserve">Den som </w:t>
            </w:r>
            <w:r w:rsidRPr="00633C83">
              <w:rPr>
                <w:i/>
              </w:rPr>
              <w:t>har utfört</w:t>
            </w:r>
            <w:r w:rsidRPr="00633C83">
              <w:t xml:space="preserve"> </w:t>
            </w:r>
            <w:r w:rsidRPr="00633C83">
              <w:rPr>
                <w:i/>
              </w:rPr>
              <w:t>en</w:t>
            </w:r>
            <w:r w:rsidRPr="00633C83">
              <w:rPr>
                <w:rFonts w:ascii="New Baskerville" w:hAnsi="New Baskerville"/>
                <w:i/>
                <w:sz w:val="24"/>
              </w:rPr>
              <w:t xml:space="preserve"> </w:t>
            </w:r>
            <w:r w:rsidRPr="00633C83">
              <w:rPr>
                <w:i/>
              </w:rPr>
              <w:t>valut</w:t>
            </w:r>
            <w:r w:rsidRPr="00633C83">
              <w:rPr>
                <w:i/>
              </w:rPr>
              <w:t>a</w:t>
            </w:r>
            <w:r w:rsidRPr="00633C83">
              <w:rPr>
                <w:i/>
              </w:rPr>
              <w:t>transaktion</w:t>
            </w:r>
            <w:r w:rsidRPr="00633C83">
              <w:t xml:space="preserve"> är skyldig att till Rik</w:t>
            </w:r>
            <w:r w:rsidRPr="00633C83">
              <w:t>s</w:t>
            </w:r>
            <w:r w:rsidRPr="00633C83">
              <w:t xml:space="preserve">banken lämna de uppgifter </w:t>
            </w:r>
            <w:r w:rsidRPr="00633C83">
              <w:rPr>
                <w:i/>
              </w:rPr>
              <w:t>och</w:t>
            </w:r>
            <w:r w:rsidRPr="00633C83">
              <w:t xml:space="preserve"> </w:t>
            </w:r>
            <w:r w:rsidRPr="00633C83">
              <w:rPr>
                <w:i/>
              </w:rPr>
              <w:t>för</w:t>
            </w:r>
            <w:r w:rsidRPr="00633C83">
              <w:t xml:space="preserve"> </w:t>
            </w:r>
            <w:r w:rsidRPr="00633C83">
              <w:rPr>
                <w:i/>
              </w:rPr>
              <w:t>Riksbanken visa upp de handlingar beträffande transaktioner</w:t>
            </w:r>
            <w:r w:rsidRPr="00633C83">
              <w:t xml:space="preserve"> som b</w:t>
            </w:r>
            <w:r w:rsidRPr="00633C83">
              <w:t>e</w:t>
            </w:r>
            <w:r w:rsidRPr="00633C83">
              <w:t xml:space="preserve">hövs som underlag för Riksbankens betalningsbalansstatistik. </w:t>
            </w:r>
            <w:r w:rsidRPr="00633C83">
              <w:rPr>
                <w:i/>
              </w:rPr>
              <w:t>Detsamma gäller den för vars räkning transa</w:t>
            </w:r>
            <w:r w:rsidRPr="00633C83">
              <w:rPr>
                <w:i/>
              </w:rPr>
              <w:t>k</w:t>
            </w:r>
            <w:r w:rsidRPr="00633C83">
              <w:rPr>
                <w:i/>
              </w:rPr>
              <w:t>tionen har utförts.</w:t>
            </w:r>
          </w:p>
          <w:p w:rsidR="00A07A88" w:rsidRPr="00633C83" w:rsidRDefault="00A07A88">
            <w:pPr>
              <w:pStyle w:val="LagtextIndrag"/>
              <w:rPr>
                <w:i/>
              </w:rPr>
            </w:pPr>
            <w:r w:rsidRPr="00633C83">
              <w:rPr>
                <w:i/>
              </w:rPr>
              <w:t>Om uppgiftsskyldighet föreligger enligt andra stycket skall den för vars räkning transaktionen utförs till den som förmedlar denna uppge sitt personnummer eller organisation</w:t>
            </w:r>
            <w:r w:rsidRPr="00633C83">
              <w:rPr>
                <w:i/>
              </w:rPr>
              <w:t>s</w:t>
            </w:r>
            <w:r w:rsidRPr="00633C83">
              <w:rPr>
                <w:i/>
              </w:rPr>
              <w:t>nummer, vad betalningen avser och vilket land betalningen går till och kommer från samt namn på beta</w:t>
            </w:r>
            <w:r w:rsidRPr="00633C83">
              <w:rPr>
                <w:i/>
              </w:rPr>
              <w:t>l</w:t>
            </w:r>
            <w:r w:rsidRPr="00633C83">
              <w:rPr>
                <w:i/>
              </w:rPr>
              <w:t>ningsmottagare i utlandet.</w:t>
            </w:r>
          </w:p>
          <w:p w:rsidR="00A07A88" w:rsidRPr="00633C83" w:rsidRDefault="00A07A88">
            <w:pPr>
              <w:pStyle w:val="LagtextIndrag"/>
              <w:rPr>
                <w:rFonts w:ascii="New Baskerville" w:hAnsi="New Baskerville"/>
                <w:sz w:val="24"/>
              </w:rPr>
            </w:pPr>
          </w:p>
        </w:tc>
        <w:tc>
          <w:tcPr>
            <w:tcW w:w="3090" w:type="dxa"/>
          </w:tcPr>
          <w:p w:rsidR="00A07A88" w:rsidRPr="00633C83" w:rsidRDefault="00A07A88">
            <w:pPr>
              <w:pStyle w:val="LagtextIndrag"/>
            </w:pPr>
            <w:r w:rsidRPr="00633C83">
              <w:t>Den som</w:t>
            </w:r>
            <w:r w:rsidRPr="00633C83">
              <w:rPr>
                <w:i/>
              </w:rPr>
              <w:t xml:space="preserve"> för egen eller annans räkning har utfört transaktioner med utländsk motpart  eller hållit til</w:t>
            </w:r>
            <w:r w:rsidRPr="00633C83">
              <w:rPr>
                <w:i/>
              </w:rPr>
              <w:t>l</w:t>
            </w:r>
            <w:r w:rsidRPr="00633C83">
              <w:rPr>
                <w:i/>
              </w:rPr>
              <w:t>gångar och skulder med utlandsa</w:t>
            </w:r>
            <w:r w:rsidRPr="00633C83">
              <w:rPr>
                <w:i/>
              </w:rPr>
              <w:t>n</w:t>
            </w:r>
            <w:r w:rsidRPr="00633C83">
              <w:rPr>
                <w:i/>
              </w:rPr>
              <w:t xml:space="preserve">knytning </w:t>
            </w:r>
            <w:r w:rsidRPr="00633C83">
              <w:t>är skyldig att till Riksba</w:t>
            </w:r>
            <w:r w:rsidRPr="00633C83">
              <w:t>n</w:t>
            </w:r>
            <w:r w:rsidRPr="00633C83">
              <w:t>ken lämna de uppgifter som behövs som underlag för Riksbankens beta</w:t>
            </w:r>
            <w:r w:rsidRPr="00633C83">
              <w:t>l</w:t>
            </w:r>
            <w:r w:rsidRPr="00633C83">
              <w:t xml:space="preserve">ningsbalansstatistik </w:t>
            </w:r>
            <w:r w:rsidRPr="00633C83">
              <w:rPr>
                <w:i/>
              </w:rPr>
              <w:t>och för statistik över utlandsställnin</w:t>
            </w:r>
            <w:r w:rsidRPr="00633C83">
              <w:rPr>
                <w:i/>
              </w:rPr>
              <w:t>g</w:t>
            </w:r>
            <w:r w:rsidRPr="00633C83">
              <w:rPr>
                <w:i/>
              </w:rPr>
              <w:t>en</w:t>
            </w:r>
            <w:r w:rsidRPr="00633C83">
              <w:t>.</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Riksbanken får utfärda närmare föreskrifter om uppgiftsskyldigheten enligt första och andra stycket. Om någon inte fullgör föreskriven skyldighet får Riksbanken förelägga honom vite.</w:t>
            </w:r>
          </w:p>
        </w:tc>
      </w:tr>
      <w:tr w:rsidR="00000000" w:rsidRPr="00633C83">
        <w:tblPrEx>
          <w:tblCellMar>
            <w:top w:w="0" w:type="dxa"/>
            <w:bottom w:w="0" w:type="dxa"/>
          </w:tblCellMar>
        </w:tblPrEx>
        <w:tc>
          <w:tcPr>
            <w:tcW w:w="6180" w:type="dxa"/>
            <w:gridSpan w:val="2"/>
          </w:tcPr>
          <w:p w:rsidR="00A07A88" w:rsidRPr="00633C83" w:rsidRDefault="00A07A88">
            <w:pPr>
              <w:pStyle w:val="LagtextIndrag"/>
              <w:spacing w:before="120"/>
              <w:jc w:val="center"/>
              <w:rPr>
                <w:i/>
              </w:rPr>
            </w:pPr>
            <w:r w:rsidRPr="00633C83">
              <w:rPr>
                <w:b/>
              </w:rPr>
              <w:t>11 kap.</w:t>
            </w:r>
            <w:r w:rsidRPr="00633C83">
              <w:t xml:space="preserve"> </w:t>
            </w:r>
            <w:r w:rsidRPr="00633C83">
              <w:br/>
            </w:r>
            <w:r w:rsidRPr="00633C83">
              <w:rPr>
                <w:b/>
              </w:rPr>
              <w:t>3 §</w:t>
            </w:r>
          </w:p>
        </w:tc>
      </w:tr>
      <w:tr w:rsidR="00000000" w:rsidRPr="00633C83">
        <w:tblPrEx>
          <w:tblCellMar>
            <w:top w:w="0" w:type="dxa"/>
            <w:bottom w:w="0" w:type="dxa"/>
          </w:tblCellMar>
        </w:tblPrEx>
        <w:tc>
          <w:tcPr>
            <w:tcW w:w="3090" w:type="dxa"/>
          </w:tcPr>
          <w:p w:rsidR="00A07A88" w:rsidRPr="00633C83" w:rsidRDefault="00A07A88">
            <w:pPr>
              <w:pStyle w:val="LagtextIndrag"/>
            </w:pPr>
            <w:r w:rsidRPr="00633C83">
              <w:t>Den som inte fullgör sin skyldighet enligt 6 kap. 9 § att lämna uppgifter eller visa upp handlingar eller som lämnar oriktig uppgift när skyldi</w:t>
            </w:r>
            <w:r w:rsidRPr="00633C83">
              <w:t>g</w:t>
            </w:r>
            <w:r w:rsidRPr="00633C83">
              <w:t xml:space="preserve">heten fullgörs skall dömas till böter, om gärningen inte är belagd med straff i brottsbalken. Om ett vite har förelagts med stöd av 6 kap. 9 § </w:t>
            </w:r>
            <w:r w:rsidRPr="00633C83">
              <w:rPr>
                <w:i/>
              </w:rPr>
              <w:t>fjärde</w:t>
            </w:r>
            <w:r w:rsidRPr="00633C83">
              <w:t xml:space="preserve"> stycket, får dock inte dömas till straff för gärning som omfattas av förelägga</w:t>
            </w:r>
            <w:r w:rsidRPr="00633C83">
              <w:t>n</w:t>
            </w:r>
            <w:r w:rsidRPr="00633C83">
              <w:t>det.</w:t>
            </w:r>
          </w:p>
        </w:tc>
        <w:tc>
          <w:tcPr>
            <w:tcW w:w="3090" w:type="dxa"/>
          </w:tcPr>
          <w:p w:rsidR="00A07A88" w:rsidRPr="00633C83" w:rsidRDefault="00A07A88">
            <w:pPr>
              <w:pStyle w:val="LagtextIndrag"/>
              <w:rPr>
                <w:i/>
              </w:rPr>
            </w:pPr>
            <w:r w:rsidRPr="00633C83">
              <w:t>Den som inte fullgör sin skyldighet enligt 6 kap. 9 § att lämna uppgifter eller visa upp handlingar eller som lämnar oriktig uppgift när skyldi</w:t>
            </w:r>
            <w:r w:rsidRPr="00633C83">
              <w:t>g</w:t>
            </w:r>
            <w:r w:rsidRPr="00633C83">
              <w:t xml:space="preserve">heten fullgörs skall dömas till böter, om gärningen inte är belagd med straff i brottsbalken. Om ett vite har förelagts med stöd av 6 kap. 9 § </w:t>
            </w:r>
            <w:r w:rsidRPr="00633C83">
              <w:rPr>
                <w:i/>
              </w:rPr>
              <w:t>tredje</w:t>
            </w:r>
            <w:r w:rsidRPr="00633C83">
              <w:t xml:space="preserve"> stycket, får dock inte dömas till straff för gärning som omfattas av förelä</w:t>
            </w:r>
            <w:r w:rsidRPr="00633C83">
              <w:t>g</w:t>
            </w:r>
            <w:r w:rsidRPr="00633C83">
              <w:t>gandet.</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I ringa fall skall inte dömas till a</w:t>
            </w:r>
            <w:r w:rsidRPr="00633C83">
              <w:t>n</w:t>
            </w:r>
            <w:r w:rsidRPr="00633C83">
              <w:t>svar.</w:t>
            </w:r>
          </w:p>
        </w:tc>
      </w:tr>
      <w:tr w:rsidR="00000000" w:rsidRPr="00633C83">
        <w:tblPrEx>
          <w:tblCellMar>
            <w:top w:w="0" w:type="dxa"/>
            <w:bottom w:w="0" w:type="dxa"/>
          </w:tblCellMar>
        </w:tblPrEx>
        <w:tc>
          <w:tcPr>
            <w:tcW w:w="6180" w:type="dxa"/>
            <w:gridSpan w:val="2"/>
          </w:tcPr>
          <w:p w:rsidR="00A07A88" w:rsidRPr="00633C83" w:rsidRDefault="00A07A88">
            <w:pPr>
              <w:pStyle w:val="Lagtext"/>
              <w:spacing w:before="240"/>
              <w:jc w:val="center"/>
              <w:rPr>
                <w:b/>
              </w:rPr>
            </w:pPr>
            <w:r w:rsidRPr="00633C83">
              <w:rPr>
                <w:b/>
              </w:rPr>
              <w:t>4 §</w:t>
            </w:r>
          </w:p>
        </w:tc>
      </w:tr>
      <w:tr w:rsidR="00000000" w:rsidRPr="00633C83">
        <w:tblPrEx>
          <w:tblCellMar>
            <w:top w:w="0" w:type="dxa"/>
            <w:bottom w:w="0" w:type="dxa"/>
          </w:tblCellMar>
        </w:tblPrEx>
        <w:tc>
          <w:tcPr>
            <w:tcW w:w="3090" w:type="dxa"/>
          </w:tcPr>
          <w:p w:rsidR="00A07A88" w:rsidRPr="00633C83" w:rsidRDefault="00A07A88">
            <w:pPr>
              <w:pStyle w:val="LagtextIndrag"/>
            </w:pPr>
            <w:r w:rsidRPr="00633C83">
              <w:t xml:space="preserve">Riksbanken skall utan hinder av vad som föreskrivs i 8 kap. 8 § </w:t>
            </w:r>
            <w:r w:rsidRPr="00633C83">
              <w:rPr>
                <w:i/>
              </w:rPr>
              <w:t>och 9 kap. 4 §</w:t>
            </w:r>
            <w:r w:rsidRPr="00633C83">
              <w:t xml:space="preserve"> sekretesslagen (1980:100) underrätta polismyndighet eller åkl</w:t>
            </w:r>
            <w:r w:rsidRPr="00633C83">
              <w:t>a</w:t>
            </w:r>
            <w:r w:rsidRPr="00633C83">
              <w:t>garmyndighet om det i verksamhet som avses i dessa bestämmelser framkommer uppgifter som ger a</w:t>
            </w:r>
            <w:r w:rsidRPr="00633C83">
              <w:t>n</w:t>
            </w:r>
            <w:r w:rsidRPr="00633C83">
              <w:t>ledning att anta att ett brott har b</w:t>
            </w:r>
            <w:r w:rsidRPr="00633C83">
              <w:t>e</w:t>
            </w:r>
            <w:r w:rsidRPr="00633C83">
              <w:t>gåtts.</w:t>
            </w:r>
          </w:p>
        </w:tc>
        <w:tc>
          <w:tcPr>
            <w:tcW w:w="3090" w:type="dxa"/>
          </w:tcPr>
          <w:p w:rsidR="00A07A88" w:rsidRPr="00633C83" w:rsidRDefault="00A07A88">
            <w:pPr>
              <w:pStyle w:val="LagtextIndrag"/>
            </w:pPr>
            <w:r w:rsidRPr="00633C83">
              <w:t>Riksbanken skall utan hinder av vad som föreskrivs i 8 kap. 8 § se</w:t>
            </w:r>
            <w:r w:rsidRPr="00633C83">
              <w:t>k</w:t>
            </w:r>
            <w:r w:rsidRPr="00633C83">
              <w:t>retesslagen (1980:100) underrätta polismyndighet eller åklagarmyndi</w:t>
            </w:r>
            <w:r w:rsidRPr="00633C83">
              <w:t>g</w:t>
            </w:r>
            <w:r w:rsidRPr="00633C83">
              <w:t>het om det i verksamhet som avses i dessa bestämmelser framkommer uppgifter som ger anledning att anta att ett brott har begåtts.</w:t>
            </w:r>
          </w:p>
        </w:tc>
      </w:tr>
      <w:tr w:rsidR="00000000" w:rsidRPr="00633C83">
        <w:tblPrEx>
          <w:tblCellMar>
            <w:top w:w="0" w:type="dxa"/>
            <w:bottom w:w="0" w:type="dxa"/>
          </w:tblCellMar>
        </w:tblPrEx>
        <w:tc>
          <w:tcPr>
            <w:tcW w:w="6180" w:type="dxa"/>
            <w:gridSpan w:val="2"/>
          </w:tcPr>
          <w:p w:rsidR="00A07A88" w:rsidRPr="00633C83" w:rsidRDefault="00A07A88">
            <w:pPr>
              <w:pStyle w:val="LagtextIndrag"/>
            </w:pPr>
            <w:r w:rsidRPr="00633C83">
              <w:t>Om det finns särskilda skäl får Riksbanken underlåta att lämna sådan u</w:t>
            </w:r>
            <w:r w:rsidRPr="00633C83">
              <w:t>n</w:t>
            </w:r>
            <w:r w:rsidRPr="00633C83">
              <w:t>derrä</w:t>
            </w:r>
            <w:r w:rsidRPr="00633C83">
              <w:t>t</w:t>
            </w:r>
            <w:r w:rsidRPr="00633C83">
              <w:t>telse.</w:t>
            </w:r>
          </w:p>
        </w:tc>
      </w:tr>
    </w:tbl>
    <w:p w:rsidR="00A07A88" w:rsidRPr="00633C83" w:rsidRDefault="00A07A88">
      <w:r w:rsidRPr="00633C83">
        <w:t>____________</w:t>
      </w:r>
    </w:p>
    <w:p w:rsidR="00A07A88" w:rsidRPr="00633C83" w:rsidRDefault="00A07A88">
      <w:pPr>
        <w:pStyle w:val="Normaltindrag"/>
      </w:pPr>
      <w:r w:rsidRPr="00633C83">
        <w:t>1. Denna lag träder i kraft den 1 januari 2003.</w:t>
      </w:r>
    </w:p>
    <w:p w:rsidR="00A07A88" w:rsidRPr="00633C83" w:rsidRDefault="00A07A88">
      <w:pPr>
        <w:pStyle w:val="Normaltindrag"/>
      </w:pPr>
      <w:r w:rsidRPr="00633C83">
        <w:t>2. Äldre bestämmelserna i 7 kap. 8 § skall dock tilläpas till och med den 30 juni 2003.</w:t>
      </w:r>
    </w:p>
    <w:p w:rsidR="00A07A88" w:rsidRPr="00633C83" w:rsidRDefault="00A07A88">
      <w:pPr>
        <w:sectPr w:rsidR="00000000" w:rsidRPr="00633C83">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A07A88" w:rsidRPr="00633C83" w:rsidRDefault="00A07A88">
      <w:pPr>
        <w:pStyle w:val="Bilaga"/>
        <w:numPr>
          <w:ilvl w:val="0"/>
          <w:numId w:val="0"/>
        </w:numPr>
      </w:pPr>
      <w:r w:rsidRPr="00633C83">
        <w:t>Bilaga 2</w:t>
      </w:r>
    </w:p>
    <w:p w:rsidR="00A07A88" w:rsidRPr="00633C83" w:rsidRDefault="00A07A88">
      <w:pPr>
        <w:pStyle w:val="Rubrik1"/>
        <w:numPr>
          <w:ilvl w:val="0"/>
          <w:numId w:val="0"/>
        </w:numPr>
        <w:rPr>
          <w:noProof w:val="0"/>
        </w:rPr>
      </w:pPr>
      <w:bookmarkStart w:id="38" w:name="_Toc27814982"/>
      <w:r w:rsidRPr="00633C83">
        <w:rPr>
          <w:noProof w:val="0"/>
        </w:rPr>
        <w:t>Remissinstansernas svar samt ECB:s yttrande</w:t>
      </w:r>
      <w:bookmarkEnd w:id="38"/>
      <w:r w:rsidRPr="00633C83">
        <w:rPr>
          <w:noProof w:val="0"/>
        </w:rPr>
        <w:t xml:space="preserve"> </w:t>
      </w:r>
    </w:p>
    <w:p w:rsidR="00A07A88" w:rsidRPr="00633C83" w:rsidRDefault="00633C83">
      <w:pPr>
        <w:ind w:left="-1134"/>
      </w:pPr>
      <w:r w:rsidRPr="00633C83">
        <w:rPr>
          <w:noProof/>
        </w:rPr>
        <w:drawing>
          <wp:inline distT="0" distB="0" distL="0" distR="0">
            <wp:extent cx="4501515" cy="6172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01515" cy="6172200"/>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588510" cy="67710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88510" cy="6771005"/>
                    </a:xfrm>
                    <a:prstGeom prst="rect">
                      <a:avLst/>
                    </a:prstGeom>
                    <a:noFill/>
                    <a:ln>
                      <a:noFill/>
                    </a:ln>
                  </pic:spPr>
                </pic:pic>
              </a:graphicData>
            </a:graphic>
          </wp:inline>
        </w:drawing>
      </w:r>
    </w:p>
    <w:p w:rsidR="00A07A88" w:rsidRPr="00633C83" w:rsidRDefault="00A07A88"/>
    <w:p w:rsidR="00A07A88" w:rsidRPr="00633C83" w:rsidRDefault="00A07A88">
      <w:r w:rsidRPr="00633C83">
        <w:br w:type="page"/>
      </w:r>
    </w:p>
    <w:p w:rsidR="00A07A88" w:rsidRPr="00633C83" w:rsidRDefault="00633C83">
      <w:pPr>
        <w:ind w:left="-851"/>
      </w:pPr>
      <w:r w:rsidRPr="00633C83">
        <w:rPr>
          <w:noProof/>
        </w:rPr>
        <w:drawing>
          <wp:inline distT="0" distB="0" distL="0" distR="0">
            <wp:extent cx="4463415" cy="68091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63415" cy="680910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68495" cy="70377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b="1045"/>
                    <a:stretch>
                      <a:fillRect/>
                    </a:stretch>
                  </pic:blipFill>
                  <pic:spPr bwMode="auto">
                    <a:xfrm>
                      <a:off x="0" y="0"/>
                      <a:ext cx="4468495" cy="703770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pPr>
        <w:ind w:left="-993"/>
      </w:pPr>
      <w:r w:rsidRPr="00633C83">
        <w:rPr>
          <w:noProof/>
        </w:rPr>
        <w:drawing>
          <wp:inline distT="0" distB="0" distL="0" distR="0">
            <wp:extent cx="4398010" cy="38588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r="1268"/>
                    <a:stretch>
                      <a:fillRect/>
                    </a:stretch>
                  </pic:blipFill>
                  <pic:spPr bwMode="auto">
                    <a:xfrm>
                      <a:off x="0" y="0"/>
                      <a:ext cx="4398010" cy="385889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95800" cy="64662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95800" cy="646620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pPr>
        <w:ind w:left="-993"/>
      </w:pPr>
      <w:r w:rsidRPr="00633C83">
        <w:rPr>
          <w:noProof/>
        </w:rPr>
        <w:drawing>
          <wp:inline distT="0" distB="0" distL="0" distR="0">
            <wp:extent cx="4457700" cy="58508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57700" cy="5850890"/>
                    </a:xfrm>
                    <a:prstGeom prst="rect">
                      <a:avLst/>
                    </a:prstGeom>
                    <a:noFill/>
                    <a:ln>
                      <a:noFill/>
                    </a:ln>
                  </pic:spPr>
                </pic:pic>
              </a:graphicData>
            </a:graphic>
          </wp:inline>
        </w:drawing>
      </w:r>
    </w:p>
    <w:p w:rsidR="00A07A88" w:rsidRPr="00633C83" w:rsidRDefault="00A07A88">
      <w:pPr>
        <w:ind w:left="-993"/>
      </w:pPr>
    </w:p>
    <w:p w:rsidR="00A07A88" w:rsidRPr="00633C83" w:rsidRDefault="00A07A88">
      <w:r w:rsidRPr="00633C83">
        <w:br w:type="page"/>
      </w:r>
    </w:p>
    <w:p w:rsidR="00A07A88" w:rsidRPr="00633C83" w:rsidRDefault="00633C83">
      <w:r w:rsidRPr="00633C83">
        <w:rPr>
          <w:noProof/>
        </w:rPr>
        <w:drawing>
          <wp:inline distT="0" distB="0" distL="0" distR="0">
            <wp:extent cx="4451985" cy="63842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b="1198"/>
                    <a:stretch>
                      <a:fillRect/>
                    </a:stretch>
                  </pic:blipFill>
                  <pic:spPr bwMode="auto">
                    <a:xfrm>
                      <a:off x="0" y="0"/>
                      <a:ext cx="4451985" cy="6384290"/>
                    </a:xfrm>
                    <a:prstGeom prst="rect">
                      <a:avLst/>
                    </a:prstGeom>
                    <a:noFill/>
                    <a:ln>
                      <a:noFill/>
                    </a:ln>
                  </pic:spPr>
                </pic:pic>
              </a:graphicData>
            </a:graphic>
          </wp:inline>
        </w:drawing>
      </w:r>
      <w:r w:rsidR="00A07A88" w:rsidRPr="00633C83">
        <w:br w:type="page"/>
      </w:r>
    </w:p>
    <w:p w:rsidR="00A07A88" w:rsidRPr="00633C83" w:rsidRDefault="00633C83">
      <w:r w:rsidRPr="00633C83">
        <w:rPr>
          <w:noProof/>
        </w:rPr>
        <w:drawing>
          <wp:inline distT="0" distB="0" distL="0" distR="0">
            <wp:extent cx="4457700" cy="62972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b="2974"/>
                    <a:stretch>
                      <a:fillRect/>
                    </a:stretch>
                  </pic:blipFill>
                  <pic:spPr bwMode="auto">
                    <a:xfrm>
                      <a:off x="0" y="0"/>
                      <a:ext cx="4457700" cy="6297295"/>
                    </a:xfrm>
                    <a:prstGeom prst="rect">
                      <a:avLst/>
                    </a:prstGeom>
                    <a:noFill/>
                    <a:ln>
                      <a:noFill/>
                    </a:ln>
                  </pic:spPr>
                </pic:pic>
              </a:graphicData>
            </a:graphic>
          </wp:inline>
        </w:drawing>
      </w:r>
      <w:r w:rsidR="00A07A88" w:rsidRPr="00633C83">
        <w:br w:type="page"/>
      </w:r>
    </w:p>
    <w:p w:rsidR="00A07A88" w:rsidRPr="00633C83" w:rsidRDefault="00633C83">
      <w:r w:rsidRPr="00633C83">
        <w:rPr>
          <w:noProof/>
        </w:rPr>
        <w:drawing>
          <wp:inline distT="0" distB="0" distL="0" distR="0">
            <wp:extent cx="3777615" cy="20847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77615" cy="2084705"/>
                    </a:xfrm>
                    <a:prstGeom prst="rect">
                      <a:avLst/>
                    </a:prstGeom>
                    <a:noFill/>
                    <a:ln>
                      <a:noFill/>
                    </a:ln>
                  </pic:spPr>
                </pic:pic>
              </a:graphicData>
            </a:graphic>
          </wp:inline>
        </w:drawing>
      </w:r>
      <w:r w:rsidR="00A07A88" w:rsidRPr="00633C83">
        <w:br w:type="page"/>
      </w:r>
    </w:p>
    <w:p w:rsidR="00A07A88" w:rsidRPr="00633C83" w:rsidRDefault="00633C83">
      <w:pPr>
        <w:ind w:left="-1134"/>
      </w:pPr>
      <w:r w:rsidRPr="00633C83">
        <w:rPr>
          <w:noProof/>
        </w:rPr>
        <w:drawing>
          <wp:inline distT="0" distB="0" distL="0" distR="0">
            <wp:extent cx="4468495" cy="66020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68495" cy="660209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68495" cy="37445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68495" cy="3744595"/>
                    </a:xfrm>
                    <a:prstGeom prst="rect">
                      <a:avLst/>
                    </a:prstGeom>
                    <a:noFill/>
                    <a:ln>
                      <a:noFill/>
                    </a:ln>
                  </pic:spPr>
                </pic:pic>
              </a:graphicData>
            </a:graphic>
          </wp:inline>
        </w:drawing>
      </w:r>
    </w:p>
    <w:p w:rsidR="00A07A88" w:rsidRPr="00633C83" w:rsidRDefault="00A07A88"/>
    <w:p w:rsidR="00A07A88" w:rsidRPr="00633C83" w:rsidRDefault="00A07A88"/>
    <w:p w:rsidR="00A07A88" w:rsidRPr="00633C83" w:rsidRDefault="00A07A88">
      <w:pPr>
        <w:pStyle w:val="Normaltindrag"/>
      </w:pPr>
    </w:p>
    <w:p w:rsidR="00A07A88" w:rsidRPr="00633C83" w:rsidRDefault="00A07A88">
      <w:r w:rsidRPr="00633C83">
        <w:br w:type="page"/>
      </w:r>
    </w:p>
    <w:p w:rsidR="00A07A88" w:rsidRPr="00633C83" w:rsidRDefault="00633C83">
      <w:pPr>
        <w:ind w:left="-851"/>
      </w:pPr>
      <w:r w:rsidRPr="00633C83">
        <w:rPr>
          <w:noProof/>
        </w:rPr>
        <w:drawing>
          <wp:inline distT="0" distB="0" distL="0" distR="0">
            <wp:extent cx="4294505" cy="68472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94505" cy="684720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pPr>
        <w:ind w:left="-284"/>
      </w:pPr>
      <w:r w:rsidRPr="00633C83">
        <w:rPr>
          <w:noProof/>
        </w:rPr>
        <w:drawing>
          <wp:inline distT="0" distB="0" distL="0" distR="0">
            <wp:extent cx="4169410" cy="66890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169410" cy="6689090"/>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pPr>
        <w:ind w:left="-993"/>
      </w:pPr>
      <w:r w:rsidRPr="00633C83">
        <w:rPr>
          <w:noProof/>
        </w:rPr>
        <w:drawing>
          <wp:inline distT="0" distB="0" distL="0" distR="0">
            <wp:extent cx="4463415" cy="65697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63415" cy="6569710"/>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63415" cy="65747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t="3610" b="1132"/>
                    <a:stretch>
                      <a:fillRect/>
                    </a:stretch>
                  </pic:blipFill>
                  <pic:spPr bwMode="auto">
                    <a:xfrm>
                      <a:off x="0" y="0"/>
                      <a:ext cx="4463415" cy="6574790"/>
                    </a:xfrm>
                    <a:prstGeom prst="rect">
                      <a:avLst/>
                    </a:prstGeom>
                    <a:noFill/>
                    <a:ln>
                      <a:noFill/>
                    </a:ln>
                  </pic:spPr>
                </pic:pic>
              </a:graphicData>
            </a:graphic>
          </wp:inline>
        </w:drawing>
      </w:r>
      <w:r w:rsidR="00A07A88" w:rsidRPr="00633C83">
        <w:br w:type="page"/>
      </w:r>
      <w:r w:rsidRPr="00633C83">
        <w:rPr>
          <w:noProof/>
        </w:rPr>
        <w:drawing>
          <wp:inline distT="0" distB="0" distL="0" distR="0">
            <wp:extent cx="3777615" cy="59543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a14="http://schemas.microsoft.com/office/drawing/2010/main" val="0"/>
                        </a:ext>
                      </a:extLst>
                    </a:blip>
                    <a:srcRect t="1137"/>
                    <a:stretch>
                      <a:fillRect/>
                    </a:stretch>
                  </pic:blipFill>
                  <pic:spPr bwMode="auto">
                    <a:xfrm>
                      <a:off x="0" y="0"/>
                      <a:ext cx="3777615" cy="5954395"/>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68495" cy="25800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t="9105"/>
                    <a:stretch>
                      <a:fillRect/>
                    </a:stretch>
                  </pic:blipFill>
                  <pic:spPr bwMode="auto">
                    <a:xfrm>
                      <a:off x="0" y="0"/>
                      <a:ext cx="4468495" cy="2580005"/>
                    </a:xfrm>
                    <a:prstGeom prst="rect">
                      <a:avLst/>
                    </a:prstGeom>
                    <a:noFill/>
                    <a:ln>
                      <a:noFill/>
                    </a:ln>
                  </pic:spPr>
                </pic:pic>
              </a:graphicData>
            </a:graphic>
          </wp:inline>
        </w:drawing>
      </w:r>
      <w:r w:rsidR="00A07A88" w:rsidRPr="00633C83">
        <w:br w:type="page"/>
      </w:r>
    </w:p>
    <w:p w:rsidR="00A07A88" w:rsidRPr="00633C83" w:rsidRDefault="00633C83">
      <w:pPr>
        <w:ind w:left="-851"/>
      </w:pPr>
      <w:r w:rsidRPr="00633C83">
        <w:rPr>
          <w:noProof/>
        </w:rPr>
        <w:drawing>
          <wp:inline distT="0" distB="0" distL="0" distR="0">
            <wp:extent cx="4463415" cy="70485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463415" cy="7048500"/>
                    </a:xfrm>
                    <a:prstGeom prst="rect">
                      <a:avLst/>
                    </a:prstGeom>
                    <a:noFill/>
                    <a:ln>
                      <a:noFill/>
                    </a:ln>
                  </pic:spPr>
                </pic:pic>
              </a:graphicData>
            </a:graphic>
          </wp:inline>
        </w:drawing>
      </w:r>
    </w:p>
    <w:p w:rsidR="00A07A88" w:rsidRPr="00633C83" w:rsidRDefault="00A07A88">
      <w:r w:rsidRPr="00633C83">
        <w:br w:type="page"/>
      </w:r>
    </w:p>
    <w:p w:rsidR="00A07A88" w:rsidRPr="00633C83" w:rsidRDefault="00633C83">
      <w:r w:rsidRPr="00633C83">
        <w:rPr>
          <w:noProof/>
        </w:rPr>
        <w:drawing>
          <wp:inline distT="0" distB="0" distL="0" distR="0">
            <wp:extent cx="4463415" cy="42614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463415" cy="4261485"/>
                    </a:xfrm>
                    <a:prstGeom prst="rect">
                      <a:avLst/>
                    </a:prstGeom>
                    <a:noFill/>
                    <a:ln>
                      <a:noFill/>
                    </a:ln>
                  </pic:spPr>
                </pic:pic>
              </a:graphicData>
            </a:graphic>
          </wp:inline>
        </w:drawing>
      </w:r>
    </w:p>
    <w:p w:rsidR="00A07A88" w:rsidRPr="00633C83" w:rsidRDefault="00A07A88"/>
    <w:p w:rsidR="00A07A88" w:rsidRPr="00633C83" w:rsidRDefault="00A07A88">
      <w:pPr>
        <w:pStyle w:val="Tryckort"/>
        <w:framePr w:wrap="around"/>
        <w:jc w:val="right"/>
      </w:pPr>
      <w:r w:rsidRPr="00633C83">
        <w:t>Elanders Gotab, Stockholm  2002</w:t>
      </w:r>
    </w:p>
    <w:p w:rsidR="00A07A88" w:rsidRPr="00633C83" w:rsidRDefault="00A07A88">
      <w:pPr>
        <w:pStyle w:val="Normaltindrag"/>
      </w:pPr>
    </w:p>
    <w:sectPr w:rsidR="00A07A88" w:rsidRPr="00633C83">
      <w:headerReference w:type="even" r:id="rId82"/>
      <w:headerReference w:type="default" r:id="rId83"/>
      <w:footerReference w:type="even" r:id="rId84"/>
      <w:footerReference w:type="default" r:id="rId85"/>
      <w:headerReference w:type="first" r:id="rId86"/>
      <w:footerReference w:type="first" r:id="rId8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A88" w:rsidRPr="00633C83" w:rsidRDefault="00A07A88">
      <w:pPr>
        <w:spacing w:before="0" w:line="240" w:lineRule="auto"/>
      </w:pPr>
      <w:r w:rsidRPr="00633C83">
        <w:separator/>
      </w:r>
    </w:p>
  </w:endnote>
  <w:endnote w:type="continuationSeparator" w:id="0">
    <w:p w:rsidR="00A07A88" w:rsidRPr="00633C83" w:rsidRDefault="00A07A88">
      <w:pPr>
        <w:spacing w:before="0" w:line="240" w:lineRule="auto"/>
      </w:pPr>
      <w:r w:rsidRPr="00633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10</w:t>
    </w:r>
    <w:r w:rsidRPr="00633C83">
      <w:fldChar w:fldCharType="end"/>
    </w:r>
  </w:p>
  <w:p w:rsidR="00A07A88" w:rsidRPr="00633C83" w:rsidRDefault="00A07A8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6</w:t>
    </w:r>
    <w:r w:rsidRPr="00633C83">
      <w:fldChar w:fldCharType="end"/>
    </w:r>
  </w:p>
  <w:p w:rsidR="00A07A88" w:rsidRPr="00633C83" w:rsidRDefault="00A07A8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7</w:t>
    </w:r>
    <w:r w:rsidRPr="00633C83">
      <w:fldChar w:fldCharType="end"/>
    </w:r>
  </w:p>
  <w:p w:rsidR="00A07A88" w:rsidRPr="00633C83" w:rsidRDefault="00A07A8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4</w:instrText>
    </w:r>
    <w:r w:rsidRPr="00633C83">
      <w:fldChar w:fldCharType="end"/>
    </w:r>
    <w:r w:rsidRPr="00633C83">
      <w:instrText xml:space="preserve">/2 </w:instrText>
    </w:r>
    <w:r w:rsidRPr="00633C83">
      <w:fldChar w:fldCharType="separate"/>
    </w:r>
    <w:r w:rsidRPr="00633C83">
      <w:instrText>2</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4</w:instrText>
    </w:r>
    <w:r w:rsidRPr="00633C83">
      <w:fldChar w:fldCharType="end"/>
    </w:r>
    <w:r w:rsidRPr="00633C83">
      <w:instrText xml:space="preserve">/2) </w:instrText>
    </w:r>
    <w:r w:rsidRPr="00633C83">
      <w:fldChar w:fldCharType="separate"/>
    </w:r>
    <w:r w:rsidRPr="00633C83">
      <w:instrText>2</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4</w:instrText>
    </w:r>
    <w:r w:rsidRPr="00633C83">
      <w:fldChar w:fldCharType="end"/>
    </w:r>
  </w:p>
  <w:p w:rsidR="00A07A88" w:rsidRPr="00633C83" w:rsidRDefault="00A07A88">
    <w:pPr>
      <w:pStyle w:val="SidfotV"/>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5</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4</w:t>
    </w:r>
    <w:r w:rsidRPr="00633C83">
      <w:fldChar w:fldCharType="end"/>
    </w:r>
  </w:p>
  <w:p w:rsidR="00A07A88" w:rsidRPr="00633C83" w:rsidRDefault="00A07A88">
    <w:pPr>
      <w:pStyle w:val="SidfotH"/>
      <w:framePr w:w="8732" w:h="284" w:hRule="exact" w:hSpace="0" w:vSpace="0" w:wrap="around" w:xAlign="inside" w:y="13042" w:anchorLock="0"/>
    </w:pPr>
    <w:r w:rsidRPr="00633C83">
      <w:fldChar w:fldCharType="end"/>
    </w:r>
  </w:p>
  <w:p w:rsidR="00A07A88" w:rsidRPr="00633C83" w:rsidRDefault="00A07A8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10</w:t>
    </w:r>
    <w:r w:rsidRPr="00633C83">
      <w:fldChar w:fldCharType="end"/>
    </w:r>
  </w:p>
  <w:p w:rsidR="00A07A88" w:rsidRPr="00633C83" w:rsidRDefault="00A07A8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9</w:t>
    </w:r>
    <w:r w:rsidRPr="00633C83">
      <w:fldChar w:fldCharType="end"/>
    </w:r>
  </w:p>
  <w:p w:rsidR="00A07A88" w:rsidRPr="00633C83" w:rsidRDefault="00A07A8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8</w:instrText>
    </w:r>
    <w:r w:rsidRPr="00633C83">
      <w:fldChar w:fldCharType="end"/>
    </w:r>
    <w:r w:rsidRPr="00633C83">
      <w:instrText xml:space="preserve">/2 </w:instrText>
    </w:r>
    <w:r w:rsidRPr="00633C83">
      <w:fldChar w:fldCharType="separate"/>
    </w:r>
    <w:r w:rsidRPr="00633C83">
      <w:instrText>4</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8</w:instrText>
    </w:r>
    <w:r w:rsidRPr="00633C83">
      <w:fldChar w:fldCharType="end"/>
    </w:r>
    <w:r w:rsidRPr="00633C83">
      <w:instrText xml:space="preserve">/2) </w:instrText>
    </w:r>
    <w:r w:rsidRPr="00633C83">
      <w:fldChar w:fldCharType="separate"/>
    </w:r>
    <w:r w:rsidRPr="00633C83">
      <w:instrText>4</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8</w:instrText>
    </w:r>
    <w:r w:rsidRPr="00633C83">
      <w:fldChar w:fldCharType="end"/>
    </w:r>
  </w:p>
  <w:p w:rsidR="00A07A88" w:rsidRPr="00633C83" w:rsidRDefault="00A07A88">
    <w:pPr>
      <w:pStyle w:val="SidfotV"/>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9</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8</w:t>
    </w:r>
    <w:r w:rsidRPr="00633C83">
      <w:fldChar w:fldCharType="end"/>
    </w:r>
  </w:p>
  <w:p w:rsidR="00A07A88" w:rsidRPr="00633C83" w:rsidRDefault="00A07A88">
    <w:pPr>
      <w:pStyle w:val="SidfotH"/>
      <w:framePr w:w="8732" w:h="284" w:hRule="exact" w:hSpace="0" w:vSpace="0" w:wrap="around" w:xAlign="inside" w:y="13042" w:anchorLock="0"/>
    </w:pPr>
    <w:r w:rsidRPr="00633C83">
      <w:fldChar w:fldCharType="end"/>
    </w:r>
  </w:p>
  <w:p w:rsidR="00A07A88" w:rsidRPr="00633C83" w:rsidRDefault="00A07A8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12</w:t>
    </w:r>
    <w:r w:rsidRPr="00633C83">
      <w:fldChar w:fldCharType="end"/>
    </w:r>
  </w:p>
  <w:p w:rsidR="00A07A88" w:rsidRPr="00633C83" w:rsidRDefault="00A07A8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11</w:t>
    </w:r>
    <w:r w:rsidRPr="00633C83">
      <w:fldChar w:fldCharType="end"/>
    </w:r>
  </w:p>
  <w:p w:rsidR="00A07A88" w:rsidRPr="00633C83" w:rsidRDefault="00A07A8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10</w:instrText>
    </w:r>
    <w:r w:rsidRPr="00633C83">
      <w:fldChar w:fldCharType="end"/>
    </w:r>
    <w:r w:rsidRPr="00633C83">
      <w:instrText xml:space="preserve">/2 </w:instrText>
    </w:r>
    <w:r w:rsidRPr="00633C83">
      <w:fldChar w:fldCharType="separate"/>
    </w:r>
    <w:r w:rsidRPr="00633C83">
      <w:instrText>5</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10</w:instrText>
    </w:r>
    <w:r w:rsidRPr="00633C83">
      <w:fldChar w:fldCharType="end"/>
    </w:r>
    <w:r w:rsidRPr="00633C83">
      <w:instrText xml:space="preserve">/2) </w:instrText>
    </w:r>
    <w:r w:rsidRPr="00633C83">
      <w:fldChar w:fldCharType="separate"/>
    </w:r>
    <w:r w:rsidRPr="00633C83">
      <w:instrText>5</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10</w:instrText>
    </w:r>
    <w:r w:rsidRPr="00633C83">
      <w:fldChar w:fldCharType="end"/>
    </w:r>
  </w:p>
  <w:p w:rsidR="00A07A88" w:rsidRPr="00633C83" w:rsidRDefault="00A07A88">
    <w:pPr>
      <w:pStyle w:val="SidfotV"/>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11</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10</w:t>
    </w:r>
    <w:r w:rsidRPr="00633C83">
      <w:fldChar w:fldCharType="end"/>
    </w:r>
  </w:p>
  <w:p w:rsidR="00A07A88" w:rsidRPr="00633C83" w:rsidRDefault="00A07A88">
    <w:pPr>
      <w:pStyle w:val="SidfotH"/>
      <w:framePr w:w="8732" w:h="284" w:hRule="exact" w:hSpace="0" w:vSpace="0" w:wrap="around" w:xAlign="inside" w:y="13042" w:anchorLock="0"/>
    </w:pPr>
    <w:r w:rsidRPr="00633C83">
      <w:fldChar w:fldCharType="end"/>
    </w:r>
  </w:p>
  <w:p w:rsidR="00A07A88" w:rsidRPr="00633C83" w:rsidRDefault="00A07A8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12</w:t>
    </w:r>
    <w:r w:rsidRPr="00633C83">
      <w:fldChar w:fldCharType="end"/>
    </w:r>
  </w:p>
  <w:p w:rsidR="00A07A88" w:rsidRPr="00633C83" w:rsidRDefault="00A07A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9</w:t>
    </w:r>
    <w:r w:rsidRPr="00633C83">
      <w:fldChar w:fldCharType="end"/>
    </w:r>
  </w:p>
  <w:p w:rsidR="00A07A88" w:rsidRPr="00633C83" w:rsidRDefault="00A07A8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11</w:t>
    </w:r>
    <w:r w:rsidRPr="00633C83">
      <w:fldChar w:fldCharType="end"/>
    </w:r>
  </w:p>
  <w:p w:rsidR="00A07A88" w:rsidRPr="00633C83" w:rsidRDefault="00A07A8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12</w:instrText>
    </w:r>
    <w:r w:rsidRPr="00633C83">
      <w:fldChar w:fldCharType="end"/>
    </w:r>
    <w:r w:rsidRPr="00633C83">
      <w:instrText xml:space="preserve">/2 </w:instrText>
    </w:r>
    <w:r w:rsidRPr="00633C83">
      <w:fldChar w:fldCharType="separate"/>
    </w:r>
    <w:r w:rsidRPr="00633C83">
      <w:instrText>6</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12</w:instrText>
    </w:r>
    <w:r w:rsidRPr="00633C83">
      <w:fldChar w:fldCharType="end"/>
    </w:r>
    <w:r w:rsidRPr="00633C83">
      <w:instrText xml:space="preserve">/2) </w:instrText>
    </w:r>
    <w:r w:rsidRPr="00633C83">
      <w:fldChar w:fldCharType="separate"/>
    </w:r>
    <w:r w:rsidRPr="00633C83">
      <w:instrText>6</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12</w:instrText>
    </w:r>
    <w:r w:rsidRPr="00633C83">
      <w:fldChar w:fldCharType="end"/>
    </w:r>
  </w:p>
  <w:p w:rsidR="00A07A88" w:rsidRPr="00633C83" w:rsidRDefault="00A07A88">
    <w:pPr>
      <w:pStyle w:val="SidfotV"/>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13</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12</w:t>
    </w:r>
    <w:r w:rsidRPr="00633C83">
      <w:fldChar w:fldCharType="end"/>
    </w:r>
  </w:p>
  <w:p w:rsidR="00A07A88" w:rsidRPr="00633C83" w:rsidRDefault="00A07A88">
    <w:pPr>
      <w:pStyle w:val="SidfotH"/>
      <w:framePr w:w="8732" w:h="284" w:hRule="exact" w:hSpace="0" w:vSpace="0" w:wrap="around" w:xAlign="inside" w:y="13042" w:anchorLock="0"/>
    </w:pPr>
    <w:r w:rsidRPr="00633C83">
      <w:fldChar w:fldCharType="end"/>
    </w:r>
  </w:p>
  <w:p w:rsidR="00A07A88" w:rsidRPr="00633C83" w:rsidRDefault="00A07A8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12</w:t>
    </w:r>
    <w:r w:rsidRPr="00633C83">
      <w:fldChar w:fldCharType="end"/>
    </w:r>
  </w:p>
  <w:p w:rsidR="00A07A88" w:rsidRPr="00633C83" w:rsidRDefault="00A07A8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13</w:t>
    </w:r>
    <w:r w:rsidRPr="00633C83">
      <w:fldChar w:fldCharType="end"/>
    </w:r>
  </w:p>
  <w:p w:rsidR="00A07A88" w:rsidRPr="00633C83" w:rsidRDefault="00A07A8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13</w:instrText>
    </w:r>
    <w:r w:rsidRPr="00633C83">
      <w:fldChar w:fldCharType="end"/>
    </w:r>
    <w:r w:rsidRPr="00633C83">
      <w:instrText xml:space="preserve">/2 </w:instrText>
    </w:r>
    <w:r w:rsidRPr="00633C83">
      <w:fldChar w:fldCharType="separate"/>
    </w:r>
    <w:r w:rsidRPr="00633C83">
      <w:instrText>6,5</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13</w:instrText>
    </w:r>
    <w:r w:rsidRPr="00633C83">
      <w:fldChar w:fldCharType="end"/>
    </w:r>
    <w:r w:rsidRPr="00633C83">
      <w:instrText xml:space="preserve">/2) </w:instrText>
    </w:r>
    <w:r w:rsidRPr="00633C83">
      <w:fldChar w:fldCharType="separate"/>
    </w:r>
    <w:r w:rsidRPr="00633C83">
      <w:instrText>6</w:instrText>
    </w:r>
    <w:r w:rsidRPr="00633C83">
      <w:fldChar w:fldCharType="end"/>
    </w:r>
    <w:r w:rsidRPr="00633C83">
      <w:fldChar w:fldCharType="separate"/>
    </w:r>
    <w:r w:rsidRPr="00633C83">
      <w:instrText>0,5</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14</w:instrText>
    </w:r>
    <w:r w:rsidRPr="00633C83">
      <w:fldChar w:fldCharType="end"/>
    </w:r>
  </w:p>
  <w:p w:rsidR="00A07A88" w:rsidRPr="00633C83" w:rsidRDefault="00A07A88">
    <w:pPr>
      <w:pStyle w:val="SidfotH"/>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13</w:instrText>
    </w:r>
    <w:r w:rsidRPr="00633C83">
      <w:fldChar w:fldCharType="end"/>
    </w:r>
    <w:r w:rsidRPr="00633C83">
      <w:instrText>"</w:instrText>
    </w:r>
    <w:r w:rsidRPr="00633C83">
      <w:fldChar w:fldCharType="separate"/>
    </w:r>
    <w:r w:rsidRPr="00633C83">
      <w:t>13</w:t>
    </w:r>
    <w:r w:rsidRPr="00633C83">
      <w:fldChar w:fldCharType="end"/>
    </w:r>
  </w:p>
  <w:p w:rsidR="00A07A88" w:rsidRPr="00633C83" w:rsidRDefault="00A07A8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16</w:t>
    </w:r>
    <w:r w:rsidRPr="00633C83">
      <w:fldChar w:fldCharType="end"/>
    </w:r>
  </w:p>
  <w:p w:rsidR="00A07A88" w:rsidRPr="00633C83" w:rsidRDefault="00A07A8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15</w:t>
    </w:r>
    <w:r w:rsidRPr="00633C83">
      <w:fldChar w:fldCharType="end"/>
    </w:r>
  </w:p>
  <w:p w:rsidR="00A07A88" w:rsidRPr="00633C83" w:rsidRDefault="00A07A8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14</w:instrText>
    </w:r>
    <w:r w:rsidRPr="00633C83">
      <w:fldChar w:fldCharType="end"/>
    </w:r>
    <w:r w:rsidRPr="00633C83">
      <w:instrText xml:space="preserve">/2 </w:instrText>
    </w:r>
    <w:r w:rsidRPr="00633C83">
      <w:fldChar w:fldCharType="separate"/>
    </w:r>
    <w:r w:rsidRPr="00633C83">
      <w:instrText>7</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14</w:instrText>
    </w:r>
    <w:r w:rsidRPr="00633C83">
      <w:fldChar w:fldCharType="end"/>
    </w:r>
    <w:r w:rsidRPr="00633C83">
      <w:instrText xml:space="preserve">/2) </w:instrText>
    </w:r>
    <w:r w:rsidRPr="00633C83">
      <w:fldChar w:fldCharType="separate"/>
    </w:r>
    <w:r w:rsidRPr="00633C83">
      <w:instrText>7</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14</w:instrText>
    </w:r>
    <w:r w:rsidRPr="00633C83">
      <w:fldChar w:fldCharType="end"/>
    </w:r>
  </w:p>
  <w:p w:rsidR="00A07A88" w:rsidRPr="00633C83" w:rsidRDefault="00A07A88">
    <w:pPr>
      <w:pStyle w:val="SidfotV"/>
      <w:framePr w:w="8957" w:h="283" w:hRule="exact" w:hSpace="0" w:vSpace="0" w:wrap="around" w:xAlign="inside" w:y="13040"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15</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14</w:t>
    </w:r>
    <w:r w:rsidRPr="00633C83">
      <w:fldChar w:fldCharType="end"/>
    </w:r>
  </w:p>
  <w:p w:rsidR="00A07A88" w:rsidRPr="00633C83" w:rsidRDefault="00A07A88">
    <w:pPr>
      <w:pStyle w:val="SidfotH"/>
      <w:framePr w:w="8957" w:h="283" w:hRule="exact" w:hSpace="0" w:vSpace="0" w:wrap="around" w:xAlign="inside" w:y="13040" w:anchorLock="0"/>
    </w:pPr>
    <w:r w:rsidRPr="00633C83">
      <w:fldChar w:fldCharType="end"/>
    </w:r>
  </w:p>
  <w:p w:rsidR="00A07A88" w:rsidRPr="00633C83" w:rsidRDefault="00A07A8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18</w:t>
    </w:r>
    <w:r w:rsidRPr="00633C83">
      <w:fldChar w:fldCharType="end"/>
    </w:r>
  </w:p>
  <w:p w:rsidR="00A07A88" w:rsidRPr="00633C83" w:rsidRDefault="00A07A8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732" w:h="284" w:hRule="exact" w:hSpace="0" w:vSpace="0" w:wrap="around" w:xAlign="inside" w:y="13042"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17</w:t>
    </w:r>
    <w:r w:rsidRPr="00633C83">
      <w:fldChar w:fldCharType="end"/>
    </w:r>
  </w:p>
  <w:p w:rsidR="00A07A88" w:rsidRPr="00633C83" w:rsidRDefault="00A07A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00633C83">
      <w:rPr>
        <w:noProof/>
      </w:rPr>
      <w:instrText>1</w:instrText>
    </w:r>
    <w:r w:rsidRPr="00633C83">
      <w:fldChar w:fldCharType="end"/>
    </w:r>
    <w:r w:rsidRPr="00633C83">
      <w:instrText xml:space="preserve">/2 </w:instrText>
    </w:r>
    <w:r w:rsidRPr="00633C83">
      <w:fldChar w:fldCharType="separate"/>
    </w:r>
    <w:r w:rsidR="00633C83">
      <w:rPr>
        <w:noProof/>
      </w:rPr>
      <w:instrText>0,5</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00633C83">
      <w:rPr>
        <w:noProof/>
      </w:rPr>
      <w:instrText>1</w:instrText>
    </w:r>
    <w:r w:rsidRPr="00633C83">
      <w:fldChar w:fldCharType="end"/>
    </w:r>
    <w:r w:rsidRPr="00633C83">
      <w:instrText xml:space="preserve">/2) </w:instrText>
    </w:r>
    <w:r w:rsidRPr="00633C83">
      <w:fldChar w:fldCharType="separate"/>
    </w:r>
    <w:r w:rsidR="00633C83">
      <w:rPr>
        <w:noProof/>
      </w:rPr>
      <w:instrText>0</w:instrText>
    </w:r>
    <w:r w:rsidRPr="00633C83">
      <w:fldChar w:fldCharType="end"/>
    </w:r>
    <w:r w:rsidRPr="00633C83">
      <w:fldChar w:fldCharType="separate"/>
    </w:r>
    <w:r w:rsidR="00633C83">
      <w:rPr>
        <w:noProof/>
      </w:rPr>
      <w:instrText>0,5</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14</w:instrText>
    </w:r>
    <w:r w:rsidRPr="00633C83">
      <w:fldChar w:fldCharType="end"/>
    </w:r>
  </w:p>
  <w:p w:rsidR="00A07A88" w:rsidRPr="00633C83" w:rsidRDefault="00A07A88">
    <w:pPr>
      <w:pStyle w:val="SidfotH"/>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00633C83">
      <w:rPr>
        <w:noProof/>
      </w:rPr>
      <w:instrText>1</w:instrText>
    </w:r>
    <w:r w:rsidRPr="00633C83">
      <w:fldChar w:fldCharType="end"/>
    </w:r>
    <w:r w:rsidRPr="00633C83">
      <w:instrText>"</w:instrText>
    </w:r>
    <w:r w:rsidRPr="00633C83">
      <w:fldChar w:fldCharType="separate"/>
    </w:r>
    <w:r w:rsidR="00633C83">
      <w:rPr>
        <w:noProof/>
      </w:rPr>
      <w:t>1</w:t>
    </w:r>
    <w:r w:rsidRPr="00633C83">
      <w:fldChar w:fldCharType="end"/>
    </w:r>
  </w:p>
  <w:p w:rsidR="00A07A88" w:rsidRPr="00633C83" w:rsidRDefault="00A07A8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732" w:h="284" w:hRule="exact" w:hSpace="0" w:vSpace="0" w:wrap="around" w:xAlign="inside" w:y="13042"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16</w:instrText>
    </w:r>
    <w:r w:rsidRPr="00633C83">
      <w:fldChar w:fldCharType="end"/>
    </w:r>
    <w:r w:rsidRPr="00633C83">
      <w:instrText xml:space="preserve">/2 </w:instrText>
    </w:r>
    <w:r w:rsidRPr="00633C83">
      <w:fldChar w:fldCharType="separate"/>
    </w:r>
    <w:r w:rsidRPr="00633C83">
      <w:instrText>8</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16</w:instrText>
    </w:r>
    <w:r w:rsidRPr="00633C83">
      <w:fldChar w:fldCharType="end"/>
    </w:r>
    <w:r w:rsidRPr="00633C83">
      <w:instrText xml:space="preserve">/2) </w:instrText>
    </w:r>
    <w:r w:rsidRPr="00633C83">
      <w:fldChar w:fldCharType="separate"/>
    </w:r>
    <w:r w:rsidRPr="00633C83">
      <w:instrText>8</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16</w:instrText>
    </w:r>
    <w:r w:rsidRPr="00633C83">
      <w:fldChar w:fldCharType="end"/>
    </w:r>
  </w:p>
  <w:p w:rsidR="00A07A88" w:rsidRPr="00633C83" w:rsidRDefault="00A07A88">
    <w:pPr>
      <w:pStyle w:val="SidfotV"/>
      <w:framePr w:w="8732" w:h="284" w:hRule="exact" w:hSpace="0" w:vSpace="0" w:wrap="around" w:xAlign="inside" w:y="13042"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17</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16</w:t>
    </w:r>
    <w:r w:rsidRPr="00633C83">
      <w:fldChar w:fldCharType="end"/>
    </w:r>
  </w:p>
  <w:p w:rsidR="00A07A88" w:rsidRPr="00633C83" w:rsidRDefault="00A07A88">
    <w:pPr>
      <w:pStyle w:val="SidfotH"/>
      <w:framePr w:w="8732" w:h="284" w:hRule="exact" w:hSpace="0" w:vSpace="0" w:wrap="around" w:xAlign="inside" w:y="13042" w:anchorLock="0"/>
    </w:pPr>
    <w:r w:rsidRPr="00633C83">
      <w:fldChar w:fldCharType="end"/>
    </w:r>
  </w:p>
  <w:p w:rsidR="00A07A88" w:rsidRPr="00633C83" w:rsidRDefault="00A07A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4</w:t>
    </w:r>
    <w:r w:rsidRPr="00633C83">
      <w:fldChar w:fldCharType="end"/>
    </w:r>
  </w:p>
  <w:p w:rsidR="00A07A88" w:rsidRPr="00633C83" w:rsidRDefault="00A07A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3</w:t>
    </w:r>
    <w:r w:rsidRPr="00633C83">
      <w:fldChar w:fldCharType="end"/>
    </w:r>
  </w:p>
  <w:p w:rsidR="00A07A88" w:rsidRPr="00633C83" w:rsidRDefault="00A07A8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2</w:instrText>
    </w:r>
    <w:r w:rsidRPr="00633C83">
      <w:fldChar w:fldCharType="end"/>
    </w:r>
    <w:r w:rsidRPr="00633C83">
      <w:instrText xml:space="preserve">/2 </w:instrText>
    </w:r>
    <w:r w:rsidRPr="00633C83">
      <w:fldChar w:fldCharType="separate"/>
    </w:r>
    <w:r w:rsidRPr="00633C83">
      <w:instrText>1</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2</w:instrText>
    </w:r>
    <w:r w:rsidRPr="00633C83">
      <w:fldChar w:fldCharType="end"/>
    </w:r>
    <w:r w:rsidRPr="00633C83">
      <w:instrText xml:space="preserve">/2) </w:instrText>
    </w:r>
    <w:r w:rsidRPr="00633C83">
      <w:fldChar w:fldCharType="separate"/>
    </w:r>
    <w:r w:rsidRPr="00633C83">
      <w:instrText>1</w:instrText>
    </w:r>
    <w:r w:rsidRPr="00633C83">
      <w:fldChar w:fldCharType="end"/>
    </w:r>
    <w:r w:rsidRPr="00633C83">
      <w:fldChar w:fldCharType="separate"/>
    </w:r>
    <w:r w:rsidRPr="00633C83">
      <w:instrText>0</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2</w:instrText>
    </w:r>
    <w:r w:rsidRPr="00633C83">
      <w:fldChar w:fldCharType="end"/>
    </w:r>
  </w:p>
  <w:p w:rsidR="00A07A88" w:rsidRPr="00633C83" w:rsidRDefault="00A07A88">
    <w:pPr>
      <w:pStyle w:val="SidfotV"/>
      <w:framePr w:w="8957" w:h="283" w:hRule="exact" w:hSpace="0" w:vSpace="0" w:wrap="around" w:xAlign="inside" w:y="13040"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3</w:instrText>
    </w:r>
    <w:r w:rsidRPr="00633C83">
      <w:fldChar w:fldCharType="end"/>
    </w:r>
    <w:r w:rsidRPr="00633C83">
      <w:instrText>"</w:instrText>
    </w:r>
    <w:r w:rsidRPr="00633C83">
      <w:fldChar w:fldCharType="separate"/>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2</w:t>
    </w:r>
    <w:r w:rsidRPr="00633C83">
      <w:fldChar w:fldCharType="end"/>
    </w:r>
  </w:p>
  <w:p w:rsidR="00A07A88" w:rsidRPr="00633C83" w:rsidRDefault="00A07A88">
    <w:pPr>
      <w:pStyle w:val="SidfotH"/>
      <w:framePr w:w="8957" w:h="283" w:hRule="exact" w:hSpace="0" w:vSpace="0" w:wrap="around" w:xAlign="inside" w:y="13040" w:anchorLock="0"/>
    </w:pPr>
    <w:r w:rsidRPr="00633C83">
      <w:fldChar w:fldCharType="end"/>
    </w:r>
  </w:p>
  <w:p w:rsidR="00A07A88" w:rsidRPr="00633C83" w:rsidRDefault="00A07A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4</w:t>
    </w:r>
    <w:r w:rsidRPr="00633C83">
      <w:fldChar w:fldCharType="end"/>
    </w:r>
  </w:p>
  <w:p w:rsidR="00A07A88" w:rsidRPr="00633C83" w:rsidRDefault="00A07A8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H"/>
      <w:framePr w:w="8957" w:h="283" w:hRule="exact" w:hSpace="0" w:vSpace="0" w:wrap="around" w:xAlign="inside" w:y="13040" w:anchorLock="0"/>
    </w:pP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t>5</w:t>
    </w:r>
    <w:r w:rsidRPr="00633C83">
      <w:fldChar w:fldCharType="end"/>
    </w:r>
  </w:p>
  <w:p w:rsidR="00A07A88" w:rsidRPr="00633C83" w:rsidRDefault="00A07A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fotV"/>
      <w:framePr w:w="8957" w:h="283" w:hRule="exact" w:hSpace="0" w:vSpace="0" w:wrap="around" w:xAlign="inside" w:y="13040" w:anchorLock="0"/>
    </w:pPr>
    <w:r w:rsidRPr="00633C83">
      <w:fldChar w:fldCharType="begin" w:fldLock="1"/>
    </w:r>
    <w:r w:rsidRPr="00633C83">
      <w:instrText xml:space="preserve"> if </w:instrText>
    </w:r>
    <w:r w:rsidRPr="00633C83">
      <w:fldChar w:fldCharType="begin" w:fldLock="1"/>
    </w:r>
    <w:r w:rsidRPr="00633C83">
      <w:instrText xml:space="preserve"> = </w:instrText>
    </w:r>
    <w:r w:rsidRPr="00633C83">
      <w:fldChar w:fldCharType="begin" w:fldLock="1"/>
    </w:r>
    <w:r w:rsidRPr="00633C83">
      <w:instrText xml:space="preserve"> = </w:instrText>
    </w:r>
    <w:r w:rsidRPr="00633C83">
      <w:fldChar w:fldCharType="begin" w:fldLock="1"/>
    </w:r>
    <w:r w:rsidRPr="00633C83">
      <w:instrText xml:space="preserve"> page</w:instrText>
    </w:r>
    <w:r w:rsidRPr="00633C83">
      <w:fldChar w:fldCharType="separate"/>
    </w:r>
    <w:r w:rsidRPr="00633C83">
      <w:instrText>3</w:instrText>
    </w:r>
    <w:r w:rsidRPr="00633C83">
      <w:fldChar w:fldCharType="end"/>
    </w:r>
    <w:r w:rsidRPr="00633C83">
      <w:instrText xml:space="preserve">/2 </w:instrText>
    </w:r>
    <w:r w:rsidRPr="00633C83">
      <w:fldChar w:fldCharType="separate"/>
    </w:r>
    <w:r w:rsidRPr="00633C83">
      <w:instrText>1,5</w:instrText>
    </w:r>
    <w:r w:rsidRPr="00633C83">
      <w:fldChar w:fldCharType="end"/>
    </w:r>
    <w:r w:rsidRPr="00633C83">
      <w:instrText xml:space="preserve"> - </w:instrText>
    </w:r>
    <w:r w:rsidRPr="00633C83">
      <w:fldChar w:fldCharType="begin" w:fldLock="1"/>
    </w:r>
    <w:r w:rsidRPr="00633C83">
      <w:instrText xml:space="preserve"> = int(</w:instrText>
    </w:r>
    <w:r w:rsidRPr="00633C83">
      <w:fldChar w:fldCharType="begin" w:fldLock="1"/>
    </w:r>
    <w:r w:rsidRPr="00633C83">
      <w:instrText xml:space="preserve"> page</w:instrText>
    </w:r>
    <w:r w:rsidRPr="00633C83">
      <w:fldChar w:fldCharType="separate"/>
    </w:r>
    <w:r w:rsidRPr="00633C83">
      <w:instrText>3</w:instrText>
    </w:r>
    <w:r w:rsidRPr="00633C83">
      <w:fldChar w:fldCharType="end"/>
    </w:r>
    <w:r w:rsidRPr="00633C83">
      <w:instrText xml:space="preserve">/2) </w:instrText>
    </w:r>
    <w:r w:rsidRPr="00633C83">
      <w:fldChar w:fldCharType="separate"/>
    </w:r>
    <w:r w:rsidRPr="00633C83">
      <w:instrText>1</w:instrText>
    </w:r>
    <w:r w:rsidRPr="00633C83">
      <w:fldChar w:fldCharType="end"/>
    </w:r>
    <w:r w:rsidRPr="00633C83">
      <w:fldChar w:fldCharType="separate"/>
    </w:r>
    <w:r w:rsidRPr="00633C83">
      <w:instrText>0,5</w:instrText>
    </w:r>
    <w:r w:rsidRPr="00633C83">
      <w:fldChar w:fldCharType="end"/>
    </w:r>
    <w:r w:rsidRPr="00633C83">
      <w:instrText xml:space="preserve"> = 0 "</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2</w:instrText>
    </w:r>
    <w:r w:rsidRPr="00633C83">
      <w:fldChar w:fldCharType="end"/>
    </w:r>
  </w:p>
  <w:p w:rsidR="00A07A88" w:rsidRPr="00633C83" w:rsidRDefault="00A07A88">
    <w:pPr>
      <w:pStyle w:val="SidfotH"/>
      <w:framePr w:w="8957" w:h="283" w:hRule="exact" w:hSpace="0" w:vSpace="0" w:wrap="around" w:xAlign="inside" w:y="13040" w:anchorLock="0"/>
    </w:pPr>
    <w:r w:rsidRPr="00633C83">
      <w:instrText>""</w:instrText>
    </w:r>
    <w:r w:rsidRPr="00633C83">
      <w:fldChar w:fldCharType="begin" w:fldLock="1"/>
    </w:r>
    <w:r w:rsidRPr="00633C83">
      <w:instrText xml:space="preserve"> P</w:instrText>
    </w:r>
    <w:r w:rsidRPr="00633C83">
      <w:instrText>A</w:instrText>
    </w:r>
    <w:r w:rsidRPr="00633C83">
      <w:instrText xml:space="preserve">GE </w:instrText>
    </w:r>
    <w:r w:rsidRPr="00633C83">
      <w:fldChar w:fldCharType="separate"/>
    </w:r>
    <w:r w:rsidRPr="00633C83">
      <w:instrText>3</w:instrText>
    </w:r>
    <w:r w:rsidRPr="00633C83">
      <w:fldChar w:fldCharType="end"/>
    </w:r>
    <w:r w:rsidRPr="00633C83">
      <w:instrText>"</w:instrText>
    </w:r>
    <w:r w:rsidRPr="00633C83">
      <w:fldChar w:fldCharType="separate"/>
    </w:r>
    <w:r w:rsidRPr="00633C83">
      <w:t>3</w:t>
    </w:r>
    <w:r w:rsidRPr="00633C83">
      <w:fldChar w:fldCharType="end"/>
    </w:r>
  </w:p>
  <w:p w:rsidR="00A07A88" w:rsidRPr="00633C83" w:rsidRDefault="00A07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A88" w:rsidRPr="00633C83" w:rsidRDefault="00A07A88">
      <w:pPr>
        <w:pStyle w:val="Sidfot"/>
      </w:pPr>
    </w:p>
  </w:footnote>
  <w:footnote w:type="continuationSeparator" w:id="0">
    <w:p w:rsidR="00A07A88" w:rsidRPr="00633C83" w:rsidRDefault="00A07A88">
      <w:pPr>
        <w:spacing w:before="0" w:line="240" w:lineRule="auto"/>
      </w:pPr>
      <w:r w:rsidRPr="00633C83">
        <w:continuationSeparator/>
      </w:r>
    </w:p>
  </w:footnote>
  <w:footnote w:id="1">
    <w:p w:rsidR="00A07A88" w:rsidRPr="00633C83" w:rsidRDefault="00A07A88">
      <w:pPr>
        <w:pStyle w:val="Fotnotstext"/>
      </w:pPr>
      <w:r w:rsidRPr="00633C83">
        <w:rPr>
          <w:rStyle w:val="Fotnotsreferens"/>
        </w:rPr>
        <w:footnoteRef/>
      </w:r>
      <w:r w:rsidRPr="00633C83">
        <w:t xml:space="preserve"> Lagen omtryckt 1999:19.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Sammanfattning</w:t>
    </w:r>
    <w:r w:rsidRPr="00633C83">
      <w:rPr>
        <w:rStyle w:val="SidhuvudRubrikReferens"/>
      </w:rPr>
      <w:fldChar w:fldCharType="end"/>
    </w:r>
  </w:p>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r w:rsidRPr="00633C83">
      <w:rPr>
        <w:rStyle w:val="SidhuvudBilaga"/>
      </w:rPr>
      <w:t xml:space="preserve"> </w:t>
    </w:r>
    <w:r w:rsidRPr="00633C83">
      <w:rPr>
        <w:rStyle w:val="SidhuvudRubrikReferens"/>
      </w:rPr>
      <w:t>Nytt system för insamling av betalningsbalansstatistik</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t>Nytt system för insamling av betalningsbalansstatistik</w:t>
    </w:r>
    <w:r w:rsidRPr="00633C83">
      <w:rPr>
        <w:rStyle w:val="SidhuvudBilaga"/>
      </w:rPr>
      <w:t xml:space="preserve"> </w:t>
    </w:r>
    <w:r w:rsidRPr="00633C83">
      <w:t xml:space="preserve">     </w:t>
    </w:r>
    <w:r w:rsidRPr="00633C83">
      <w:rPr>
        <w:rStyle w:val="SidhuvudUtskott"/>
      </w:rPr>
      <w:t>2002/03:RB3</w:t>
    </w:r>
  </w:p>
  <w:p w:rsidR="00A07A88" w:rsidRPr="00633C83" w:rsidRDefault="00A07A88">
    <w:pPr>
      <w:pStyle w:val="SidhuvudKantUdda"/>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KantUdda"/>
      <w:framePr w:w="8732" w:h="567"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Nytt system för insamling av betalningsbalansstatistik</w:t>
    </w:r>
    <w:r w:rsidRPr="00633C83">
      <w:rPr>
        <w:rStyle w:val="SidhuvudRubrikReferens"/>
      </w:rPr>
      <w:fldChar w:fldCharType="end"/>
    </w:r>
  </w:p>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t>Likviditetskrav för värdepapper i penningpolitiska operationer</w:t>
    </w:r>
    <w:r w:rsidRPr="00633C83">
      <w:rPr>
        <w:rStyle w:val="SidhuvudBilaga"/>
      </w:rPr>
      <w:t xml:space="preserve"> </w:t>
    </w:r>
    <w:r w:rsidRPr="00633C83">
      <w:t xml:space="preserve">     </w:t>
    </w:r>
    <w:r w:rsidRPr="00633C83">
      <w:rPr>
        <w:rStyle w:val="SidhuvudUtskott"/>
      </w:rPr>
      <w:t>2002/03:RB3</w:t>
    </w:r>
  </w:p>
  <w:p w:rsidR="00A07A88" w:rsidRPr="00633C83" w:rsidRDefault="00A07A88">
    <w:pPr>
      <w:pStyle w:val="SidhuvudKantUdda"/>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KantUdda"/>
      <w:framePr w:w="8732" w:h="567"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Likviditetskrav för värdepapper i penningpolitiska operationer</w:t>
    </w:r>
    <w:r w:rsidRPr="00633C83">
      <w:rPr>
        <w:rStyle w:val="SidhuvudRubrikReferens"/>
      </w:rPr>
      <w:fldChar w:fldCharType="end"/>
    </w:r>
  </w:p>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t>Offentliggörande av räntevillkor</w:t>
    </w:r>
    <w:r w:rsidRPr="00633C83">
      <w:rPr>
        <w:rStyle w:val="SidhuvudBilaga"/>
      </w:rPr>
      <w:t xml:space="preserve"> </w:t>
    </w:r>
    <w:r w:rsidRPr="00633C83">
      <w:t xml:space="preserve">     </w:t>
    </w:r>
    <w:r w:rsidRPr="00633C83">
      <w:rPr>
        <w:rStyle w:val="SidhuvudUtskott"/>
      </w:rPr>
      <w:t>2002/03:RB3</w:t>
    </w:r>
  </w:p>
  <w:p w:rsidR="00A07A88" w:rsidRPr="00633C83" w:rsidRDefault="00A07A88">
    <w:pPr>
      <w:pStyle w:val="SidhuvudKantUdda"/>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KantUdda"/>
      <w:framePr w:w="8732" w:h="567"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Offentliggörande av räntevillkor</w:t>
    </w:r>
    <w:r w:rsidRPr="00633C83">
      <w:rPr>
        <w:rStyle w:val="SidhuvudRubrikReferens"/>
      </w:rPr>
      <w:fldChar w:fldCharType="end"/>
    </w:r>
  </w:p>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Sammanfattning</w:t>
    </w:r>
    <w:r w:rsidRPr="00633C83">
      <w:rPr>
        <w:rStyle w:val="SidhuvudRubrikReferens"/>
      </w:rPr>
      <w:fldChar w:fldCharType="end"/>
    </w:r>
    <w:r w:rsidRPr="00633C83">
      <w:rPr>
        <w:rStyle w:val="SidhuvudBilaga"/>
      </w:rPr>
      <w:t xml:space="preserve"> </w:t>
    </w:r>
    <w:r w:rsidRPr="00633C83">
      <w:t xml:space="preserve">     </w:t>
    </w: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w:instrText>
    </w:r>
    <w:r w:rsidRPr="00633C83">
      <w:instrText xml:space="preserve"> </w:instrText>
    </w:r>
    <w:r w:rsidRPr="00633C83">
      <w:rPr>
        <w:rStyle w:val="SidhuvudUtskott"/>
      </w:rPr>
      <w:instrText>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w:instrText>
    </w:r>
    <w:r w:rsidRPr="00633C83">
      <w:rPr>
        <w:rStyle w:val="SidhuvudUtskott"/>
      </w:rPr>
      <w:instrText>n</w:instrText>
    </w:r>
    <w:r w:rsidRPr="00633C83">
      <w:rPr>
        <w:rStyle w:val="SidhuvudUtskott"/>
      </w:rPr>
      <w:instrText>kandeNr</w:instrText>
    </w:r>
    <w:r w:rsidRPr="00633C83">
      <w:rPr>
        <w:rStyle w:val="SidhuvudUtskott"/>
      </w:rPr>
      <w:fldChar w:fldCharType="separate"/>
    </w:r>
    <w:r w:rsidRPr="00633C83">
      <w:rPr>
        <w:rStyle w:val="SidhuvudUtskott"/>
      </w:rPr>
      <w:t>3</w:t>
    </w:r>
    <w:r w:rsidRPr="00633C83">
      <w:rPr>
        <w:rStyle w:val="SidhuvudUtskott"/>
      </w:rPr>
      <w:fldChar w:fldCharType="end"/>
    </w:r>
  </w:p>
  <w:p w:rsidR="00A07A88" w:rsidRPr="00633C83" w:rsidRDefault="00A07A88">
    <w:pPr>
      <w:pStyle w:val="SidhuvudKantUdda"/>
      <w:framePr w:w="8732" w:h="567" w:hRule="exact" w:vSpace="0" w:wrap="around" w:vAnchor="page" w:y="341" w:anchorLock="0"/>
    </w:pP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w:instrText>
    </w:r>
    <w:r w:rsidRPr="00633C83">
      <w:rPr>
        <w:rStyle w:val="SidhuvudUtskott"/>
      </w:rPr>
      <w:fldChar w:fldCharType="begin" w:fldLock="1"/>
    </w:r>
    <w:r w:rsidRPr="00633C83">
      <w:rPr>
        <w:rStyle w:val="SidhuvudUtskott"/>
      </w:rPr>
      <w:instrText xml:space="preserve"> PRINTDATE \@ "yyyy-MM-dd HH.mm    "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w:instrText>
    </w:r>
    <w:r w:rsidRPr="00633C83">
      <w:rPr>
        <w:rStyle w:val="SidhuvudUtskott"/>
      </w:rPr>
      <w:instrText>O</w:instrText>
    </w:r>
    <w:r w:rsidRPr="00633C83">
      <w:rPr>
        <w:rStyle w:val="SidhuvudUtskott"/>
      </w:rPr>
      <w:instrText>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p>
  <w:p w:rsidR="00A07A88" w:rsidRPr="00633C83" w:rsidRDefault="00A07A8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Offentliggörande av räntevillkor</w:t>
    </w:r>
    <w:r w:rsidRPr="00633C83">
      <w:rPr>
        <w:rStyle w:val="SidhuvudRubrikReferens"/>
      </w:rPr>
      <w:fldChar w:fldCharType="end"/>
    </w:r>
    <w:r w:rsidRPr="00633C83">
      <w:rPr>
        <w:rStyle w:val="SidhuvudBilaga"/>
      </w:rPr>
      <w:t xml:space="preserve"> </w:t>
    </w:r>
    <w:r w:rsidRPr="00633C83">
      <w:t xml:space="preserve">     </w:t>
    </w: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w:instrText>
    </w:r>
    <w:r w:rsidRPr="00633C83">
      <w:instrText xml:space="preserve"> </w:instrText>
    </w:r>
    <w:r w:rsidRPr="00633C83">
      <w:rPr>
        <w:rStyle w:val="SidhuvudUtskott"/>
      </w:rPr>
      <w:instrText>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w:instrText>
    </w:r>
    <w:r w:rsidRPr="00633C83">
      <w:rPr>
        <w:rStyle w:val="SidhuvudUtskott"/>
      </w:rPr>
      <w:instrText>n</w:instrText>
    </w:r>
    <w:r w:rsidRPr="00633C83">
      <w:rPr>
        <w:rStyle w:val="SidhuvudUtskott"/>
      </w:rPr>
      <w:instrText>kandeNr</w:instrText>
    </w:r>
    <w:r w:rsidRPr="00633C83">
      <w:rPr>
        <w:rStyle w:val="SidhuvudUtskott"/>
      </w:rPr>
      <w:fldChar w:fldCharType="separate"/>
    </w:r>
    <w:r w:rsidRPr="00633C83">
      <w:rPr>
        <w:rStyle w:val="SidhuvudUtskott"/>
      </w:rPr>
      <w:t>3</w:t>
    </w:r>
    <w:r w:rsidRPr="00633C83">
      <w:rPr>
        <w:rStyle w:val="SidhuvudUtskott"/>
      </w:rPr>
      <w:fldChar w:fldCharType="end"/>
    </w:r>
  </w:p>
  <w:p w:rsidR="00A07A88" w:rsidRPr="00633C83" w:rsidRDefault="00A07A88">
    <w:pPr>
      <w:pStyle w:val="SidhuvudKantUdda"/>
      <w:framePr w:w="8732" w:h="567" w:hRule="exact" w:vSpace="0" w:wrap="around" w:vAnchor="page" w:y="341" w:anchorLock="0"/>
    </w:pP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w:instrText>
    </w:r>
    <w:r w:rsidRPr="00633C83">
      <w:rPr>
        <w:rStyle w:val="SidhuvudUtskott"/>
      </w:rPr>
      <w:fldChar w:fldCharType="begin" w:fldLock="1"/>
    </w:r>
    <w:r w:rsidRPr="00633C83">
      <w:rPr>
        <w:rStyle w:val="SidhuvudUtskott"/>
      </w:rPr>
      <w:instrText xml:space="preserve"> PRINTDATE \@ "yyyy-MM-dd HH.mm    "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w:instrText>
    </w:r>
    <w:r w:rsidRPr="00633C83">
      <w:rPr>
        <w:rStyle w:val="SidhuvudUtskott"/>
      </w:rPr>
      <w:instrText>O</w:instrText>
    </w:r>
    <w:r w:rsidRPr="00633C83">
      <w:rPr>
        <w:rStyle w:val="SidhuvudUtskott"/>
      </w:rPr>
      <w:instrText>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p>
  <w:p w:rsidR="00A07A88" w:rsidRPr="00633C83" w:rsidRDefault="00A07A8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KantUdda"/>
      <w:framePr w:w="8732" w:h="567"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Förslag till lagändring</w:t>
    </w:r>
    <w:r w:rsidRPr="00633C83">
      <w:rPr>
        <w:rStyle w:val="SidhuvudRubrikReferens"/>
      </w:rPr>
      <w:fldChar w:fldCharType="end"/>
    </w:r>
  </w:p>
  <w:p w:rsidR="00A07A88" w:rsidRPr="00633C83" w:rsidRDefault="00A07A88">
    <w:pPr>
      <w:pStyle w:val="SidhuvudKantJmn"/>
      <w:framePr w:w="8732" w:h="567" w:hRule="exact" w:vSpace="0" w:wrap="around" w:vAnchor="page" w:y="34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Förslag till lagändring</w:t>
    </w:r>
    <w:r w:rsidRPr="00633C83">
      <w:rPr>
        <w:rStyle w:val="SidhuvudRubrikReferens"/>
      </w:rPr>
      <w:fldChar w:fldCharType="end"/>
    </w:r>
    <w:r w:rsidRPr="00633C83">
      <w:rPr>
        <w:rStyle w:val="SidhuvudBilaga"/>
      </w:rPr>
      <w:t xml:space="preserve"> </w:t>
    </w:r>
    <w:r w:rsidRPr="00633C83">
      <w:t xml:space="preserve">     </w:t>
    </w: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w:instrText>
    </w:r>
    <w:r w:rsidRPr="00633C83">
      <w:instrText xml:space="preserve"> </w:instrText>
    </w:r>
    <w:r w:rsidRPr="00633C83">
      <w:rPr>
        <w:rStyle w:val="SidhuvudUtskott"/>
      </w:rPr>
      <w:instrText>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w:instrText>
    </w:r>
    <w:r w:rsidRPr="00633C83">
      <w:rPr>
        <w:rStyle w:val="SidhuvudUtskott"/>
      </w:rPr>
      <w:instrText>n</w:instrText>
    </w:r>
    <w:r w:rsidRPr="00633C83">
      <w:rPr>
        <w:rStyle w:val="SidhuvudUtskott"/>
      </w:rPr>
      <w:instrText>kandeNr</w:instrText>
    </w:r>
    <w:r w:rsidRPr="00633C83">
      <w:rPr>
        <w:rStyle w:val="SidhuvudUtskott"/>
      </w:rPr>
      <w:fldChar w:fldCharType="separate"/>
    </w:r>
    <w:r w:rsidRPr="00633C83">
      <w:rPr>
        <w:rStyle w:val="SidhuvudUtskott"/>
      </w:rPr>
      <w:t>3</w:t>
    </w:r>
    <w:r w:rsidRPr="00633C83">
      <w:rPr>
        <w:rStyle w:val="SidhuvudUtskott"/>
      </w:rPr>
      <w:fldChar w:fldCharType="end"/>
    </w:r>
  </w:p>
  <w:p w:rsidR="00A07A88" w:rsidRPr="00633C83" w:rsidRDefault="00A07A88">
    <w:pPr>
      <w:pStyle w:val="SidhuvudKantUdda"/>
      <w:framePr w:w="8732" w:h="567" w:hRule="exact" w:vSpace="0" w:wrap="around" w:vAnchor="page" w:y="341" w:anchorLock="0"/>
    </w:pP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w:instrText>
    </w:r>
    <w:r w:rsidRPr="00633C83">
      <w:rPr>
        <w:rStyle w:val="SidhuvudUtskott"/>
      </w:rPr>
      <w:fldChar w:fldCharType="begin" w:fldLock="1"/>
    </w:r>
    <w:r w:rsidRPr="00633C83">
      <w:rPr>
        <w:rStyle w:val="SidhuvudUtskott"/>
      </w:rPr>
      <w:instrText xml:space="preserve"> PRINTDATE \@ "yyyy-MM-dd HH.mm    "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w:instrText>
    </w:r>
    <w:r w:rsidRPr="00633C83">
      <w:rPr>
        <w:rStyle w:val="SidhuvudUtskott"/>
      </w:rPr>
      <w:instrText>O</w:instrText>
    </w:r>
    <w:r w:rsidRPr="00633C83">
      <w:rPr>
        <w:rStyle w:val="SidhuvudUtskott"/>
      </w:rPr>
      <w:instrText>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p>
  <w:p w:rsidR="00A07A88" w:rsidRPr="00633C83" w:rsidRDefault="00A07A8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t xml:space="preserve">  </w:t>
    </w:r>
    <w:r w:rsidRPr="00633C83">
      <w:rPr>
        <w:rStyle w:val="SidhuvudUtskott"/>
      </w:rPr>
      <w:t>2002/03:RB3</w:t>
    </w:r>
  </w:p>
  <w:p w:rsidR="00A07A88" w:rsidRPr="00633C83" w:rsidRDefault="00A07A88">
    <w:pPr>
      <w:pStyle w:val="SidhuvudKantUdda"/>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Bilaga 1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end"/>
    </w:r>
  </w:p>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959" w:h="624" w:hRule="exact" w:vSpace="0" w:wrap="around" w:vAnchor="page" w:y="341" w:anchorLock="0"/>
    </w:pPr>
    <w:r w:rsidRPr="00633C83">
      <w:rPr>
        <w:rStyle w:val="SidhuvudBilaga"/>
      </w:rPr>
      <w:t xml:space="preserve">   Bilaga 1 </w:t>
    </w:r>
    <w:r w:rsidRPr="00633C83">
      <w:t xml:space="preserve">     </w:t>
    </w:r>
    <w:r w:rsidRPr="00633C83">
      <w:rPr>
        <w:rStyle w:val="SidhuvudUtskott"/>
      </w:rPr>
      <w:t>2002/03:RB3</w:t>
    </w:r>
  </w:p>
  <w:p w:rsidR="00A07A88" w:rsidRPr="00633C83" w:rsidRDefault="00A07A88">
    <w:pPr>
      <w:pStyle w:val="SidhuvudKantUdda"/>
      <w:framePr w:w="8959" w:h="624"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959" w:h="624"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959" w:h="624" w:hRule="exact" w:vSpace="0" w:wrap="around" w:vAnchor="page" w:y="341" w:anchorLock="0"/>
    </w:pPr>
    <w:r w:rsidRPr="00633C83">
      <w:rPr>
        <w:rStyle w:val="SidhuvudUtskott"/>
      </w:rPr>
      <w:t xml:space="preserve"> </w:t>
    </w:r>
  </w:p>
  <w:p w:rsidR="00A07A88" w:rsidRPr="00633C83" w:rsidRDefault="00A07A88">
    <w:pPr>
      <w:pStyle w:val="SidhuvudKantUdda"/>
      <w:framePr w:w="8959" w:h="624"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r w:rsidRPr="00633C83">
      <w:rPr>
        <w:rStyle w:val="SidhuvudBilaga"/>
      </w:rPr>
      <w:t xml:space="preserve"> Bilaga 2   </w:t>
    </w:r>
    <w:r w:rsidRPr="00633C83">
      <w:rPr>
        <w:rStyle w:val="SidhuvudRubrikReferens"/>
      </w:rPr>
      <w:t>Remissinstansernas svar samt ECB:s yttrande</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rPr>
        <w:rStyle w:val="SidhuvudRubrikReferens"/>
      </w:rPr>
      <w:t>Remissinstansernas svar samt ECB:s yttrande</w:t>
    </w:r>
    <w:r w:rsidRPr="00633C83">
      <w:rPr>
        <w:rStyle w:val="SidhuvudBilaga"/>
      </w:rPr>
      <w:t xml:space="preserve">   Bilaga 2 </w:t>
    </w:r>
    <w:r w:rsidRPr="00633C83">
      <w:t xml:space="preserve">     </w:t>
    </w:r>
    <w:r w:rsidRPr="00633C83">
      <w:rPr>
        <w:rStyle w:val="SidhuvudUtskott"/>
      </w:rPr>
      <w:t>2002/03:RB3</w:t>
    </w:r>
  </w:p>
  <w:p w:rsidR="00A07A88" w:rsidRPr="00633C83" w:rsidRDefault="00A07A88">
    <w:pPr>
      <w:pStyle w:val="SidhuvudKantUdda"/>
      <w:framePr w:w="8732" w:h="567"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732" w:h="567" w:hRule="exact" w:vSpace="0" w:wrap="around" w:vAnchor="page" w:y="341" w:anchorLock="0"/>
    </w:pPr>
    <w:r w:rsidRPr="00633C83">
      <w:t xml:space="preserve"> </w:t>
    </w:r>
  </w:p>
  <w:p w:rsidR="00A07A88" w:rsidRPr="00633C83" w:rsidRDefault="00A07A8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732" w:h="567"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732" w:h="567" w:hRule="exact" w:vSpace="0" w:wrap="around" w:vAnchor="page" w:y="341" w:anchorLock="0"/>
    </w:pPr>
    <w:r w:rsidRPr="00633C83">
      <w:rPr>
        <w:rStyle w:val="SidhuvudUtskott"/>
      </w:rPr>
      <w:t xml:space="preserve"> </w:t>
    </w:r>
  </w:p>
  <w:p w:rsidR="00A07A88" w:rsidRPr="00633C83" w:rsidRDefault="00A07A88">
    <w:pPr>
      <w:pStyle w:val="SidhuvudKantUdda"/>
      <w:framePr w:w="8732" w:h="567"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end"/>
    </w:r>
  </w:p>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957" w:h="624" w:hRule="exact" w:vSpace="0" w:wrap="around" w:vAnchor="page" w:y="171" w:anchorLock="0"/>
    </w:pP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end"/>
    </w:r>
    <w:r w:rsidRPr="00633C83">
      <w:rPr>
        <w:rStyle w:val="SidhuvudBilaga"/>
      </w:rPr>
      <w:t xml:space="preserve"> </w:t>
    </w:r>
    <w:r w:rsidRPr="00633C83">
      <w:t xml:space="preserve">     </w:t>
    </w: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w:instrText>
    </w:r>
    <w:r w:rsidRPr="00633C83">
      <w:instrText xml:space="preserve"> </w:instrText>
    </w:r>
    <w:r w:rsidRPr="00633C83">
      <w:rPr>
        <w:rStyle w:val="SidhuvudUtskott"/>
      </w:rPr>
      <w:instrText>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w:instrText>
    </w:r>
    <w:r w:rsidRPr="00633C83">
      <w:rPr>
        <w:rStyle w:val="SidhuvudUtskott"/>
      </w:rPr>
      <w:instrText>n</w:instrText>
    </w:r>
    <w:r w:rsidRPr="00633C83">
      <w:rPr>
        <w:rStyle w:val="SidhuvudUtskott"/>
      </w:rPr>
      <w:instrText>kandeNr</w:instrText>
    </w:r>
    <w:r w:rsidRPr="00633C83">
      <w:rPr>
        <w:rStyle w:val="SidhuvudUtskott"/>
      </w:rPr>
      <w:fldChar w:fldCharType="separate"/>
    </w:r>
    <w:r w:rsidRPr="00633C83">
      <w:rPr>
        <w:rStyle w:val="SidhuvudUtskott"/>
      </w:rPr>
      <w:t>3</w:t>
    </w:r>
    <w:r w:rsidRPr="00633C83">
      <w:rPr>
        <w:rStyle w:val="SidhuvudUtskott"/>
      </w:rPr>
      <w:fldChar w:fldCharType="end"/>
    </w:r>
  </w:p>
  <w:p w:rsidR="00A07A88" w:rsidRPr="00633C83" w:rsidRDefault="00A07A88">
    <w:pPr>
      <w:pStyle w:val="SidhuvudKantUdda"/>
      <w:framePr w:w="8957" w:h="624" w:hRule="exact" w:vSpace="0" w:wrap="around" w:vAnchor="page" w:y="171" w:anchorLock="0"/>
    </w:pP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w:instrText>
    </w:r>
    <w:r w:rsidRPr="00633C83">
      <w:rPr>
        <w:rStyle w:val="SidhuvudUtskott"/>
      </w:rPr>
      <w:fldChar w:fldCharType="begin" w:fldLock="1"/>
    </w:r>
    <w:r w:rsidRPr="00633C83">
      <w:rPr>
        <w:rStyle w:val="SidhuvudUtskott"/>
      </w:rPr>
      <w:instrText xml:space="preserve"> PRINTDATE \@ "yyyy-MM-dd HH.mm    "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w:instrText>
    </w:r>
    <w:r w:rsidRPr="00633C83">
      <w:rPr>
        <w:rStyle w:val="SidhuvudUtskott"/>
      </w:rPr>
      <w:instrText>O</w:instrText>
    </w:r>
    <w:r w:rsidRPr="00633C83">
      <w:rPr>
        <w:rStyle w:val="SidhuvudUtskott"/>
      </w:rPr>
      <w:instrText>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p>
  <w:p w:rsidR="00A07A88" w:rsidRPr="00633C83" w:rsidRDefault="00A07A8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959" w:h="624" w:hRule="exact" w:vSpace="0" w:wrap="around" w:vAnchor="page" w:y="341" w:anchorLock="0"/>
    </w:pPr>
    <w:r w:rsidRPr="00633C83">
      <w:rPr>
        <w:rStyle w:val="SidhuvudUtskott"/>
      </w:rPr>
      <w:t>2002/03:RB3</w:t>
    </w:r>
    <w:r w:rsidRPr="00633C83">
      <w:t xml:space="preserve">    </w:t>
    </w:r>
  </w:p>
  <w:p w:rsidR="00A07A88" w:rsidRPr="00633C83" w:rsidRDefault="00A07A88">
    <w:pPr>
      <w:pStyle w:val="SidhuvudKantJmn"/>
      <w:framePr w:w="8959" w:h="624" w:hRule="exact" w:vSpace="0" w:wrap="around" w:vAnchor="page" w:y="341" w:anchorLock="0"/>
    </w:pPr>
    <w:r w:rsidRPr="00633C83">
      <w:rPr>
        <w:rStyle w:val="SidhuvudUtskott"/>
      </w:rPr>
      <w:t xml:space="preserve"> </w:t>
    </w:r>
  </w:p>
  <w:p w:rsidR="00A07A88" w:rsidRPr="00633C83" w:rsidRDefault="00A07A88">
    <w:pPr>
      <w:pStyle w:val="SidhuvudKantUdda"/>
      <w:framePr w:w="8959" w:h="624" w:hRule="exact" w:vSpace="0" w:wrap="around" w:vAnchor="page" w:y="341" w:anchorLock="0"/>
    </w:pPr>
    <w:r w:rsidRPr="00633C83">
      <w:rPr>
        <w:rStyle w:val="SidhuvudRubrikReferens"/>
        <w:smallCaps w:val="0"/>
        <w:spacing w:val="0"/>
        <w:sz w:val="19"/>
      </w:rPr>
      <w:t xml:space="preserve"> </w:t>
    </w:r>
  </w:p>
  <w:p w:rsidR="00A07A88" w:rsidRPr="00633C83" w:rsidRDefault="00A07A8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 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BetänkandeNr</w:instrText>
    </w:r>
    <w:r w:rsidRPr="00633C83">
      <w:rPr>
        <w:rStyle w:val="SidhuvudUtskott"/>
      </w:rPr>
      <w:fldChar w:fldCharType="separate"/>
    </w:r>
    <w:r w:rsidRPr="00633C83">
      <w:rPr>
        <w:rStyle w:val="SidhuvudUtskott"/>
      </w:rPr>
      <w:t>3</w:t>
    </w:r>
    <w:r w:rsidRPr="00633C83">
      <w:rPr>
        <w:rStyle w:val="SidhuvudUtskott"/>
      </w:rPr>
      <w:fldChar w:fldCharType="end"/>
    </w:r>
    <w:r w:rsidRPr="00633C83">
      <w:t xml:space="preserve">     </w:t>
    </w:r>
    <w:r w:rsidRPr="00633C83">
      <w:rPr>
        <w:rStyle w:val="SidhuvudBilaga"/>
      </w:rPr>
      <w:t xml:space="preserve"> </w:t>
    </w: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Innehållsförteckning</w:t>
    </w:r>
    <w:r w:rsidRPr="00633C83">
      <w:rPr>
        <w:rStyle w:val="SidhuvudRubrikReferens"/>
      </w:rPr>
      <w:fldChar w:fldCharType="end"/>
    </w:r>
  </w:p>
  <w:p w:rsidR="00A07A88" w:rsidRPr="00633C83" w:rsidRDefault="00A07A88">
    <w:pPr>
      <w:pStyle w:val="SidhuvudKantJmn"/>
      <w:framePr w:w="8957" w:h="624" w:hRule="exact" w:vSpace="0" w:wrap="around" w:vAnchor="page" w:y="171" w:anchorLock="0"/>
    </w:pPr>
    <w:r w:rsidRPr="00633C83">
      <w:rPr>
        <w:rStyle w:val="SidhuvudUtskott"/>
      </w:rPr>
      <w:fldChar w:fldCharType="begin" w:fldLock="1"/>
    </w:r>
    <w:r w:rsidRPr="00633C83">
      <w:rPr>
        <w:rStyle w:val="SidhuvudUtskott"/>
      </w:rPr>
      <w:instrText xml:space="preserve"> DOCPROPERTY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    </w:instrText>
    </w:r>
    <w:r w:rsidRPr="00633C83">
      <w:rPr>
        <w:rStyle w:val="SidhuvudUtskott"/>
      </w:rPr>
      <w:fldChar w:fldCharType="begin" w:fldLock="1"/>
    </w:r>
    <w:r w:rsidRPr="00633C83">
      <w:rPr>
        <w:rStyle w:val="SidhuvudUtskott"/>
      </w:rPr>
      <w:instrText xml:space="preserve"> PRINTDATE \@ "yyyy-MM-dd HH.mm"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p>
  <w:p w:rsidR="00A07A88" w:rsidRPr="00633C83" w:rsidRDefault="00A07A8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957" w:h="624" w:hRule="exact" w:vSpace="0" w:wrap="around" w:vAnchor="page" w:y="171" w:anchorLock="0"/>
    </w:pPr>
    <w:r w:rsidRPr="00633C83">
      <w:rPr>
        <w:rStyle w:val="SidhuvudRubrikReferens"/>
      </w:rPr>
      <w:fldChar w:fldCharType="begin" w:fldLock="1"/>
    </w:r>
    <w:r w:rsidRPr="00633C83">
      <w:rPr>
        <w:rStyle w:val="SidhuvudRubrikReferens"/>
      </w:rPr>
      <w:instrText xml:space="preserve"> StyleREF "Rubrik 1" </w:instrText>
    </w:r>
    <w:r w:rsidRPr="00633C83">
      <w:rPr>
        <w:rStyle w:val="SidhuvudRubrikReferens"/>
      </w:rPr>
      <w:fldChar w:fldCharType="separate"/>
    </w:r>
    <w:r w:rsidRPr="00633C83">
      <w:rPr>
        <w:rStyle w:val="SidhuvudRubrikReferens"/>
      </w:rPr>
      <w:t>Innehållsförteckning</w:t>
    </w:r>
    <w:r w:rsidRPr="00633C83">
      <w:rPr>
        <w:rStyle w:val="SidhuvudRubrikReferens"/>
      </w:rPr>
      <w:fldChar w:fldCharType="end"/>
    </w:r>
    <w:r w:rsidRPr="00633C83">
      <w:rPr>
        <w:rStyle w:val="SidhuvudBilaga"/>
      </w:rPr>
      <w:t xml:space="preserve"> </w:t>
    </w:r>
    <w:r w:rsidRPr="00633C83">
      <w:t xml:space="preserve">     </w:t>
    </w:r>
    <w:r w:rsidRPr="00633C83">
      <w:rPr>
        <w:rStyle w:val="SidhuvudUtskott"/>
      </w:rPr>
      <w:fldChar w:fldCharType="begin" w:fldLock="1"/>
    </w:r>
    <w:r w:rsidRPr="00633C83">
      <w:rPr>
        <w:rStyle w:val="SidhuvudUtskott"/>
      </w:rPr>
      <w:instrText xml:space="preserve"> DOCPROPERTY BetänkandeÅr</w:instrText>
    </w:r>
    <w:r w:rsidRPr="00633C83">
      <w:rPr>
        <w:rStyle w:val="SidhuvudUtskott"/>
      </w:rPr>
      <w:fldChar w:fldCharType="separate"/>
    </w:r>
    <w:r w:rsidRPr="00633C83">
      <w:rPr>
        <w:rStyle w:val="SidhuvudUtskott"/>
      </w:rPr>
      <w:t>2002/03</w:t>
    </w:r>
    <w:r w:rsidRPr="00633C83">
      <w:rPr>
        <w:rStyle w:val="SidhuvudUtskott"/>
      </w:rPr>
      <w:fldChar w:fldCharType="end"/>
    </w:r>
    <w:r w:rsidRPr="00633C83">
      <w:rPr>
        <w:rStyle w:val="SidhuvudUtskott"/>
      </w:rPr>
      <w:t>:</w:t>
    </w:r>
    <w:r w:rsidRPr="00633C83">
      <w:rPr>
        <w:rStyle w:val="SidhuvudUtskott"/>
      </w:rPr>
      <w:fldChar w:fldCharType="begin" w:fldLock="1"/>
    </w:r>
    <w:r w:rsidRPr="00633C83">
      <w:rPr>
        <w:rStyle w:val="SidhuvudUtskott"/>
      </w:rPr>
      <w:instrText xml:space="preserve"> DOCPROPERTY</w:instrText>
    </w:r>
    <w:r w:rsidRPr="00633C83">
      <w:instrText xml:space="preserve"> </w:instrText>
    </w:r>
    <w:r w:rsidRPr="00633C83">
      <w:rPr>
        <w:rStyle w:val="SidhuvudUtskott"/>
      </w:rPr>
      <w:instrText>Utskott</w:instrText>
    </w:r>
    <w:r w:rsidRPr="00633C83">
      <w:rPr>
        <w:rStyle w:val="SidhuvudUtskott"/>
      </w:rPr>
      <w:fldChar w:fldCharType="separate"/>
    </w:r>
    <w:r w:rsidRPr="00633C83">
      <w:rPr>
        <w:rStyle w:val="SidhuvudUtskott"/>
      </w:rPr>
      <w:t>RB</w: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DOCPROPERTY Betä</w:instrText>
    </w:r>
    <w:r w:rsidRPr="00633C83">
      <w:rPr>
        <w:rStyle w:val="SidhuvudUtskott"/>
      </w:rPr>
      <w:instrText>n</w:instrText>
    </w:r>
    <w:r w:rsidRPr="00633C83">
      <w:rPr>
        <w:rStyle w:val="SidhuvudUtskott"/>
      </w:rPr>
      <w:instrText>kandeNr</w:instrText>
    </w:r>
    <w:r w:rsidRPr="00633C83">
      <w:rPr>
        <w:rStyle w:val="SidhuvudUtskott"/>
      </w:rPr>
      <w:fldChar w:fldCharType="separate"/>
    </w:r>
    <w:r w:rsidRPr="00633C83">
      <w:rPr>
        <w:rStyle w:val="SidhuvudUtskott"/>
      </w:rPr>
      <w:t>3</w:t>
    </w:r>
    <w:r w:rsidRPr="00633C83">
      <w:rPr>
        <w:rStyle w:val="SidhuvudUtskott"/>
      </w:rPr>
      <w:fldChar w:fldCharType="end"/>
    </w:r>
  </w:p>
  <w:p w:rsidR="00A07A88" w:rsidRPr="00633C83" w:rsidRDefault="00A07A88">
    <w:pPr>
      <w:pStyle w:val="SidhuvudKantUdda"/>
      <w:framePr w:w="8957" w:h="624" w:hRule="exact" w:vSpace="0" w:wrap="around" w:vAnchor="page" w:y="171" w:anchorLock="0"/>
    </w:pPr>
    <w:r w:rsidRPr="00633C83">
      <w:rPr>
        <w:rStyle w:val="SidhuvudUtskott"/>
      </w:rPr>
      <w:fldChar w:fldCharType="begin" w:fldLock="1"/>
    </w:r>
    <w:r w:rsidRPr="00633C83">
      <w:rPr>
        <w:rStyle w:val="SidhuvudUtskott"/>
      </w:rPr>
      <w:instrText xml:space="preserve"> if </w:instrText>
    </w:r>
    <w:r w:rsidRPr="00633C83">
      <w:rPr>
        <w:rStyle w:val="SidhuvudUtskott"/>
      </w:rPr>
      <w:fldChar w:fldCharType="begin" w:fldLock="1"/>
    </w:r>
    <w:r w:rsidRPr="00633C83">
      <w:rPr>
        <w:rStyle w:val="SidhuvudUtskott"/>
      </w:rPr>
      <w:instrText xml:space="preserve"> DOCPROPERTY "UtkastDatum"</w:instrText>
    </w:r>
    <w:r w:rsidRPr="00633C83">
      <w:rPr>
        <w:rStyle w:val="SidhuvudUtskott"/>
      </w:rPr>
      <w:fldChar w:fldCharType="separate"/>
    </w:r>
    <w:r w:rsidRPr="00633C83">
      <w:rPr>
        <w:rStyle w:val="SidhuvudUtskott"/>
      </w:rPr>
      <w:instrText>Nej</w:instrText>
    </w:r>
    <w:r w:rsidRPr="00633C83">
      <w:rPr>
        <w:rStyle w:val="SidhuvudUtskott"/>
      </w:rPr>
      <w:fldChar w:fldCharType="end"/>
    </w:r>
    <w:r w:rsidRPr="00633C83">
      <w:rPr>
        <w:rStyle w:val="SidhuvudUtskott"/>
      </w:rPr>
      <w:instrText xml:space="preserve"> = "Ja" "</w:instrText>
    </w:r>
    <w:r w:rsidRPr="00633C83">
      <w:rPr>
        <w:rStyle w:val="SidhuvudUtskott"/>
      </w:rPr>
      <w:fldChar w:fldCharType="begin" w:fldLock="1"/>
    </w:r>
    <w:r w:rsidRPr="00633C83">
      <w:rPr>
        <w:rStyle w:val="SidhuvudUtskott"/>
      </w:rPr>
      <w:instrText xml:space="preserve"> PRINTDATE \@ "yyyy-MM-dd HH.mm    " </w:instrText>
    </w:r>
    <w:r w:rsidRPr="00633C83">
      <w:rPr>
        <w:rStyle w:val="SidhuvudUtskott"/>
      </w:rPr>
      <w:fldChar w:fldCharType="separate"/>
    </w:r>
    <w:r w:rsidRPr="00633C83">
      <w:rPr>
        <w:rStyle w:val="SidhuvudUtskott"/>
      </w:rPr>
      <w:instrText>2000-08-11 16.42</w:instrText>
    </w:r>
    <w:r w:rsidRPr="00633C83">
      <w:rPr>
        <w:rStyle w:val="SidhuvudUtskott"/>
      </w:rPr>
      <w:fldChar w:fldCharType="end"/>
    </w:r>
    <w:r w:rsidRPr="00633C83">
      <w:rPr>
        <w:rStyle w:val="SidhuvudUtskott"/>
      </w:rPr>
      <w:instrText xml:space="preserve">" </w:instrText>
    </w:r>
    <w:r w:rsidRPr="00633C83">
      <w:rPr>
        <w:rStyle w:val="SidhuvudUtskott"/>
      </w:rPr>
      <w:fldChar w:fldCharType="end"/>
    </w:r>
    <w:r w:rsidRPr="00633C83">
      <w:rPr>
        <w:rStyle w:val="SidhuvudUtskott"/>
      </w:rPr>
      <w:fldChar w:fldCharType="begin" w:fldLock="1"/>
    </w:r>
    <w:r w:rsidRPr="00633C83">
      <w:rPr>
        <w:rStyle w:val="SidhuvudUtskott"/>
      </w:rPr>
      <w:instrText xml:space="preserve"> DOCPR</w:instrText>
    </w:r>
    <w:r w:rsidRPr="00633C83">
      <w:rPr>
        <w:rStyle w:val="SidhuvudUtskott"/>
      </w:rPr>
      <w:instrText>O</w:instrText>
    </w:r>
    <w:r w:rsidRPr="00633C83">
      <w:rPr>
        <w:rStyle w:val="SidhuvudUtskott"/>
      </w:rPr>
      <w:instrText>PERTY Status</w:instrText>
    </w:r>
    <w:r w:rsidRPr="00633C83">
      <w:rPr>
        <w:rStyle w:val="SidhuvudUtskott"/>
      </w:rPr>
      <w:fldChar w:fldCharType="separate"/>
    </w:r>
    <w:r w:rsidRPr="00633C83">
      <w:rPr>
        <w:rStyle w:val="SidhuvudUtskott"/>
      </w:rPr>
      <w:t xml:space="preserve"> </w:t>
    </w:r>
    <w:r w:rsidRPr="00633C83">
      <w:rPr>
        <w:rStyle w:val="SidhuvudUtskott"/>
      </w:rPr>
      <w:fldChar w:fldCharType="end"/>
    </w:r>
  </w:p>
  <w:p w:rsidR="00A07A88" w:rsidRPr="00633C83" w:rsidRDefault="00A07A8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A88" w:rsidRPr="00633C83" w:rsidRDefault="00A07A88">
    <w:pPr>
      <w:pStyle w:val="SidhuvudKantUdda"/>
      <w:framePr w:w="8959" w:h="624" w:hRule="exact" w:vSpace="0" w:wrap="around" w:vAnchor="page" w:y="341" w:anchorLock="0"/>
    </w:pPr>
    <w:r w:rsidRPr="00633C83">
      <w:t xml:space="preserve">  </w:t>
    </w:r>
    <w:r w:rsidRPr="00633C83">
      <w:rPr>
        <w:rStyle w:val="SidhuvudUtskott"/>
      </w:rPr>
      <w:t>2002/03:RB3</w:t>
    </w:r>
  </w:p>
  <w:p w:rsidR="00A07A88" w:rsidRPr="00633C83" w:rsidRDefault="00A07A88">
    <w:pPr>
      <w:pStyle w:val="SidhuvudKantUdda"/>
      <w:framePr w:w="8959" w:h="624" w:hRule="exact" w:vSpace="0" w:wrap="around" w:vAnchor="page" w:y="341" w:anchorLock="0"/>
    </w:pPr>
    <w:r w:rsidRPr="00633C83">
      <w:rPr>
        <w:rStyle w:val="SidhuvudUtskott"/>
      </w:rPr>
      <w:t xml:space="preserve"> </w:t>
    </w:r>
  </w:p>
  <w:p w:rsidR="00A07A88" w:rsidRPr="00633C83" w:rsidRDefault="00A07A8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D86A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A0F9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2EB3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4E9E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183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BECD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D210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2DF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A86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21A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F6A96"/>
    <w:multiLevelType w:val="singleLevel"/>
    <w:tmpl w:val="4E2C6788"/>
    <w:lvl w:ilvl="0">
      <w:start w:val="1"/>
      <w:numFmt w:val="decimal"/>
      <w:lvlText w:val="%1."/>
      <w:lvlJc w:val="left"/>
      <w:pPr>
        <w:tabs>
          <w:tab w:val="num" w:pos="360"/>
        </w:tabs>
        <w:ind w:left="360" w:hanging="360"/>
      </w:pPr>
      <w:rPr>
        <w:rFonts w:hint="default"/>
      </w:rPr>
    </w:lvl>
  </w:abstractNum>
  <w:abstractNum w:abstractNumId="11" w15:restartNumberingAfterBreak="0">
    <w:nsid w:val="0C4C79C5"/>
    <w:multiLevelType w:val="singleLevel"/>
    <w:tmpl w:val="041D000F"/>
    <w:lvl w:ilvl="0">
      <w:start w:val="2"/>
      <w:numFmt w:val="decimal"/>
      <w:lvlText w:val="%1."/>
      <w:lvlJc w:val="left"/>
      <w:pPr>
        <w:tabs>
          <w:tab w:val="num" w:pos="360"/>
        </w:tabs>
        <w:ind w:left="360"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88C3E9E"/>
    <w:multiLevelType w:val="singleLevel"/>
    <w:tmpl w:val="37E252A4"/>
    <w:lvl w:ilvl="0">
      <w:start w:val="1"/>
      <w:numFmt w:val="bullet"/>
      <w:pStyle w:val="Punktlista"/>
      <w:lvlText w:val=""/>
      <w:lvlJc w:val="left"/>
      <w:pPr>
        <w:tabs>
          <w:tab w:val="num" w:pos="360"/>
        </w:tabs>
        <w:ind w:left="360" w:hanging="360"/>
      </w:pPr>
      <w:rPr>
        <w:rFonts w:ascii="Wingdings" w:hAnsi="Wingdings" w:hint="default"/>
      </w:rPr>
    </w:lvl>
  </w:abstractNum>
  <w:abstractNum w:abstractNumId="14" w15:restartNumberingAfterBreak="0">
    <w:nsid w:val="2E1220B1"/>
    <w:multiLevelType w:val="multilevel"/>
    <w:tmpl w:val="B8FAC6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2E369F8"/>
    <w:multiLevelType w:val="multilevel"/>
    <w:tmpl w:val="89C27920"/>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BDA6D67"/>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445C3C08"/>
    <w:multiLevelType w:val="singleLevel"/>
    <w:tmpl w:val="4E2C6788"/>
    <w:lvl w:ilvl="0">
      <w:start w:val="1"/>
      <w:numFmt w:val="decimal"/>
      <w:lvlText w:val="%1."/>
      <w:lvlJc w:val="left"/>
      <w:pPr>
        <w:tabs>
          <w:tab w:val="num" w:pos="360"/>
        </w:tabs>
        <w:ind w:left="360" w:hanging="360"/>
      </w:pPr>
      <w:rPr>
        <w:rFonts w:hint="default"/>
      </w:rPr>
    </w:lvl>
  </w:abstractNum>
  <w:abstractNum w:abstractNumId="18" w15:restartNumberingAfterBreak="0">
    <w:nsid w:val="47EF7260"/>
    <w:multiLevelType w:val="multilevel"/>
    <w:tmpl w:val="DE40CB2C"/>
    <w:lvl w:ilvl="0">
      <w:start w:val="2"/>
      <w:numFmt w:val="decimal"/>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4AF31DEB"/>
    <w:multiLevelType w:val="singleLevel"/>
    <w:tmpl w:val="4E2C6788"/>
    <w:lvl w:ilvl="0">
      <w:start w:val="1"/>
      <w:numFmt w:val="decimal"/>
      <w:lvlText w:val="%1."/>
      <w:lvlJc w:val="left"/>
      <w:pPr>
        <w:tabs>
          <w:tab w:val="num" w:pos="360"/>
        </w:tabs>
        <w:ind w:left="360" w:hanging="360"/>
      </w:pPr>
      <w:rPr>
        <w:rFonts w:hint="default"/>
      </w:rPr>
    </w:lvl>
  </w:abstractNum>
  <w:abstractNum w:abstractNumId="20" w15:restartNumberingAfterBreak="0">
    <w:nsid w:val="4FFC32F1"/>
    <w:multiLevelType w:val="multilevel"/>
    <w:tmpl w:val="EF08AB4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7FC2ED0"/>
    <w:multiLevelType w:val="singleLevel"/>
    <w:tmpl w:val="4E2C6788"/>
    <w:lvl w:ilvl="0">
      <w:start w:val="1"/>
      <w:numFmt w:val="decimal"/>
      <w:lvlText w:val="%1."/>
      <w:lvlJc w:val="left"/>
      <w:pPr>
        <w:tabs>
          <w:tab w:val="num" w:pos="360"/>
        </w:tabs>
        <w:ind w:left="360" w:hanging="360"/>
      </w:pPr>
      <w:rPr>
        <w:rFonts w:hint="default"/>
      </w:rPr>
    </w:lvl>
  </w:abstractNum>
  <w:abstractNum w:abstractNumId="22" w15:restartNumberingAfterBreak="0">
    <w:nsid w:val="62DC550C"/>
    <w:multiLevelType w:val="multilevel"/>
    <w:tmpl w:val="565EB1D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6230FF8"/>
    <w:multiLevelType w:val="singleLevel"/>
    <w:tmpl w:val="CA8A963A"/>
    <w:lvl w:ilvl="0">
      <w:start w:val="1"/>
      <w:numFmt w:val="decimal"/>
      <w:pStyle w:val="Numreradlista"/>
      <w:lvlText w:val="%1)"/>
      <w:lvlJc w:val="left"/>
      <w:pPr>
        <w:tabs>
          <w:tab w:val="num" w:pos="360"/>
        </w:tabs>
        <w:ind w:left="360" w:hanging="360"/>
      </w:pPr>
    </w:lvl>
  </w:abstractNum>
  <w:abstractNum w:abstractNumId="24" w15:restartNumberingAfterBreak="0">
    <w:nsid w:val="6730660F"/>
    <w:multiLevelType w:val="singleLevel"/>
    <w:tmpl w:val="30ACB0B6"/>
    <w:lvl w:ilvl="0">
      <w:start w:val="1"/>
      <w:numFmt w:val="decimal"/>
      <w:lvlText w:val="%1"/>
      <w:lvlJc w:val="left"/>
      <w:pPr>
        <w:tabs>
          <w:tab w:val="num" w:pos="360"/>
        </w:tabs>
        <w:ind w:left="360" w:hanging="360"/>
      </w:pPr>
      <w:rPr>
        <w:rFonts w:hint="default"/>
      </w:rPr>
    </w:lvl>
  </w:abstractNum>
  <w:abstractNum w:abstractNumId="25" w15:restartNumberingAfterBreak="0">
    <w:nsid w:val="6FCE0227"/>
    <w:multiLevelType w:val="singleLevel"/>
    <w:tmpl w:val="9B1C2948"/>
    <w:lvl w:ilvl="0">
      <w:start w:val="1"/>
      <w:numFmt w:val="decimal"/>
      <w:lvlText w:val="%1"/>
      <w:lvlJc w:val="left"/>
      <w:pPr>
        <w:tabs>
          <w:tab w:val="num" w:pos="420"/>
        </w:tabs>
        <w:ind w:left="420" w:hanging="420"/>
      </w:pPr>
      <w:rPr>
        <w:rFonts w:hint="default"/>
      </w:rPr>
    </w:lvl>
  </w:abstractNum>
  <w:abstractNum w:abstractNumId="26" w15:restartNumberingAfterBreak="0">
    <w:nsid w:val="759F3605"/>
    <w:multiLevelType w:val="singleLevel"/>
    <w:tmpl w:val="44DCF95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66D0F26"/>
    <w:multiLevelType w:val="singleLevel"/>
    <w:tmpl w:val="30ACB0B6"/>
    <w:lvl w:ilvl="0">
      <w:start w:val="4"/>
      <w:numFmt w:val="decimal"/>
      <w:lvlText w:val="%1"/>
      <w:lvlJc w:val="left"/>
      <w:pPr>
        <w:tabs>
          <w:tab w:val="num" w:pos="360"/>
        </w:tabs>
        <w:ind w:left="360" w:hanging="360"/>
      </w:pPr>
      <w:rPr>
        <w:rFonts w:hint="default"/>
      </w:rPr>
    </w:lvl>
  </w:abstractNum>
  <w:num w:numId="1" w16cid:durableId="904415583">
    <w:abstractNumId w:val="12"/>
  </w:num>
  <w:num w:numId="2" w16cid:durableId="221599793">
    <w:abstractNumId w:val="9"/>
  </w:num>
  <w:num w:numId="3" w16cid:durableId="574053292">
    <w:abstractNumId w:val="8"/>
  </w:num>
  <w:num w:numId="4" w16cid:durableId="707605483">
    <w:abstractNumId w:val="13"/>
  </w:num>
  <w:num w:numId="5" w16cid:durableId="1965378227">
    <w:abstractNumId w:val="23"/>
  </w:num>
  <w:num w:numId="6" w16cid:durableId="90586243">
    <w:abstractNumId w:val="3"/>
  </w:num>
  <w:num w:numId="7" w16cid:durableId="752163406">
    <w:abstractNumId w:val="2"/>
  </w:num>
  <w:num w:numId="8" w16cid:durableId="1314337268">
    <w:abstractNumId w:val="1"/>
  </w:num>
  <w:num w:numId="9" w16cid:durableId="717360651">
    <w:abstractNumId w:val="0"/>
  </w:num>
  <w:num w:numId="10" w16cid:durableId="2044600149">
    <w:abstractNumId w:val="7"/>
  </w:num>
  <w:num w:numId="11" w16cid:durableId="1245140886">
    <w:abstractNumId w:val="6"/>
  </w:num>
  <w:num w:numId="12" w16cid:durableId="1557546895">
    <w:abstractNumId w:val="5"/>
  </w:num>
  <w:num w:numId="13" w16cid:durableId="32730626">
    <w:abstractNumId w:val="4"/>
  </w:num>
  <w:num w:numId="14" w16cid:durableId="522673992">
    <w:abstractNumId w:val="26"/>
  </w:num>
  <w:num w:numId="15" w16cid:durableId="146291652">
    <w:abstractNumId w:val="25"/>
  </w:num>
  <w:num w:numId="16" w16cid:durableId="2135826949">
    <w:abstractNumId w:val="16"/>
  </w:num>
  <w:num w:numId="17" w16cid:durableId="1479834953">
    <w:abstractNumId w:val="22"/>
  </w:num>
  <w:num w:numId="18" w16cid:durableId="676349791">
    <w:abstractNumId w:val="27"/>
  </w:num>
  <w:num w:numId="19" w16cid:durableId="942110435">
    <w:abstractNumId w:val="24"/>
  </w:num>
  <w:num w:numId="20" w16cid:durableId="889534273">
    <w:abstractNumId w:val="11"/>
  </w:num>
  <w:num w:numId="21" w16cid:durableId="1943413322">
    <w:abstractNumId w:val="20"/>
  </w:num>
  <w:num w:numId="22" w16cid:durableId="746263598">
    <w:abstractNumId w:val="14"/>
  </w:num>
  <w:num w:numId="23" w16cid:durableId="1278372366">
    <w:abstractNumId w:val="18"/>
  </w:num>
  <w:num w:numId="24" w16cid:durableId="2074040869">
    <w:abstractNumId w:val="15"/>
  </w:num>
  <w:num w:numId="25" w16cid:durableId="3949405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6883396">
    <w:abstractNumId w:val="17"/>
  </w:num>
  <w:num w:numId="27" w16cid:durableId="34695483">
    <w:abstractNumId w:val="19"/>
  </w:num>
  <w:num w:numId="28" w16cid:durableId="1518084540">
    <w:abstractNumId w:val="10"/>
  </w:num>
  <w:num w:numId="29" w16cid:durableId="1351295254">
    <w:abstractNumId w:val="21"/>
  </w:num>
  <w:num w:numId="30" w16cid:durableId="284821027">
    <w:abstractNumId w:val="15"/>
  </w:num>
  <w:num w:numId="31" w16cid:durableId="279650586">
    <w:abstractNumId w:val="15"/>
  </w:num>
  <w:num w:numId="32" w16cid:durableId="735248544">
    <w:abstractNumId w:val="15"/>
  </w:num>
  <w:num w:numId="33" w16cid:durableId="604466278">
    <w:abstractNumId w:val="15"/>
  </w:num>
  <w:num w:numId="34" w16cid:durableId="1701978821">
    <w:abstractNumId w:val="15"/>
  </w:num>
  <w:num w:numId="35" w16cid:durableId="694431478">
    <w:abstractNumId w:val="15"/>
  </w:num>
  <w:num w:numId="36" w16cid:durableId="1354185292">
    <w:abstractNumId w:val="15"/>
  </w:num>
  <w:num w:numId="37" w16cid:durableId="1041975318">
    <w:abstractNumId w:val="15"/>
  </w:num>
  <w:num w:numId="38" w16cid:durableId="1078215626">
    <w:abstractNumId w:val="15"/>
  </w:num>
  <w:num w:numId="39" w16cid:durableId="1380321519">
    <w:abstractNumId w:val="15"/>
  </w:num>
  <w:num w:numId="40" w16cid:durableId="1531992611">
    <w:abstractNumId w:val="15"/>
  </w:num>
  <w:num w:numId="41" w16cid:durableId="1096513513">
    <w:abstractNumId w:val="15"/>
  </w:num>
  <w:num w:numId="42" w16cid:durableId="2058582327">
    <w:abstractNumId w:val="15"/>
  </w:num>
  <w:num w:numId="43" w16cid:durableId="199516056">
    <w:abstractNumId w:val="15"/>
  </w:num>
  <w:num w:numId="44" w16cid:durableId="226844155">
    <w:abstractNumId w:val="15"/>
  </w:num>
  <w:num w:numId="45" w16cid:durableId="882866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203"/>
  </w:docVars>
  <w:rsids>
    <w:rsidRoot w:val="002D18C2"/>
    <w:rsid w:val="002D18C2"/>
    <w:rsid w:val="00633C83"/>
    <w:rsid w:val="00A07A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ECCA1D-323D-465E-B06D-8C0E4BBC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numPr>
        <w:numId w:val="45"/>
      </w:numPr>
      <w:suppressAutoHyphens/>
      <w:spacing w:before="0" w:after="555" w:line="240" w:lineRule="auto"/>
      <w:jc w:val="left"/>
      <w:outlineLvl w:val="0"/>
    </w:pPr>
    <w:rPr>
      <w:noProof/>
      <w:sz w:val="32"/>
    </w:rPr>
  </w:style>
  <w:style w:type="paragraph" w:styleId="Rubrik2">
    <w:name w:val="heading 2"/>
    <w:basedOn w:val="Rubrik1"/>
    <w:next w:val="Normal"/>
    <w:qFormat/>
    <w:pPr>
      <w:numPr>
        <w:ilvl w:val="1"/>
      </w:numPr>
      <w:spacing w:after="62"/>
      <w:outlineLvl w:val="1"/>
    </w:pPr>
    <w:rPr>
      <w:noProof w:val="0"/>
      <w:sz w:val="27"/>
    </w:rPr>
  </w:style>
  <w:style w:type="paragraph" w:styleId="Rubrik3">
    <w:name w:val="heading 3"/>
    <w:basedOn w:val="Rubrik1"/>
    <w:next w:val="Normal"/>
    <w:qFormat/>
    <w:pPr>
      <w:numPr>
        <w:ilvl w:val="2"/>
      </w:numPr>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left" w:pos="142"/>
        <w:tab w:val="left" w:pos="568"/>
        <w:tab w:val="right" w:leader="dot" w:pos="5954"/>
      </w:tabs>
      <w:spacing w:before="0"/>
      <w:ind w:right="567"/>
      <w:jc w:val="left"/>
    </w:pPr>
    <w:rPr>
      <w:noProof/>
    </w:rPr>
  </w:style>
  <w:style w:type="paragraph" w:styleId="Innehll2">
    <w:name w:val="toc 2"/>
    <w:basedOn w:val="Innehll1"/>
    <w:semiHidden/>
    <w:pPr>
      <w:ind w:left="568" w:hanging="284"/>
    </w:pPr>
  </w:style>
  <w:style w:type="paragraph" w:styleId="Innehll3">
    <w:name w:val="toc 3"/>
    <w:basedOn w:val="Innehll1"/>
    <w:semiHidden/>
    <w:pPr>
      <w:tabs>
        <w:tab w:val="left" w:pos="993"/>
      </w:tabs>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Lista"/>
    <w:autoRedefine/>
    <w:semiHidden/>
    <w:pPr>
      <w:numPr>
        <w:numId w:val="4"/>
      </w:numPr>
    </w:pPr>
  </w:style>
  <w:style w:type="paragraph" w:styleId="Lista">
    <w:name w:val="List"/>
    <w:basedOn w:val="Brdtext"/>
    <w:semiHidden/>
    <w:pPr>
      <w:ind w:left="360" w:hanging="360"/>
    </w:pPr>
  </w:style>
  <w:style w:type="paragraph" w:styleId="Brdtext">
    <w:name w:val="Body Text"/>
    <w:basedOn w:val="Normal"/>
    <w:semiHidden/>
    <w:pPr>
      <w:spacing w:before="0" w:after="220" w:line="220" w:lineRule="atLeast"/>
      <w:jc w:val="left"/>
    </w:pPr>
    <w:rPr>
      <w:rFonts w:ascii="New Baskerville" w:hAnsi="New Baskerville"/>
      <w:sz w:val="24"/>
    </w:rPr>
  </w:style>
  <w:style w:type="paragraph" w:styleId="Numreradlista">
    <w:name w:val="List Number"/>
    <w:basedOn w:val="Brdtext"/>
    <w:semiHidden/>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png"/><Relationship Id="rId68" Type="http://schemas.openxmlformats.org/officeDocument/2006/relationships/image" Target="media/image8.png"/><Relationship Id="rId84" Type="http://schemas.openxmlformats.org/officeDocument/2006/relationships/footer" Target="footer28.xml"/><Relationship Id="rId89"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14.png"/><Relationship Id="rId79" Type="http://schemas.openxmlformats.org/officeDocument/2006/relationships/image" Target="media/image19.png"/><Relationship Id="rId5"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image" Target="media/image4.png"/><Relationship Id="rId69" Type="http://schemas.openxmlformats.org/officeDocument/2006/relationships/image" Target="media/image9.png"/><Relationship Id="rId77" Type="http://schemas.openxmlformats.org/officeDocument/2006/relationships/image" Target="media/image17.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2.png"/><Relationship Id="rId80" Type="http://schemas.openxmlformats.org/officeDocument/2006/relationships/image" Target="media/image20.png"/><Relationship Id="rId85" Type="http://schemas.openxmlformats.org/officeDocument/2006/relationships/footer" Target="footer2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image" Target="media/image7.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header" Target="header29.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image" Target="media/image5.png"/><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header" Target="head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16.png"/><Relationship Id="rId7" Type="http://schemas.openxmlformats.org/officeDocument/2006/relationships/image" Target="media/image1.wmf"/><Relationship Id="rId71" Type="http://schemas.openxmlformats.org/officeDocument/2006/relationships/image" Target="media/image11.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6.png"/><Relationship Id="rId87" Type="http://schemas.openxmlformats.org/officeDocument/2006/relationships/footer" Target="footer30.xml"/><Relationship Id="rId61" Type="http://schemas.openxmlformats.org/officeDocument/2006/relationships/footer" Target="footer27.xml"/><Relationship Id="rId82" Type="http://schemas.openxmlformats.org/officeDocument/2006/relationships/header" Target="header28.xml"/><Relationship Id="rId19"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3706</Words>
  <Characters>22570</Characters>
  <Application>Microsoft Office Word</Application>
  <DocSecurity>4</DocSecurity>
  <Lines>564</Lines>
  <Paragraphs>151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Förslag till riksdagen</vt:lpstr>
      <vt:lpstr>Sammanfattning</vt:lpstr>
      <vt:lpstr/>
      <vt:lpstr>Innehållsförteckning</vt:lpstr>
      <vt:lpstr>Förslag till riksdagsbeslut</vt:lpstr>
      <vt:lpstr>Nytt system för insamling av betalningsbalansstatistik</vt:lpstr>
      <vt:lpstr>    Bakgrund</vt:lpstr>
      <vt:lpstr>    Överväganden</vt:lpstr>
      <vt:lpstr>        Informationsinhämtning från enskilda rapportörer</vt:lpstr>
      <vt:lpstr>        Informationsutlämning till vissa myndigheter </vt:lpstr>
      <vt:lpstr>Likviditetskrav för värdepapper i penningpolitiska operationer</vt:lpstr>
      <vt:lpstr>    Bakgrund</vt:lpstr>
      <vt:lpstr>    Överväganden</vt:lpstr>
      <vt:lpstr>Offentliggörande av räntevillkor</vt:lpstr>
      <vt:lpstr>    Bakgrund</vt:lpstr>
      <vt:lpstr>    Överväganden</vt:lpstr>
      <vt:lpstr>Förslag till lagändring</vt:lpstr>
      <vt:lpstr>Ikraftträdandebestämmelser</vt:lpstr>
      <vt:lpstr/>
      <vt:lpstr>    Förslag till lag om ändring i lagen (1988:1385) om Sveriges riksbank</vt:lpstr>
      <vt:lpstr>Remissinstansernas svar samt ECB:s yttrande </vt:lpstr>
    </vt:vector>
  </TitlesOfParts>
  <Company>Riksdagen</Company>
  <LinksUpToDate>false</LinksUpToDate>
  <CharactersWithSpaces>26125</CharactersWithSpaces>
  <SharedDoc>false</SharedDoc>
  <HLinks>
    <vt:vector size="120" baseType="variant">
      <vt:variant>
        <vt:i4>4653147</vt:i4>
      </vt:variant>
      <vt:variant>
        <vt:i4>27189</vt:i4>
      </vt:variant>
      <vt:variant>
        <vt:i4>1028</vt:i4>
      </vt:variant>
      <vt:variant>
        <vt:i4>1</vt:i4>
      </vt:variant>
      <vt:variant>
        <vt:lpwstr>M:\Amalinskannat\RB3 2002-851.tif</vt:lpwstr>
      </vt:variant>
      <vt:variant>
        <vt:lpwstr/>
      </vt:variant>
      <vt:variant>
        <vt:i4>3801136</vt:i4>
      </vt:variant>
      <vt:variant>
        <vt:i4>27193</vt:i4>
      </vt:variant>
      <vt:variant>
        <vt:i4>1029</vt:i4>
      </vt:variant>
      <vt:variant>
        <vt:i4>1</vt:i4>
      </vt:variant>
      <vt:variant>
        <vt:lpwstr>M:\Amalinskannat\RB3s2.tif</vt:lpwstr>
      </vt:variant>
      <vt:variant>
        <vt:lpwstr/>
      </vt:variant>
      <vt:variant>
        <vt:i4>9568337</vt:i4>
      </vt:variant>
      <vt:variant>
        <vt:i4>27198</vt:i4>
      </vt:variant>
      <vt:variant>
        <vt:i4>1030</vt:i4>
      </vt:variant>
      <vt:variant>
        <vt:i4>1</vt:i4>
      </vt:variant>
      <vt:variant>
        <vt:lpwstr>M:\Amalinskannat\RB3Riksgäld.tif</vt:lpwstr>
      </vt:variant>
      <vt:variant>
        <vt:lpwstr/>
      </vt:variant>
      <vt:variant>
        <vt:i4>3014772</vt:i4>
      </vt:variant>
      <vt:variant>
        <vt:i4>27202</vt:i4>
      </vt:variant>
      <vt:variant>
        <vt:i4>1031</vt:i4>
      </vt:variant>
      <vt:variant>
        <vt:i4>1</vt:i4>
      </vt:variant>
      <vt:variant>
        <vt:lpwstr>M:\Amalinskannat\RB3RSV.tif</vt:lpwstr>
      </vt:variant>
      <vt:variant>
        <vt:lpwstr/>
      </vt:variant>
      <vt:variant>
        <vt:i4>4784199</vt:i4>
      </vt:variant>
      <vt:variant>
        <vt:i4>27206</vt:i4>
      </vt:variant>
      <vt:variant>
        <vt:i4>1032</vt:i4>
      </vt:variant>
      <vt:variant>
        <vt:i4>1</vt:i4>
      </vt:variant>
      <vt:variant>
        <vt:lpwstr>M:\Amalinskannat\RB3RSV2.tif</vt:lpwstr>
      </vt:variant>
      <vt:variant>
        <vt:lpwstr/>
      </vt:variant>
      <vt:variant>
        <vt:i4>4063329</vt:i4>
      </vt:variant>
      <vt:variant>
        <vt:i4>27210</vt:i4>
      </vt:variant>
      <vt:variant>
        <vt:i4>1033</vt:i4>
      </vt:variant>
      <vt:variant>
        <vt:i4>1</vt:i4>
      </vt:variant>
      <vt:variant>
        <vt:lpwstr>M:\Amalinskannat\RB3SCB.tif</vt:lpwstr>
      </vt:variant>
      <vt:variant>
        <vt:lpwstr/>
      </vt:variant>
      <vt:variant>
        <vt:i4>5832786</vt:i4>
      </vt:variant>
      <vt:variant>
        <vt:i4>27214</vt:i4>
      </vt:variant>
      <vt:variant>
        <vt:i4>1034</vt:i4>
      </vt:variant>
      <vt:variant>
        <vt:i4>1</vt:i4>
      </vt:variant>
      <vt:variant>
        <vt:lpwstr>M:\Amalinskannat\RB3SCB2.tif</vt:lpwstr>
      </vt:variant>
      <vt:variant>
        <vt:lpwstr/>
      </vt:variant>
      <vt:variant>
        <vt:i4>2097197</vt:i4>
      </vt:variant>
      <vt:variant>
        <vt:i4>27219</vt:i4>
      </vt:variant>
      <vt:variant>
        <vt:i4>1035</vt:i4>
      </vt:variant>
      <vt:variant>
        <vt:i4>1</vt:i4>
      </vt:variant>
      <vt:variant>
        <vt:lpwstr>M:\Amalinskannat\RB3Tullv1.tif</vt:lpwstr>
      </vt:variant>
      <vt:variant>
        <vt:lpwstr/>
      </vt:variant>
      <vt:variant>
        <vt:i4>2293805</vt:i4>
      </vt:variant>
      <vt:variant>
        <vt:i4>27222</vt:i4>
      </vt:variant>
      <vt:variant>
        <vt:i4>1036</vt:i4>
      </vt:variant>
      <vt:variant>
        <vt:i4>1</vt:i4>
      </vt:variant>
      <vt:variant>
        <vt:lpwstr>M:\Amalinskannat\RB3Tullv2.tif</vt:lpwstr>
      </vt:variant>
      <vt:variant>
        <vt:lpwstr/>
      </vt:variant>
      <vt:variant>
        <vt:i4>2228269</vt:i4>
      </vt:variant>
      <vt:variant>
        <vt:i4>27225</vt:i4>
      </vt:variant>
      <vt:variant>
        <vt:i4>1037</vt:i4>
      </vt:variant>
      <vt:variant>
        <vt:i4>1</vt:i4>
      </vt:variant>
      <vt:variant>
        <vt:lpwstr>M:\Amalinskannat\RB3Tullv3.tif</vt:lpwstr>
      </vt:variant>
      <vt:variant>
        <vt:lpwstr/>
      </vt:variant>
      <vt:variant>
        <vt:i4>12845145</vt:i4>
      </vt:variant>
      <vt:variant>
        <vt:i4>27228</vt:i4>
      </vt:variant>
      <vt:variant>
        <vt:i4>1038</vt:i4>
      </vt:variant>
      <vt:variant>
        <vt:i4>1</vt:i4>
      </vt:variant>
      <vt:variant>
        <vt:lpwstr>M:\Amalinskannat\RB3Bankföre1.tif</vt:lpwstr>
      </vt:variant>
      <vt:variant>
        <vt:lpwstr/>
      </vt:variant>
      <vt:variant>
        <vt:i4>12845146</vt:i4>
      </vt:variant>
      <vt:variant>
        <vt:i4>27232</vt:i4>
      </vt:variant>
      <vt:variant>
        <vt:i4>1039</vt:i4>
      </vt:variant>
      <vt:variant>
        <vt:i4>1</vt:i4>
      </vt:variant>
      <vt:variant>
        <vt:lpwstr>M:\Amalinskannat\RB3Bankföre2.tif</vt:lpwstr>
      </vt:variant>
      <vt:variant>
        <vt:lpwstr/>
      </vt:variant>
      <vt:variant>
        <vt:i4>196683</vt:i4>
      </vt:variant>
      <vt:variant>
        <vt:i4>27239</vt:i4>
      </vt:variant>
      <vt:variant>
        <vt:i4>1040</vt:i4>
      </vt:variant>
      <vt:variant>
        <vt:i4>1</vt:i4>
      </vt:variant>
      <vt:variant>
        <vt:lpwstr>M:\Amalinskannat\RB3Fond.tif</vt:lpwstr>
      </vt:variant>
      <vt:variant>
        <vt:lpwstr/>
      </vt:variant>
      <vt:variant>
        <vt:i4>3342444</vt:i4>
      </vt:variant>
      <vt:variant>
        <vt:i4>27243</vt:i4>
      </vt:variant>
      <vt:variant>
        <vt:i4>1041</vt:i4>
      </vt:variant>
      <vt:variant>
        <vt:i4>1</vt:i4>
      </vt:variant>
      <vt:variant>
        <vt:lpwstr>M:\Amalinskannat\RB3NNR.tif</vt:lpwstr>
      </vt:variant>
      <vt:variant>
        <vt:lpwstr/>
      </vt:variant>
      <vt:variant>
        <vt:i4>1179743</vt:i4>
      </vt:variant>
      <vt:variant>
        <vt:i4>27247</vt:i4>
      </vt:variant>
      <vt:variant>
        <vt:i4>1042</vt:i4>
      </vt:variant>
      <vt:variant>
        <vt:i4>1</vt:i4>
      </vt:variant>
      <vt:variant>
        <vt:lpwstr>M:\Amalinskannat\RB3CentralbCON21.tif</vt:lpwstr>
      </vt:variant>
      <vt:variant>
        <vt:lpwstr/>
      </vt:variant>
      <vt:variant>
        <vt:i4>6357101</vt:i4>
      </vt:variant>
      <vt:variant>
        <vt:i4>27251</vt:i4>
      </vt:variant>
      <vt:variant>
        <vt:i4>1043</vt:i4>
      </vt:variant>
      <vt:variant>
        <vt:i4>1</vt:i4>
      </vt:variant>
      <vt:variant>
        <vt:lpwstr>M:\Amalinskannat\RB3CentralbCON21s2.tif</vt:lpwstr>
      </vt:variant>
      <vt:variant>
        <vt:lpwstr/>
      </vt:variant>
      <vt:variant>
        <vt:i4>6357100</vt:i4>
      </vt:variant>
      <vt:variant>
        <vt:i4>27253</vt:i4>
      </vt:variant>
      <vt:variant>
        <vt:i4>1044</vt:i4>
      </vt:variant>
      <vt:variant>
        <vt:i4>1</vt:i4>
      </vt:variant>
      <vt:variant>
        <vt:lpwstr>M:\Amalinskannat\RB3CentralbCON21s3.tif</vt:lpwstr>
      </vt:variant>
      <vt:variant>
        <vt:lpwstr/>
      </vt:variant>
      <vt:variant>
        <vt:i4>6357099</vt:i4>
      </vt:variant>
      <vt:variant>
        <vt:i4>27257</vt:i4>
      </vt:variant>
      <vt:variant>
        <vt:i4>1045</vt:i4>
      </vt:variant>
      <vt:variant>
        <vt:i4>1</vt:i4>
      </vt:variant>
      <vt:variant>
        <vt:lpwstr>M:\Amalinskannat\RB3CentralbCON21s4.tif</vt:lpwstr>
      </vt:variant>
      <vt:variant>
        <vt:lpwstr/>
      </vt:variant>
      <vt:variant>
        <vt:i4>6357095</vt:i4>
      </vt:variant>
      <vt:variant>
        <vt:i4>27260</vt:i4>
      </vt:variant>
      <vt:variant>
        <vt:i4>1046</vt:i4>
      </vt:variant>
      <vt:variant>
        <vt:i4>1</vt:i4>
      </vt:variant>
      <vt:variant>
        <vt:lpwstr>M:\Amalinskannat\RB3CentralbCON28s1.tif</vt:lpwstr>
      </vt:variant>
      <vt:variant>
        <vt:lpwstr/>
      </vt:variant>
      <vt:variant>
        <vt:i4>6357092</vt:i4>
      </vt:variant>
      <vt:variant>
        <vt:i4>27264</vt:i4>
      </vt:variant>
      <vt:variant>
        <vt:i4>1047</vt:i4>
      </vt:variant>
      <vt:variant>
        <vt:i4>1</vt:i4>
      </vt:variant>
      <vt:variant>
        <vt:lpwstr>M:\Amalinskannat\RB3CentralbCON28s2.tif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2002-12-17T08:51:00Z</cp:lastPrinted>
  <dcterms:created xsi:type="dcterms:W3CDTF">2025-12-16T01:48:00Z</dcterms:created>
  <dcterms:modified xsi:type="dcterms:W3CDTF">2025-12-16T01:48:00Z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