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A13272BFDCF4C33BA94A8388339C3CE"/>
        </w:placeholder>
        <w15:appearance w15:val="hidden"/>
        <w:text/>
      </w:sdtPr>
      <w:sdtEndPr/>
      <w:sdtContent>
        <w:p w:rsidRPr="009B062B" w:rsidR="00AF30DD" w:rsidP="009B062B" w:rsidRDefault="00AF30DD" w14:paraId="3682F4E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4fa0415-f05c-4dd7-9e1a-4c5ae183e9d6"/>
        <w:id w:val="-1487090513"/>
        <w:lock w:val="sdtLocked"/>
      </w:sdtPr>
      <w:sdtEndPr/>
      <w:sdtContent>
        <w:p w:rsidR="003F4572" w:rsidRDefault="00BC1C5A" w14:paraId="3682F4EB" w14:textId="473DCA09">
          <w:pPr>
            <w:pStyle w:val="Frslagstext"/>
            <w:numPr>
              <w:ilvl w:val="0"/>
              <w:numId w:val="0"/>
            </w:numPr>
          </w:pPr>
          <w:r>
            <w:t>Riksdagen avslår proposition 2016/17:186 Fortsatt giltighet av en tidsbegränsad bestämmelse i inhämtningslagen.</w:t>
          </w:r>
        </w:p>
      </w:sdtContent>
    </w:sdt>
    <w:p w:rsidRPr="009B062B" w:rsidR="00AF30DD" w:rsidP="009B062B" w:rsidRDefault="000156D9" w14:paraId="3682F4EC" w14:textId="77777777">
      <w:pPr>
        <w:pStyle w:val="Rubrik1"/>
      </w:pPr>
      <w:bookmarkStart w:name="MotionsStart" w:id="0"/>
      <w:bookmarkEnd w:id="0"/>
      <w:r w:rsidRPr="009B062B">
        <w:t>Motivering</w:t>
      </w:r>
      <w:r w:rsidR="003F33E7">
        <w:t xml:space="preserve"> </w:t>
      </w:r>
    </w:p>
    <w:p w:rsidR="00B231B5" w:rsidP="00B231B5" w:rsidRDefault="00AF73F8" w14:paraId="3682F4ED" w14:textId="4B9BB947">
      <w:pPr>
        <w:pStyle w:val="Normalutanindragellerluft"/>
      </w:pPr>
      <w:r>
        <w:t>I</w:t>
      </w:r>
      <w:r w:rsidR="00957D79">
        <w:t xml:space="preserve"> </w:t>
      </w:r>
      <w:r w:rsidR="002D61B3">
        <w:t>l</w:t>
      </w:r>
      <w:r w:rsidRPr="002D61B3" w:rsidR="002D61B3">
        <w:t>ag</w:t>
      </w:r>
      <w:r w:rsidR="00306362">
        <w:t>en</w:t>
      </w:r>
      <w:r w:rsidRPr="002D61B3" w:rsidR="002D61B3">
        <w:t xml:space="preserve"> (2012:278) om inhämtning av uppgifter om elektronisk kommunikation i de brottsbekämpande myndigheternas underrättelseverksamhet</w:t>
      </w:r>
      <w:r w:rsidR="002D61B3">
        <w:t xml:space="preserve"> (</w:t>
      </w:r>
      <w:r w:rsidR="00957D79">
        <w:t>inhämtningslagen</w:t>
      </w:r>
      <w:r w:rsidR="002D61B3">
        <w:t>)</w:t>
      </w:r>
      <w:r w:rsidR="00957D79">
        <w:t xml:space="preserve"> regleras</w:t>
      </w:r>
      <w:r>
        <w:t xml:space="preserve"> förutsät</w:t>
      </w:r>
      <w:r w:rsidR="00957D79">
        <w:t xml:space="preserve">tningarna för Polismyndigheten, </w:t>
      </w:r>
      <w:r>
        <w:t>Säkerhetspolisen och Tullverket att i u</w:t>
      </w:r>
      <w:r w:rsidR="00957D79">
        <w:t xml:space="preserve">nderrättelseverksamhet hämta in </w:t>
      </w:r>
      <w:r>
        <w:t>övervakningsuppgifter om elektronisk kommunikation från teleope</w:t>
      </w:r>
      <w:r w:rsidR="00957D79">
        <w:t xml:space="preserve">ratörerna. </w:t>
      </w:r>
      <w:r w:rsidR="00832223">
        <w:t>Lagen är huvudsakligen i</w:t>
      </w:r>
      <w:r w:rsidR="00957D79">
        <w:t xml:space="preserve">nriktad på brott </w:t>
      </w:r>
      <w:r w:rsidR="00A44BFC">
        <w:t>med</w:t>
      </w:r>
      <w:r w:rsidR="00957D79">
        <w:t xml:space="preserve"> ett </w:t>
      </w:r>
      <w:r>
        <w:t>straffmini</w:t>
      </w:r>
      <w:r w:rsidR="00832223">
        <w:t>mum på fängelse</w:t>
      </w:r>
      <w:r w:rsidR="00A44BFC">
        <w:t xml:space="preserve"> i minst</w:t>
      </w:r>
      <w:r w:rsidR="00832223">
        <w:t xml:space="preserve"> två år. I</w:t>
      </w:r>
      <w:r w:rsidR="0065706E">
        <w:t xml:space="preserve"> lagens</w:t>
      </w:r>
      <w:r>
        <w:t xml:space="preserve"> 3 § finns </w:t>
      </w:r>
      <w:r w:rsidR="00832223">
        <w:t xml:space="preserve">dock </w:t>
      </w:r>
      <w:r w:rsidR="0065706E">
        <w:t xml:space="preserve">en särskild </w:t>
      </w:r>
      <w:r>
        <w:t>bestämmelse som tillåter att uppgifter in</w:t>
      </w:r>
      <w:r w:rsidR="00957D79">
        <w:t xml:space="preserve">hämtas vid brottslig verksamhet </w:t>
      </w:r>
      <w:r>
        <w:t>som innefattar vissa särskilt angivna samhällsfa</w:t>
      </w:r>
      <w:r w:rsidR="00957D79">
        <w:t>rliga brott</w:t>
      </w:r>
      <w:r w:rsidR="00C53A81">
        <w:t xml:space="preserve"> </w:t>
      </w:r>
      <w:r w:rsidR="00A44BFC">
        <w:t>med</w:t>
      </w:r>
      <w:r w:rsidR="0092489F">
        <w:t xml:space="preserve"> </w:t>
      </w:r>
      <w:r w:rsidR="00C53A81">
        <w:t>ett</w:t>
      </w:r>
      <w:r w:rsidR="00957D79">
        <w:t xml:space="preserve"> straffminimum </w:t>
      </w:r>
      <w:r w:rsidR="00A44BFC">
        <w:t>lägre</w:t>
      </w:r>
      <w:r w:rsidR="00C53A81">
        <w:t xml:space="preserve"> </w:t>
      </w:r>
      <w:r w:rsidR="00957D79">
        <w:t xml:space="preserve">än </w:t>
      </w:r>
      <w:r w:rsidR="00C53A81">
        <w:t xml:space="preserve">två års </w:t>
      </w:r>
      <w:r w:rsidR="00957D79">
        <w:t>fängelse</w:t>
      </w:r>
      <w:r>
        <w:t>.</w:t>
      </w:r>
      <w:r w:rsidRPr="00AA5801" w:rsidR="00AA5801">
        <w:t xml:space="preserve"> </w:t>
      </w:r>
      <w:r w:rsidR="00AA5801">
        <w:t xml:space="preserve">Bestämmelsen </w:t>
      </w:r>
      <w:r w:rsidR="00CA4B17">
        <w:t>i</w:t>
      </w:r>
      <w:r w:rsidR="00306362">
        <w:t xml:space="preserve"> </w:t>
      </w:r>
      <w:r w:rsidR="00CA4B17">
        <w:t xml:space="preserve">fråga </w:t>
      </w:r>
      <w:r w:rsidR="00AA5801">
        <w:t xml:space="preserve">är </w:t>
      </w:r>
      <w:r w:rsidRPr="00AA5801" w:rsidR="00AA5801">
        <w:t>tidsbegränsad och upphör att gälla vid utgången av 2017</w:t>
      </w:r>
      <w:r w:rsidR="00AA5801">
        <w:t xml:space="preserve">. </w:t>
      </w:r>
      <w:r w:rsidRPr="0065706E" w:rsidR="0065706E">
        <w:t>I propositionen föreslå</w:t>
      </w:r>
      <w:r w:rsidR="0092489F">
        <w:t>r regeringen nu</w:t>
      </w:r>
      <w:r w:rsidR="00AA5801">
        <w:t xml:space="preserve"> att</w:t>
      </w:r>
      <w:r w:rsidRPr="0065706E" w:rsidR="0065706E">
        <w:t xml:space="preserve"> bestämmelsens giltighetstid</w:t>
      </w:r>
      <w:r w:rsidR="00CA4B17">
        <w:t xml:space="preserve"> </w:t>
      </w:r>
      <w:r w:rsidRPr="0065706E" w:rsidR="0065706E">
        <w:t>förlängs</w:t>
      </w:r>
      <w:r w:rsidR="0092489F">
        <w:t xml:space="preserve"> för att gälla</w:t>
      </w:r>
      <w:r w:rsidRPr="0065706E" w:rsidR="0065706E">
        <w:t xml:space="preserve"> till utgången av 2019. </w:t>
      </w:r>
    </w:p>
    <w:p w:rsidR="00F47736" w:rsidP="00F47736" w:rsidRDefault="00F47736" w14:paraId="3682F4EE" w14:textId="382D2E0E">
      <w:r w:rsidRPr="00F47736">
        <w:t>En inspektion som Säkerhets- och integritetsskyddsnämnden</w:t>
      </w:r>
      <w:r w:rsidR="00F772AF">
        <w:t xml:space="preserve"> (SIN)</w:t>
      </w:r>
      <w:r w:rsidRPr="00F47736">
        <w:t xml:space="preserve"> nyligen genomfört visar d</w:t>
      </w:r>
      <w:r w:rsidR="00306362">
        <w:t>essutom att Säkerhetspolisen</w:t>
      </w:r>
      <w:r w:rsidRPr="00F47736">
        <w:t xml:space="preserve"> vid beslut om inhämtning av uppgifter om elektronisk kommunikation </w:t>
      </w:r>
      <w:r w:rsidR="00306362">
        <w:t xml:space="preserve">har </w:t>
      </w:r>
      <w:r w:rsidRPr="00F47736">
        <w:t xml:space="preserve">angett en ofullständig brottsrubricering samt åberopat fel bestämmelse i inhämtningslagen till stöd för inhämtningarna. Nämnden konstaterar att felen tycks ha sin grund i att ”erforderlig noggrannhet inte har iakttagits vid handläggningen av inhämtningsärendena”, varmed nämnden riktar kritik mot Säkerhetspolisen. Tillämpningen av </w:t>
      </w:r>
      <w:r w:rsidRPr="00F47736">
        <w:lastRenderedPageBreak/>
        <w:t xml:space="preserve">inhämtningslagen innebär inte betydelselösa integritetsintrång för de personer som ärendena avser och de personer som dessa har kontakt med, </w:t>
      </w:r>
      <w:r w:rsidR="00306362">
        <w:t xml:space="preserve">och </w:t>
      </w:r>
      <w:r w:rsidRPr="00F47736">
        <w:t>därför är det av stor vikt att lagen an</w:t>
      </w:r>
      <w:r w:rsidR="002D61B3">
        <w:t xml:space="preserve">vänds på ett korrekt sätt av de </w:t>
      </w:r>
      <w:r w:rsidRPr="00F47736">
        <w:t>brottsbekämpande myndigheterna.</w:t>
      </w:r>
      <w:r>
        <w:t xml:space="preserve"> </w:t>
      </w:r>
      <w:r w:rsidR="00F772AF">
        <w:t xml:space="preserve">SIN har även i tidigare uttalanden kritiserat Säkerhetspolisens tillämpning av lagen. </w:t>
      </w:r>
    </w:p>
    <w:p w:rsidR="000C6FE4" w:rsidP="000C6FE4" w:rsidRDefault="00B231B5" w14:paraId="3682F4EF" w14:textId="77777777">
      <w:r>
        <w:t xml:space="preserve">Den </w:t>
      </w:r>
      <w:r w:rsidR="00B84ACD">
        <w:t>EU</w:t>
      </w:r>
      <w:r>
        <w:t xml:space="preserve">-rättsliga regleringen på området </w:t>
      </w:r>
      <w:r w:rsidR="00CA4B17">
        <w:t>åter</w:t>
      </w:r>
      <w:r>
        <w:t>finns i</w:t>
      </w:r>
      <w:r w:rsidR="00AF73F8">
        <w:t xml:space="preserve"> Europap</w:t>
      </w:r>
      <w:r>
        <w:t xml:space="preserve">arlamentets och rådets direktiv </w:t>
      </w:r>
      <w:r w:rsidR="00AF73F8">
        <w:t>2002/58/EG av den 12 juli 2002 om behandling av personuppgifter och</w:t>
      </w:r>
      <w:r>
        <w:t xml:space="preserve"> </w:t>
      </w:r>
      <w:r w:rsidR="00AF73F8">
        <w:t>integritetsskydd inom sektorn för ele</w:t>
      </w:r>
      <w:r>
        <w:t>ktronisk kommunikation</w:t>
      </w:r>
      <w:r w:rsidR="00AF73F8">
        <w:t xml:space="preserve">. </w:t>
      </w:r>
      <w:r w:rsidR="00B84ACD">
        <w:t xml:space="preserve">I </w:t>
      </w:r>
      <w:r w:rsidR="003D1E79">
        <w:t xml:space="preserve">EU-domstolens </w:t>
      </w:r>
      <w:r w:rsidR="000C6FE4">
        <w:t xml:space="preserve">dom i de förenade målen C-203/15 och C-698/15 </w:t>
      </w:r>
      <w:r w:rsidR="00B84ACD">
        <w:t xml:space="preserve">från den 21 december 2016 </w:t>
      </w:r>
      <w:r w:rsidR="00CA4B17">
        <w:t xml:space="preserve">har </w:t>
      </w:r>
      <w:r w:rsidR="003D1E79">
        <w:t>domstolen</w:t>
      </w:r>
      <w:r w:rsidR="00CA4B17">
        <w:t xml:space="preserve"> uttalat sig om</w:t>
      </w:r>
      <w:r w:rsidR="003D1E79">
        <w:t xml:space="preserve"> </w:t>
      </w:r>
      <w:r w:rsidR="00AF73F8">
        <w:t>hur direktivet ska tolkas när det gäller tillåtligheten av</w:t>
      </w:r>
      <w:r>
        <w:t xml:space="preserve"> </w:t>
      </w:r>
      <w:r w:rsidR="00AF73F8">
        <w:t>nationell lagstiftning som reglerar skydd och säkerhet för trafikuppgifter</w:t>
      </w:r>
      <w:r>
        <w:t xml:space="preserve"> </w:t>
      </w:r>
      <w:r w:rsidR="00AF73F8">
        <w:t>och lokaliseringsuppgifter och i synnerhet nationella myndigheters</w:t>
      </w:r>
      <w:r>
        <w:t xml:space="preserve"> </w:t>
      </w:r>
      <w:r w:rsidR="00AF73F8">
        <w:t>t</w:t>
      </w:r>
      <w:r w:rsidR="000C6FE4">
        <w:t>illgång till lagrade uppgifter.</w:t>
      </w:r>
    </w:p>
    <w:p w:rsidR="00C53A81" w:rsidP="00C53A81" w:rsidRDefault="000C6FE4" w14:paraId="3682F4F0" w14:textId="6FF0BE28">
      <w:r>
        <w:t>Under remissbehandlingen av den promemoria som ligger till grund för propositionen ifrågasatte flera remissinstanser om 3 § inhämtningslagen var förenlig med EU-dom</w:t>
      </w:r>
      <w:r w:rsidR="00C53A81">
        <w:t xml:space="preserve">stolens tolkning av direktivet. </w:t>
      </w:r>
      <w:r w:rsidRPr="00145AFF">
        <w:t>Advokatsamfundet</w:t>
      </w:r>
      <w:r w:rsidRPr="00145AFF" w:rsidR="003D1E79">
        <w:t xml:space="preserve"> </w:t>
      </w:r>
      <w:r w:rsidRPr="00145AFF" w:rsidR="00E42001">
        <w:t>skriver</w:t>
      </w:r>
      <w:r w:rsidRPr="00145AFF" w:rsidR="003D1E79">
        <w:t xml:space="preserve"> </w:t>
      </w:r>
      <w:r w:rsidR="00875760">
        <w:t>t.ex.</w:t>
      </w:r>
      <w:r w:rsidR="00C53A81">
        <w:t xml:space="preserve"> </w:t>
      </w:r>
      <w:r w:rsidRPr="00145AFF" w:rsidR="003D1E79">
        <w:t>i sitt remissvar att avgörandet tydligt</w:t>
      </w:r>
      <w:r w:rsidRPr="00145AFF">
        <w:t xml:space="preserve"> </w:t>
      </w:r>
      <w:r w:rsidRPr="00145AFF" w:rsidR="003D1E79">
        <w:t xml:space="preserve">visar </w:t>
      </w:r>
      <w:r w:rsidRPr="00145AFF">
        <w:t>att Sveriges krav på dat</w:t>
      </w:r>
      <w:r w:rsidRPr="00145AFF" w:rsidR="00E33864">
        <w:t>alagring strider mot EU-rätten</w:t>
      </w:r>
      <w:r w:rsidR="00C53A81">
        <w:t xml:space="preserve"> och anser att </w:t>
      </w:r>
      <w:r w:rsidRPr="00145AFF" w:rsidR="00E42001">
        <w:t>det mot den bakgrund</w:t>
      </w:r>
      <w:r w:rsidR="00C53A81">
        <w:t>en</w:t>
      </w:r>
      <w:r w:rsidRPr="00145AFF" w:rsidR="00E42001">
        <w:t xml:space="preserve"> är orimligt att ytterligare en gång</w:t>
      </w:r>
      <w:r w:rsidRPr="00145AFF" w:rsidR="00145AFF">
        <w:t xml:space="preserve"> temporärt</w:t>
      </w:r>
      <w:r w:rsidRPr="00145AFF" w:rsidR="00E42001">
        <w:t xml:space="preserve"> förlänga den </w:t>
      </w:r>
      <w:r w:rsidRPr="00145AFF" w:rsidR="00145AFF">
        <w:t>aktuella</w:t>
      </w:r>
      <w:r w:rsidRPr="00145AFF" w:rsidR="00E42001">
        <w:t xml:space="preserve"> </w:t>
      </w:r>
      <w:r w:rsidRPr="00145AFF" w:rsidR="00145AFF">
        <w:t xml:space="preserve">bestämmelsen i inhämtningslagen. </w:t>
      </w:r>
      <w:r w:rsidR="00C53A81">
        <w:t>I likhet med flera andra remissinstanser avstyrker Advokatsamfundet regeringens förslag att förlänga bestämmelsens giltighetstid. R</w:t>
      </w:r>
      <w:r w:rsidRPr="00145AFF" w:rsidR="00145AFF">
        <w:t>egering</w:t>
      </w:r>
      <w:r w:rsidR="00306362">
        <w:t>en</w:t>
      </w:r>
      <w:r w:rsidRPr="00145AFF" w:rsidR="00145AFF">
        <w:t xml:space="preserve"> och riksdag</w:t>
      </w:r>
      <w:r w:rsidR="00306362">
        <w:t>en</w:t>
      </w:r>
      <w:r w:rsidRPr="00145AFF" w:rsidR="00145AFF">
        <w:t xml:space="preserve"> </w:t>
      </w:r>
      <w:r w:rsidR="00C53A81">
        <w:t>borde i</w:t>
      </w:r>
      <w:r w:rsidR="00875760">
        <w:t> </w:t>
      </w:r>
      <w:r w:rsidR="00C53A81">
        <w:t xml:space="preserve">stället, anser Advokatsamfundet, </w:t>
      </w:r>
      <w:r w:rsidRPr="00145AFF" w:rsidR="00145AFF">
        <w:t>skyndsamt vidta åtgärder för att ändra svensk lagstiftning på området i enlighet</w:t>
      </w:r>
      <w:r w:rsidR="00C53A81">
        <w:t xml:space="preserve"> med EU-domstolens avgörande. </w:t>
      </w:r>
    </w:p>
    <w:p w:rsidR="00C53A81" w:rsidP="00372CDA" w:rsidRDefault="00C53A81" w14:paraId="3682F4F1" w14:textId="2C7DEFA1">
      <w:r>
        <w:t xml:space="preserve">Inte heller Lagrådet tillstyrker </w:t>
      </w:r>
      <w:r w:rsidR="00CA4B17">
        <w:t>regeringens förslag</w:t>
      </w:r>
      <w:r w:rsidRPr="00C53A81">
        <w:t>.</w:t>
      </w:r>
      <w:r w:rsidR="00C572C8">
        <w:t xml:space="preserve"> I sitt yttrande kritiserar Lagrådet regeringen fö</w:t>
      </w:r>
      <w:r w:rsidR="00306362">
        <w:t>r att i lagrådsremissen varken</w:t>
      </w:r>
      <w:r w:rsidR="00C572C8">
        <w:t xml:space="preserve"> ha analyserat hur 3 § inhämtningslagen förhåller sig till EU-domstolens dom eller tagit ställning till om den svenska bestämmelsen är förenlig med domstolens tolkning av gemenskapsrätten.</w:t>
      </w:r>
      <w:r w:rsidR="00372CDA">
        <w:t xml:space="preserve"> Att</w:t>
      </w:r>
      <w:r w:rsidRPr="00C53A81">
        <w:t xml:space="preserve"> Säkerhetspolisen behöver ha tillgång till vissa uppgifter </w:t>
      </w:r>
      <w:r w:rsidR="004A125B">
        <w:t>menar</w:t>
      </w:r>
      <w:r w:rsidR="00372CDA">
        <w:t xml:space="preserve"> Lagrådet inte </w:t>
      </w:r>
      <w:r w:rsidR="004A125B">
        <w:t>är tillräckliga</w:t>
      </w:r>
      <w:r w:rsidRPr="00C53A81">
        <w:t xml:space="preserve"> skäl för att behålla en lagregler</w:t>
      </w:r>
      <w:r w:rsidR="00522220">
        <w:t>ing vars tillåtlighet är oviss, så ”i</w:t>
      </w:r>
      <w:r w:rsidR="00C572C8">
        <w:t xml:space="preserve"> avsaknad av en utredning och analys som ger ett någorlunda </w:t>
      </w:r>
      <w:r w:rsidR="00C572C8">
        <w:lastRenderedPageBreak/>
        <w:t>klart besked om att 3 § inhämtningslagen är förenlig med gemenskapsrätten kan Lagrådet inte tillstyrka remissens förslag att paragraf</w:t>
      </w:r>
      <w:r w:rsidR="00306362">
        <w:t>ens giltighetstid ska förlängas</w:t>
      </w:r>
      <w:r w:rsidR="00C572C8">
        <w:t>”</w:t>
      </w:r>
      <w:r w:rsidR="00306362">
        <w:t>.</w:t>
      </w:r>
    </w:p>
    <w:p w:rsidR="00687BC1" w:rsidP="00A95900" w:rsidRDefault="00401BF3" w14:paraId="3682F4F2" w14:textId="77777777">
      <w:r>
        <w:t>Mot</w:t>
      </w:r>
      <w:r w:rsidR="000A1D62">
        <w:t xml:space="preserve"> bakgrund av </w:t>
      </w:r>
      <w:r>
        <w:t xml:space="preserve">det ovan anförda </w:t>
      </w:r>
      <w:r w:rsidR="00A95900">
        <w:t>anser Vänsterpartiet att det saknas skäl f</w:t>
      </w:r>
      <w:r>
        <w:t>ör att bifalla regeringens förslag</w:t>
      </w:r>
      <w:r w:rsidR="002D61B3">
        <w:t xml:space="preserve"> om att för fjärde gången i rad temporärt förlänga giltighetstiden av 3 § inhämtningslagen</w:t>
      </w:r>
      <w:r>
        <w:t xml:space="preserve">. Riksdagen bör därför avslå regeringens proposition 2016/17:186 Fortsatt giltighet av en tidsbegränsad bestämmelse i inhämtningslagen. </w:t>
      </w:r>
      <w:r w:rsidRPr="000D394F" w:rsidR="000D394F">
        <w:t xml:space="preserve">Detta bör riksdagen besluta.  </w:t>
      </w:r>
    </w:p>
    <w:p w:rsidRPr="00093F48" w:rsidR="00093F48" w:rsidP="00093F48" w:rsidRDefault="00093F48" w14:paraId="3682F4F5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3956C3F5C049EEB8C0DFDE3E7641B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27960" w:rsidRDefault="00306362" w14:paraId="3682F4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Rossana Dinamarca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</w:tr>
    </w:tbl>
    <w:p w:rsidR="00A711EB" w:rsidRDefault="00A711EB" w14:paraId="3682F503" w14:textId="77777777"/>
    <w:sectPr w:rsidR="00A711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2F505" w14:textId="77777777" w:rsidR="00687BC1" w:rsidRDefault="00687BC1" w:rsidP="000C1CAD">
      <w:pPr>
        <w:spacing w:line="240" w:lineRule="auto"/>
      </w:pPr>
      <w:r>
        <w:separator/>
      </w:r>
    </w:p>
  </w:endnote>
  <w:endnote w:type="continuationSeparator" w:id="0">
    <w:p w14:paraId="3682F506" w14:textId="77777777" w:rsidR="00687BC1" w:rsidRDefault="00687B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F50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F50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63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2F503" w14:textId="77777777" w:rsidR="00687BC1" w:rsidRDefault="00687BC1" w:rsidP="000C1CAD">
      <w:pPr>
        <w:spacing w:line="240" w:lineRule="auto"/>
      </w:pPr>
      <w:r>
        <w:separator/>
      </w:r>
    </w:p>
  </w:footnote>
  <w:footnote w:type="continuationSeparator" w:id="0">
    <w:p w14:paraId="3682F504" w14:textId="77777777" w:rsidR="00687BC1" w:rsidRDefault="00687B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3682F5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82F517" wp14:anchorId="3682F5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06362" w14:paraId="3682F5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241AC59076444CB8DC81A3B42F7EBD"/>
                              </w:placeholder>
                              <w:text/>
                            </w:sdtPr>
                            <w:sdtEndPr/>
                            <w:sdtContent>
                              <w:r w:rsidR="00687BC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A3177476254679A51F4C155EEBA9F0"/>
                              </w:placeholder>
                              <w:text/>
                            </w:sdtPr>
                            <w:sdtEndPr/>
                            <w:sdtContent>
                              <w:r w:rsidR="0075403D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82F51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06362" w14:paraId="3682F5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241AC59076444CB8DC81A3B42F7EBD"/>
                        </w:placeholder>
                        <w:text/>
                      </w:sdtPr>
                      <w:sdtEndPr/>
                      <w:sdtContent>
                        <w:r w:rsidR="00687BC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A3177476254679A51F4C155EEBA9F0"/>
                        </w:placeholder>
                        <w:text/>
                      </w:sdtPr>
                      <w:sdtEndPr/>
                      <w:sdtContent>
                        <w:r w:rsidR="0075403D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682F5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306362" w14:paraId="3682F50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87BC1">
          <w:t>V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5403D">
          <w:t>044</w:t>
        </w:r>
      </w:sdtContent>
    </w:sdt>
  </w:p>
  <w:p w:rsidR="004F35FE" w:rsidP="00776B74" w:rsidRDefault="004F35FE" w14:paraId="3682F5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306362" w14:paraId="3682F50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7BC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403D">
          <w:t>044</w:t>
        </w:r>
      </w:sdtContent>
    </w:sdt>
  </w:p>
  <w:p w:rsidR="004F35FE" w:rsidP="00A314CF" w:rsidRDefault="00306362" w14:paraId="5FD220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306362" w14:paraId="3682F5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06362" w14:paraId="3682F5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:3746</w:t>
        </w:r>
      </w:sdtContent>
    </w:sdt>
  </w:p>
  <w:p w:rsidR="004F35FE" w:rsidP="00E03A3D" w:rsidRDefault="00306362" w14:paraId="3682F51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Snecker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C1C5A" w14:paraId="3682F513" w14:textId="6D071B83">
        <w:pPr>
          <w:pStyle w:val="FSHRub2"/>
        </w:pPr>
        <w:r>
          <w:t>med anledning av prop. 2016/17:186 Fortsatt giltighet av en tidsbegränsad bestämmelse i inhämtningslagen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82F5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87BC1"/>
    <w:rsid w:val="000014AF"/>
    <w:rsid w:val="0000250B"/>
    <w:rsid w:val="000030B6"/>
    <w:rsid w:val="00003CCB"/>
    <w:rsid w:val="0000401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F1F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1D62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6FE4"/>
    <w:rsid w:val="000C7C2A"/>
    <w:rsid w:val="000D10B4"/>
    <w:rsid w:val="000D121B"/>
    <w:rsid w:val="000D23A4"/>
    <w:rsid w:val="000D394F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877"/>
    <w:rsid w:val="000F7BDA"/>
    <w:rsid w:val="00100EC4"/>
    <w:rsid w:val="001020F3"/>
    <w:rsid w:val="00102143"/>
    <w:rsid w:val="00104ACE"/>
    <w:rsid w:val="00104BA4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5AFF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77F73"/>
    <w:rsid w:val="0018024E"/>
    <w:rsid w:val="00186CE7"/>
    <w:rsid w:val="00187CED"/>
    <w:rsid w:val="001908EC"/>
    <w:rsid w:val="00190ADD"/>
    <w:rsid w:val="00190E1F"/>
    <w:rsid w:val="00190E7D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1F781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88E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2CE0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A7763"/>
    <w:rsid w:val="002B1F14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B3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056D5"/>
    <w:rsid w:val="00306362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2CDA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1E79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33E7"/>
    <w:rsid w:val="003F4572"/>
    <w:rsid w:val="003F4798"/>
    <w:rsid w:val="003F4B69"/>
    <w:rsid w:val="003F72C9"/>
    <w:rsid w:val="00401163"/>
    <w:rsid w:val="00401BF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49A"/>
    <w:rsid w:val="0043480A"/>
    <w:rsid w:val="00434C54"/>
    <w:rsid w:val="00435275"/>
    <w:rsid w:val="0043660E"/>
    <w:rsid w:val="00436C69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20D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25B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09E2"/>
    <w:rsid w:val="005216E5"/>
    <w:rsid w:val="00522220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60"/>
    <w:rsid w:val="006279BA"/>
    <w:rsid w:val="00630D6B"/>
    <w:rsid w:val="006315B4"/>
    <w:rsid w:val="0063287B"/>
    <w:rsid w:val="00633767"/>
    <w:rsid w:val="00635409"/>
    <w:rsid w:val="00635915"/>
    <w:rsid w:val="00636CD0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5706E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87BC1"/>
    <w:rsid w:val="00690252"/>
    <w:rsid w:val="00690E0D"/>
    <w:rsid w:val="006921BB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4C4C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403D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C5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223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760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985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89F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57D79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4BFC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11EB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900"/>
    <w:rsid w:val="00A95A03"/>
    <w:rsid w:val="00A96870"/>
    <w:rsid w:val="00A969F4"/>
    <w:rsid w:val="00A974DA"/>
    <w:rsid w:val="00AA21E2"/>
    <w:rsid w:val="00AA2DC2"/>
    <w:rsid w:val="00AA362D"/>
    <w:rsid w:val="00AA37DD"/>
    <w:rsid w:val="00AA5801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4EE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0CD5"/>
    <w:rsid w:val="00AF30DD"/>
    <w:rsid w:val="00AF456B"/>
    <w:rsid w:val="00AF4EB3"/>
    <w:rsid w:val="00AF73F8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5BB2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1B5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4ACD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1C5A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2402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A81"/>
    <w:rsid w:val="00C53BDA"/>
    <w:rsid w:val="00C572C8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B17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3864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2001"/>
    <w:rsid w:val="00E43927"/>
    <w:rsid w:val="00E43D98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A8B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17FD0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47736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2AF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5A4E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82F4EA"/>
  <w15:chartTrackingRefBased/>
  <w15:docId w15:val="{9FF50F72-7ECF-418E-81B8-BB48F3C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687BC1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58"/>
    <w:semiHidden/>
    <w:locked/>
    <w:rsid w:val="002B1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13272BFDCF4C33BA94A8388339C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C01C-BF4E-4069-90F9-6393A876A79F}"/>
      </w:docPartPr>
      <w:docPartBody>
        <w:p w:rsidR="00823F41" w:rsidRDefault="00823F41">
          <w:pPr>
            <w:pStyle w:val="6A13272BFDCF4C33BA94A8388339C3C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3956C3F5C049EEB8C0DFDE3E76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7FB5B-080E-42E2-AA2C-E9651F4C233B}"/>
      </w:docPartPr>
      <w:docPartBody>
        <w:p w:rsidR="00823F41" w:rsidRDefault="00823F41">
          <w:pPr>
            <w:pStyle w:val="3C3956C3F5C049EEB8C0DFDE3E7641B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2241AC59076444CB8DC81A3B42F7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2DA71-D078-4378-B825-BF41587651E0}"/>
      </w:docPartPr>
      <w:docPartBody>
        <w:p w:rsidR="00823F41" w:rsidRDefault="00823F41">
          <w:pPr>
            <w:pStyle w:val="B2241AC59076444CB8DC81A3B42F7E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A3177476254679A51F4C155EEBA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94B59-5EE1-4F08-B4A3-3C85E0976528}"/>
      </w:docPartPr>
      <w:docPartBody>
        <w:p w:rsidR="00823F41" w:rsidRDefault="00823F41">
          <w:pPr>
            <w:pStyle w:val="EDA3177476254679A51F4C155EEBA9F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41"/>
    <w:rsid w:val="008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13272BFDCF4C33BA94A8388339C3CE">
    <w:name w:val="6A13272BFDCF4C33BA94A8388339C3CE"/>
  </w:style>
  <w:style w:type="paragraph" w:customStyle="1" w:styleId="898CB2545E564FD48A33CFD47EE17924">
    <w:name w:val="898CB2545E564FD48A33CFD47EE17924"/>
  </w:style>
  <w:style w:type="paragraph" w:customStyle="1" w:styleId="0D40696D258B4112BBE4B65357FE41BC">
    <w:name w:val="0D40696D258B4112BBE4B65357FE41BC"/>
  </w:style>
  <w:style w:type="paragraph" w:customStyle="1" w:styleId="3C3956C3F5C049EEB8C0DFDE3E7641BF">
    <w:name w:val="3C3956C3F5C049EEB8C0DFDE3E7641BF"/>
  </w:style>
  <w:style w:type="paragraph" w:customStyle="1" w:styleId="B2241AC59076444CB8DC81A3B42F7EBD">
    <w:name w:val="B2241AC59076444CB8DC81A3B42F7EBD"/>
  </w:style>
  <w:style w:type="paragraph" w:customStyle="1" w:styleId="EDA3177476254679A51F4C155EEBA9F0">
    <w:name w:val="EDA3177476254679A51F4C155EEBA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B4C16-1596-4182-B413-5330A611ADDC}"/>
</file>

<file path=customXml/itemProps2.xml><?xml version="1.0" encoding="utf-8"?>
<ds:datastoreItem xmlns:ds="http://schemas.openxmlformats.org/officeDocument/2006/customXml" ds:itemID="{2A308CE2-95DB-44E5-9F3E-5F119D5B07DA}"/>
</file>

<file path=customXml/itemProps3.xml><?xml version="1.0" encoding="utf-8"?>
<ds:datastoreItem xmlns:ds="http://schemas.openxmlformats.org/officeDocument/2006/customXml" ds:itemID="{0D140E0F-7926-4AF9-AD2E-1400E81B4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3860</Characters>
  <Application>Microsoft Office Word</Application>
  <DocSecurity>0</DocSecurity>
  <Lines>71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201617V med anledning av Regeringens proposition 2016 17 186 Fortsatt giltighet av en tidsbegränsad bestämmelse i inhämtningslagen</vt:lpstr>
      <vt:lpstr>
      </vt:lpstr>
    </vt:vector>
  </TitlesOfParts>
  <Company>Sveriges riksdag</Company>
  <LinksUpToDate>false</LinksUpToDate>
  <CharactersWithSpaces>4433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