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314C" w:rsidRPr="004753B1" w:rsidRDefault="00F5314C" w:rsidP="00F5314C">
      <w:pPr>
        <w:pStyle w:val="RubrikInnehllsf"/>
      </w:pPr>
      <w:bookmarkStart w:id="0" w:name="_Toc52881054"/>
      <w:bookmarkStart w:id="1" w:name="_Toc117751253"/>
      <w:r w:rsidRPr="004753B1">
        <w:t>Innehållsförteckning</w:t>
      </w:r>
      <w:bookmarkEnd w:id="1"/>
    </w:p>
    <w:p w:rsidR="00953FD0" w:rsidRPr="004753B1" w:rsidRDefault="00F5314C" w:rsidP="0080112F">
      <w:pPr>
        <w:pStyle w:val="Innehll1"/>
        <w:tabs>
          <w:tab w:val="left" w:pos="285"/>
          <w:tab w:val="left" w:pos="760"/>
        </w:tabs>
        <w:spacing w:before="125"/>
        <w:rPr>
          <w:sz w:val="24"/>
          <w:szCs w:val="24"/>
        </w:rPr>
      </w:pPr>
      <w:r w:rsidRPr="004753B1">
        <w:fldChar w:fldCharType="begin" w:fldLock="1"/>
      </w:r>
      <w:r w:rsidRPr="004753B1">
        <w:instrText xml:space="preserve"> TOC \o "1-3" \t "HEMSTL_RUBRIK" </w:instrText>
      </w:r>
      <w:r w:rsidRPr="004753B1">
        <w:fldChar w:fldCharType="separate"/>
      </w:r>
      <w:r w:rsidR="00953FD0" w:rsidRPr="004753B1">
        <w:t>1</w:t>
      </w:r>
      <w:r w:rsidR="00953FD0" w:rsidRPr="004753B1">
        <w:rPr>
          <w:sz w:val="24"/>
          <w:szCs w:val="24"/>
        </w:rPr>
        <w:tab/>
      </w:r>
      <w:r w:rsidR="00953FD0" w:rsidRPr="004753B1">
        <w:t>Innehållsförteckning</w:t>
      </w:r>
      <w:r w:rsidR="00953FD0" w:rsidRPr="004753B1">
        <w:tab/>
      </w:r>
      <w:r w:rsidR="00953FD0" w:rsidRPr="004753B1">
        <w:fldChar w:fldCharType="begin" w:fldLock="1"/>
      </w:r>
      <w:r w:rsidR="00953FD0" w:rsidRPr="004753B1">
        <w:instrText xml:space="preserve"> PAGEREF _Toc117751253 \h </w:instrText>
      </w:r>
      <w:r w:rsidR="00953FD0" w:rsidRPr="004753B1">
        <w:fldChar w:fldCharType="separate"/>
      </w:r>
      <w:r w:rsidR="00DA7AC3" w:rsidRPr="004753B1">
        <w:t>1</w:t>
      </w:r>
      <w:r w:rsidR="00953FD0" w:rsidRPr="004753B1">
        <w:fldChar w:fldCharType="end"/>
      </w:r>
    </w:p>
    <w:p w:rsidR="00953FD0" w:rsidRPr="004753B1" w:rsidRDefault="00953FD0" w:rsidP="00953FD0">
      <w:pPr>
        <w:pStyle w:val="Innehll1"/>
        <w:tabs>
          <w:tab w:val="left" w:pos="285"/>
          <w:tab w:val="left" w:pos="760"/>
        </w:tabs>
        <w:rPr>
          <w:sz w:val="24"/>
          <w:szCs w:val="24"/>
        </w:rPr>
      </w:pPr>
      <w:r w:rsidRPr="004753B1">
        <w:t>2</w:t>
      </w:r>
      <w:r w:rsidRPr="004753B1">
        <w:rPr>
          <w:sz w:val="24"/>
          <w:szCs w:val="24"/>
        </w:rPr>
        <w:tab/>
      </w:r>
      <w:r w:rsidRPr="004753B1">
        <w:t>Förslag till riksdagsbeslut</w:t>
      </w:r>
      <w:r w:rsidRPr="004753B1">
        <w:tab/>
      </w:r>
      <w:r w:rsidRPr="004753B1">
        <w:fldChar w:fldCharType="begin" w:fldLock="1"/>
      </w:r>
      <w:r w:rsidRPr="004753B1">
        <w:instrText xml:space="preserve"> PAGEREF _Toc117751254 \h </w:instrText>
      </w:r>
      <w:r w:rsidRPr="004753B1">
        <w:fldChar w:fldCharType="separate"/>
      </w:r>
      <w:r w:rsidR="00DA7AC3" w:rsidRPr="004753B1">
        <w:t>2</w:t>
      </w:r>
      <w:r w:rsidRPr="004753B1">
        <w:fldChar w:fldCharType="end"/>
      </w:r>
    </w:p>
    <w:p w:rsidR="00953FD0" w:rsidRPr="004753B1" w:rsidRDefault="00953FD0" w:rsidP="00953FD0">
      <w:pPr>
        <w:pStyle w:val="Innehll1"/>
        <w:tabs>
          <w:tab w:val="left" w:pos="285"/>
          <w:tab w:val="left" w:pos="665"/>
          <w:tab w:val="left" w:pos="1045"/>
        </w:tabs>
        <w:rPr>
          <w:sz w:val="24"/>
          <w:szCs w:val="24"/>
        </w:rPr>
      </w:pPr>
      <w:r w:rsidRPr="004753B1">
        <w:t>3</w:t>
      </w:r>
      <w:r w:rsidRPr="004753B1">
        <w:rPr>
          <w:sz w:val="24"/>
          <w:szCs w:val="24"/>
        </w:rPr>
        <w:tab/>
      </w:r>
      <w:r w:rsidRPr="004753B1">
        <w:t>Inledning</w:t>
      </w:r>
      <w:r w:rsidRPr="004753B1">
        <w:tab/>
      </w:r>
      <w:r w:rsidRPr="004753B1">
        <w:tab/>
      </w:r>
      <w:r w:rsidRPr="004753B1">
        <w:fldChar w:fldCharType="begin" w:fldLock="1"/>
      </w:r>
      <w:r w:rsidRPr="004753B1">
        <w:instrText xml:space="preserve"> PAGEREF _Toc117751255 \h </w:instrText>
      </w:r>
      <w:r w:rsidRPr="004753B1">
        <w:fldChar w:fldCharType="separate"/>
      </w:r>
      <w:r w:rsidR="00DA7AC3" w:rsidRPr="004753B1">
        <w:t>4</w:t>
      </w:r>
      <w:r w:rsidRPr="004753B1">
        <w:fldChar w:fldCharType="end"/>
      </w:r>
    </w:p>
    <w:p w:rsidR="00953FD0" w:rsidRPr="004753B1" w:rsidRDefault="00953FD0" w:rsidP="00953FD0">
      <w:pPr>
        <w:pStyle w:val="Innehll1"/>
        <w:tabs>
          <w:tab w:val="left" w:pos="285"/>
          <w:tab w:val="left" w:pos="665"/>
          <w:tab w:val="left" w:pos="1045"/>
        </w:tabs>
        <w:rPr>
          <w:sz w:val="24"/>
          <w:szCs w:val="24"/>
        </w:rPr>
      </w:pPr>
      <w:r w:rsidRPr="004753B1">
        <w:t>4</w:t>
      </w:r>
      <w:r w:rsidRPr="004753B1">
        <w:rPr>
          <w:sz w:val="24"/>
          <w:szCs w:val="24"/>
        </w:rPr>
        <w:tab/>
      </w:r>
      <w:r w:rsidRPr="004753B1">
        <w:t>Den kristdemokratiska kulturpolitikens rötter</w:t>
      </w:r>
      <w:r w:rsidRPr="004753B1">
        <w:tab/>
      </w:r>
      <w:r w:rsidRPr="004753B1">
        <w:fldChar w:fldCharType="begin" w:fldLock="1"/>
      </w:r>
      <w:r w:rsidRPr="004753B1">
        <w:instrText xml:space="preserve"> PAGEREF _Toc117751256 \h </w:instrText>
      </w:r>
      <w:r w:rsidRPr="004753B1">
        <w:fldChar w:fldCharType="separate"/>
      </w:r>
      <w:r w:rsidR="00DA7AC3" w:rsidRPr="004753B1">
        <w:t>4</w:t>
      </w:r>
      <w:r w:rsidRPr="004753B1">
        <w:fldChar w:fldCharType="end"/>
      </w:r>
    </w:p>
    <w:p w:rsidR="00953FD0" w:rsidRPr="004753B1" w:rsidRDefault="00953FD0" w:rsidP="00953FD0">
      <w:pPr>
        <w:pStyle w:val="Innehll2"/>
        <w:tabs>
          <w:tab w:val="left" w:pos="285"/>
          <w:tab w:val="left" w:pos="665"/>
          <w:tab w:val="left" w:pos="1045"/>
        </w:tabs>
        <w:rPr>
          <w:sz w:val="24"/>
          <w:szCs w:val="24"/>
        </w:rPr>
      </w:pPr>
      <w:r w:rsidRPr="004753B1">
        <w:t>4.1</w:t>
      </w:r>
      <w:r w:rsidRPr="004753B1">
        <w:rPr>
          <w:sz w:val="24"/>
          <w:szCs w:val="24"/>
        </w:rPr>
        <w:tab/>
      </w:r>
      <w:r w:rsidRPr="004753B1">
        <w:t>Professionellt kulturskapande och ideella insatser</w:t>
      </w:r>
      <w:r w:rsidRPr="004753B1">
        <w:tab/>
      </w:r>
      <w:r w:rsidRPr="004753B1">
        <w:fldChar w:fldCharType="begin" w:fldLock="1"/>
      </w:r>
      <w:r w:rsidRPr="004753B1">
        <w:instrText xml:space="preserve"> PAGEREF _Toc117751257 \h </w:instrText>
      </w:r>
      <w:r w:rsidRPr="004753B1">
        <w:fldChar w:fldCharType="separate"/>
      </w:r>
      <w:r w:rsidR="00DA7AC3" w:rsidRPr="004753B1">
        <w:t>6</w:t>
      </w:r>
      <w:r w:rsidRPr="004753B1">
        <w:fldChar w:fldCharType="end"/>
      </w:r>
    </w:p>
    <w:p w:rsidR="00953FD0" w:rsidRPr="004753B1" w:rsidRDefault="00953FD0" w:rsidP="00953FD0">
      <w:pPr>
        <w:pStyle w:val="Innehll2"/>
        <w:tabs>
          <w:tab w:val="left" w:pos="285"/>
          <w:tab w:val="left" w:pos="665"/>
          <w:tab w:val="left" w:pos="1045"/>
        </w:tabs>
        <w:rPr>
          <w:sz w:val="24"/>
          <w:szCs w:val="24"/>
        </w:rPr>
      </w:pPr>
      <w:r w:rsidRPr="004753B1">
        <w:t>4.2</w:t>
      </w:r>
      <w:r w:rsidRPr="004753B1">
        <w:rPr>
          <w:sz w:val="24"/>
          <w:szCs w:val="24"/>
        </w:rPr>
        <w:tab/>
      </w:r>
      <w:r w:rsidRPr="004753B1">
        <w:t>Kulturellt arbete i andra länder</w:t>
      </w:r>
      <w:r w:rsidRPr="004753B1">
        <w:tab/>
      </w:r>
      <w:r w:rsidRPr="004753B1">
        <w:fldChar w:fldCharType="begin" w:fldLock="1"/>
      </w:r>
      <w:r w:rsidRPr="004753B1">
        <w:instrText xml:space="preserve"> PAGEREF _Toc117751258 \h </w:instrText>
      </w:r>
      <w:r w:rsidRPr="004753B1">
        <w:fldChar w:fldCharType="separate"/>
      </w:r>
      <w:r w:rsidR="00DA7AC3" w:rsidRPr="004753B1">
        <w:t>6</w:t>
      </w:r>
      <w:r w:rsidRPr="004753B1">
        <w:fldChar w:fldCharType="end"/>
      </w:r>
    </w:p>
    <w:p w:rsidR="00953FD0" w:rsidRPr="004753B1" w:rsidRDefault="00953FD0" w:rsidP="00953FD0">
      <w:pPr>
        <w:pStyle w:val="Innehll1"/>
        <w:tabs>
          <w:tab w:val="left" w:pos="285"/>
          <w:tab w:val="left" w:pos="567"/>
          <w:tab w:val="left" w:pos="665"/>
          <w:tab w:val="left" w:pos="1045"/>
        </w:tabs>
        <w:rPr>
          <w:sz w:val="24"/>
          <w:szCs w:val="24"/>
        </w:rPr>
      </w:pPr>
      <w:r w:rsidRPr="004753B1">
        <w:t>5</w:t>
      </w:r>
      <w:r w:rsidRPr="004753B1">
        <w:rPr>
          <w:sz w:val="24"/>
          <w:szCs w:val="24"/>
        </w:rPr>
        <w:tab/>
      </w:r>
      <w:r w:rsidRPr="004753B1">
        <w:t>Helhet och långsiktighet</w:t>
      </w:r>
      <w:r w:rsidRPr="004753B1">
        <w:tab/>
      </w:r>
      <w:r w:rsidRPr="004753B1">
        <w:fldChar w:fldCharType="begin" w:fldLock="1"/>
      </w:r>
      <w:r w:rsidRPr="004753B1">
        <w:instrText xml:space="preserve"> PAGEREF _Toc117751259 \h </w:instrText>
      </w:r>
      <w:r w:rsidRPr="004753B1">
        <w:fldChar w:fldCharType="separate"/>
      </w:r>
      <w:r w:rsidR="00DA7AC3" w:rsidRPr="004753B1">
        <w:t>6</w:t>
      </w:r>
      <w:r w:rsidRPr="004753B1">
        <w:fldChar w:fldCharType="end"/>
      </w:r>
    </w:p>
    <w:p w:rsidR="00953FD0" w:rsidRPr="004753B1" w:rsidRDefault="00953FD0" w:rsidP="00953FD0">
      <w:pPr>
        <w:pStyle w:val="Innehll1"/>
        <w:tabs>
          <w:tab w:val="left" w:pos="285"/>
          <w:tab w:val="left" w:pos="567"/>
          <w:tab w:val="left" w:pos="665"/>
          <w:tab w:val="left" w:pos="1045"/>
        </w:tabs>
        <w:rPr>
          <w:sz w:val="24"/>
          <w:szCs w:val="24"/>
        </w:rPr>
      </w:pPr>
      <w:r w:rsidRPr="004753B1">
        <w:t>6</w:t>
      </w:r>
      <w:r w:rsidRPr="004753B1">
        <w:rPr>
          <w:sz w:val="24"/>
          <w:szCs w:val="24"/>
        </w:rPr>
        <w:tab/>
      </w:r>
      <w:r w:rsidRPr="004753B1">
        <w:t>Kultur ger hälsa</w:t>
      </w:r>
      <w:r w:rsidRPr="004753B1">
        <w:tab/>
      </w:r>
      <w:r w:rsidRPr="004753B1">
        <w:fldChar w:fldCharType="begin" w:fldLock="1"/>
      </w:r>
      <w:r w:rsidRPr="004753B1">
        <w:instrText xml:space="preserve"> PAGEREF _Toc117751260 \h </w:instrText>
      </w:r>
      <w:r w:rsidRPr="004753B1">
        <w:fldChar w:fldCharType="separate"/>
      </w:r>
      <w:r w:rsidR="00DA7AC3" w:rsidRPr="004753B1">
        <w:t>7</w:t>
      </w:r>
      <w:r w:rsidRPr="004753B1">
        <w:fldChar w:fldCharType="end"/>
      </w:r>
    </w:p>
    <w:p w:rsidR="00953FD0" w:rsidRPr="004753B1" w:rsidRDefault="00953FD0" w:rsidP="00953FD0">
      <w:pPr>
        <w:pStyle w:val="Innehll1"/>
        <w:tabs>
          <w:tab w:val="left" w:pos="285"/>
          <w:tab w:val="left" w:pos="567"/>
          <w:tab w:val="left" w:pos="665"/>
          <w:tab w:val="left" w:pos="1045"/>
        </w:tabs>
        <w:rPr>
          <w:sz w:val="24"/>
          <w:szCs w:val="24"/>
        </w:rPr>
      </w:pPr>
      <w:r w:rsidRPr="004753B1">
        <w:t>7</w:t>
      </w:r>
      <w:r w:rsidRPr="004753B1">
        <w:rPr>
          <w:sz w:val="24"/>
          <w:szCs w:val="24"/>
        </w:rPr>
        <w:tab/>
      </w:r>
      <w:r w:rsidRPr="004753B1">
        <w:t>Prioriterade grupper</w:t>
      </w:r>
      <w:r w:rsidRPr="004753B1">
        <w:tab/>
      </w:r>
      <w:r w:rsidRPr="004753B1">
        <w:fldChar w:fldCharType="begin" w:fldLock="1"/>
      </w:r>
      <w:r w:rsidRPr="004753B1">
        <w:instrText xml:space="preserve"> PAGEREF _Toc117751261 \h </w:instrText>
      </w:r>
      <w:r w:rsidRPr="004753B1">
        <w:fldChar w:fldCharType="separate"/>
      </w:r>
      <w:r w:rsidR="00DA7AC3" w:rsidRPr="004753B1">
        <w:t>7</w:t>
      </w:r>
      <w:r w:rsidRPr="004753B1">
        <w:fldChar w:fldCharType="end"/>
      </w:r>
    </w:p>
    <w:p w:rsidR="00953FD0" w:rsidRPr="004753B1" w:rsidRDefault="00953FD0" w:rsidP="00953FD0">
      <w:pPr>
        <w:pStyle w:val="Innehll2"/>
        <w:tabs>
          <w:tab w:val="left" w:pos="285"/>
          <w:tab w:val="left" w:pos="665"/>
          <w:tab w:val="left" w:pos="1045"/>
          <w:tab w:val="left" w:pos="1200"/>
        </w:tabs>
        <w:rPr>
          <w:sz w:val="24"/>
          <w:szCs w:val="24"/>
        </w:rPr>
      </w:pPr>
      <w:r w:rsidRPr="004753B1">
        <w:t>7.1</w:t>
      </w:r>
      <w:r w:rsidRPr="004753B1">
        <w:rPr>
          <w:sz w:val="24"/>
          <w:szCs w:val="24"/>
        </w:rPr>
        <w:tab/>
      </w:r>
      <w:r w:rsidRPr="004753B1">
        <w:t>Barns kultur och kultur för barn</w:t>
      </w:r>
      <w:r w:rsidRPr="004753B1">
        <w:tab/>
      </w:r>
      <w:r w:rsidRPr="004753B1">
        <w:fldChar w:fldCharType="begin" w:fldLock="1"/>
      </w:r>
      <w:r w:rsidRPr="004753B1">
        <w:instrText xml:space="preserve"> PAGEREF _Toc117751262 \h </w:instrText>
      </w:r>
      <w:r w:rsidRPr="004753B1">
        <w:fldChar w:fldCharType="separate"/>
      </w:r>
      <w:r w:rsidR="00DA7AC3" w:rsidRPr="004753B1">
        <w:t>7</w:t>
      </w:r>
      <w:r w:rsidRPr="004753B1">
        <w:fldChar w:fldCharType="end"/>
      </w:r>
    </w:p>
    <w:p w:rsidR="00953FD0" w:rsidRPr="004753B1" w:rsidRDefault="00953FD0" w:rsidP="00953FD0">
      <w:pPr>
        <w:pStyle w:val="Innehll2"/>
        <w:tabs>
          <w:tab w:val="left" w:pos="285"/>
          <w:tab w:val="left" w:pos="665"/>
          <w:tab w:val="left" w:pos="1045"/>
          <w:tab w:val="left" w:pos="1200"/>
        </w:tabs>
        <w:rPr>
          <w:sz w:val="24"/>
          <w:szCs w:val="24"/>
        </w:rPr>
      </w:pPr>
      <w:r w:rsidRPr="004753B1">
        <w:rPr>
          <w:snapToGrid w:val="0"/>
        </w:rPr>
        <w:t>7.2</w:t>
      </w:r>
      <w:r w:rsidRPr="004753B1">
        <w:rPr>
          <w:sz w:val="24"/>
          <w:szCs w:val="24"/>
        </w:rPr>
        <w:tab/>
      </w:r>
      <w:r w:rsidRPr="004753B1">
        <w:rPr>
          <w:snapToGrid w:val="0"/>
        </w:rPr>
        <w:t>Kultur för äldre</w:t>
      </w:r>
      <w:r w:rsidRPr="004753B1">
        <w:tab/>
      </w:r>
      <w:r w:rsidRPr="004753B1">
        <w:fldChar w:fldCharType="begin" w:fldLock="1"/>
      </w:r>
      <w:r w:rsidRPr="004753B1">
        <w:instrText xml:space="preserve"> PAGEREF _Toc117751263 \h </w:instrText>
      </w:r>
      <w:r w:rsidRPr="004753B1">
        <w:fldChar w:fldCharType="separate"/>
      </w:r>
      <w:r w:rsidR="00DA7AC3" w:rsidRPr="004753B1">
        <w:t>8</w:t>
      </w:r>
      <w:r w:rsidRPr="004753B1">
        <w:fldChar w:fldCharType="end"/>
      </w:r>
    </w:p>
    <w:p w:rsidR="00953FD0" w:rsidRPr="004753B1" w:rsidRDefault="00953FD0" w:rsidP="00953FD0">
      <w:pPr>
        <w:pStyle w:val="Innehll2"/>
        <w:tabs>
          <w:tab w:val="left" w:pos="285"/>
          <w:tab w:val="left" w:pos="665"/>
          <w:tab w:val="left" w:pos="1045"/>
          <w:tab w:val="left" w:pos="1200"/>
        </w:tabs>
        <w:rPr>
          <w:sz w:val="24"/>
          <w:szCs w:val="24"/>
        </w:rPr>
      </w:pPr>
      <w:r w:rsidRPr="004753B1">
        <w:rPr>
          <w:snapToGrid w:val="0"/>
        </w:rPr>
        <w:t>7.3</w:t>
      </w:r>
      <w:r w:rsidRPr="004753B1">
        <w:rPr>
          <w:sz w:val="24"/>
          <w:szCs w:val="24"/>
        </w:rPr>
        <w:tab/>
      </w:r>
      <w:r w:rsidRPr="004753B1">
        <w:rPr>
          <w:snapToGrid w:val="0"/>
        </w:rPr>
        <w:t>Minoriteternas kultur</w:t>
      </w:r>
      <w:r w:rsidRPr="004753B1">
        <w:tab/>
      </w:r>
      <w:r w:rsidRPr="004753B1">
        <w:fldChar w:fldCharType="begin" w:fldLock="1"/>
      </w:r>
      <w:r w:rsidRPr="004753B1">
        <w:instrText xml:space="preserve"> PAGEREF _Toc117751264 \h </w:instrText>
      </w:r>
      <w:r w:rsidRPr="004753B1">
        <w:fldChar w:fldCharType="separate"/>
      </w:r>
      <w:r w:rsidR="00DA7AC3" w:rsidRPr="004753B1">
        <w:t>8</w:t>
      </w:r>
      <w:r w:rsidRPr="004753B1">
        <w:fldChar w:fldCharType="end"/>
      </w:r>
    </w:p>
    <w:p w:rsidR="00953FD0" w:rsidRPr="004753B1" w:rsidRDefault="00953FD0" w:rsidP="00953FD0">
      <w:pPr>
        <w:pStyle w:val="Innehll2"/>
        <w:tabs>
          <w:tab w:val="left" w:pos="285"/>
          <w:tab w:val="left" w:pos="665"/>
          <w:tab w:val="left" w:pos="1045"/>
          <w:tab w:val="left" w:pos="1200"/>
        </w:tabs>
        <w:rPr>
          <w:sz w:val="24"/>
          <w:szCs w:val="24"/>
        </w:rPr>
      </w:pPr>
      <w:r w:rsidRPr="004753B1">
        <w:t>7.4</w:t>
      </w:r>
      <w:r w:rsidRPr="004753B1">
        <w:rPr>
          <w:sz w:val="24"/>
          <w:szCs w:val="24"/>
        </w:rPr>
        <w:tab/>
      </w:r>
      <w:r w:rsidRPr="004753B1">
        <w:t>Funktionshindrade</w:t>
      </w:r>
      <w:r w:rsidRPr="004753B1">
        <w:tab/>
      </w:r>
      <w:r w:rsidRPr="004753B1">
        <w:fldChar w:fldCharType="begin" w:fldLock="1"/>
      </w:r>
      <w:r w:rsidRPr="004753B1">
        <w:instrText xml:space="preserve"> PAGEREF _Toc117751265 \h </w:instrText>
      </w:r>
      <w:r w:rsidRPr="004753B1">
        <w:fldChar w:fldCharType="separate"/>
      </w:r>
      <w:r w:rsidR="00DA7AC3" w:rsidRPr="004753B1">
        <w:t>9</w:t>
      </w:r>
      <w:r w:rsidRPr="004753B1">
        <w:fldChar w:fldCharType="end"/>
      </w:r>
    </w:p>
    <w:p w:rsidR="00953FD0" w:rsidRPr="004753B1" w:rsidRDefault="00953FD0" w:rsidP="00953FD0">
      <w:pPr>
        <w:pStyle w:val="Innehll1"/>
        <w:tabs>
          <w:tab w:val="left" w:pos="285"/>
          <w:tab w:val="left" w:pos="567"/>
          <w:tab w:val="left" w:pos="665"/>
          <w:tab w:val="left" w:pos="1045"/>
        </w:tabs>
        <w:rPr>
          <w:sz w:val="24"/>
          <w:szCs w:val="24"/>
        </w:rPr>
      </w:pPr>
      <w:r w:rsidRPr="004753B1">
        <w:t>8</w:t>
      </w:r>
      <w:r w:rsidRPr="004753B1">
        <w:rPr>
          <w:sz w:val="24"/>
          <w:szCs w:val="24"/>
        </w:rPr>
        <w:tab/>
      </w:r>
      <w:r w:rsidRPr="004753B1">
        <w:t>Vårt gemensamma kulturansvar</w:t>
      </w:r>
      <w:r w:rsidRPr="004753B1">
        <w:tab/>
      </w:r>
      <w:r w:rsidRPr="004753B1">
        <w:fldChar w:fldCharType="begin" w:fldLock="1"/>
      </w:r>
      <w:r w:rsidRPr="004753B1">
        <w:instrText xml:space="preserve"> PAGEREF _Toc117751266 \h </w:instrText>
      </w:r>
      <w:r w:rsidRPr="004753B1">
        <w:fldChar w:fldCharType="separate"/>
      </w:r>
      <w:r w:rsidR="00DA7AC3" w:rsidRPr="004753B1">
        <w:t>10</w:t>
      </w:r>
      <w:r w:rsidRPr="004753B1">
        <w:fldChar w:fldCharType="end"/>
      </w:r>
    </w:p>
    <w:p w:rsidR="00953FD0" w:rsidRPr="004753B1" w:rsidRDefault="00953FD0" w:rsidP="00953FD0">
      <w:pPr>
        <w:pStyle w:val="Innehll2"/>
        <w:tabs>
          <w:tab w:val="left" w:pos="285"/>
          <w:tab w:val="left" w:pos="665"/>
          <w:tab w:val="left" w:pos="1045"/>
          <w:tab w:val="left" w:pos="1200"/>
        </w:tabs>
        <w:rPr>
          <w:sz w:val="24"/>
          <w:szCs w:val="24"/>
        </w:rPr>
      </w:pPr>
      <w:r w:rsidRPr="004753B1">
        <w:t>8.1</w:t>
      </w:r>
      <w:r w:rsidRPr="004753B1">
        <w:rPr>
          <w:sz w:val="24"/>
          <w:szCs w:val="24"/>
        </w:rPr>
        <w:tab/>
      </w:r>
      <w:r w:rsidRPr="004753B1">
        <w:t>Offentliga medel</w:t>
      </w:r>
      <w:r w:rsidRPr="004753B1">
        <w:tab/>
      </w:r>
      <w:r w:rsidRPr="004753B1">
        <w:fldChar w:fldCharType="begin" w:fldLock="1"/>
      </w:r>
      <w:r w:rsidRPr="004753B1">
        <w:instrText xml:space="preserve"> PAGEREF _Toc117751267 \h </w:instrText>
      </w:r>
      <w:r w:rsidRPr="004753B1">
        <w:fldChar w:fldCharType="separate"/>
      </w:r>
      <w:r w:rsidR="00DA7AC3" w:rsidRPr="004753B1">
        <w:t>10</w:t>
      </w:r>
      <w:r w:rsidRPr="004753B1">
        <w:fldChar w:fldCharType="end"/>
      </w:r>
    </w:p>
    <w:p w:rsidR="00953FD0" w:rsidRPr="004753B1" w:rsidRDefault="00953FD0" w:rsidP="00953FD0">
      <w:pPr>
        <w:pStyle w:val="Innehll2"/>
        <w:tabs>
          <w:tab w:val="left" w:pos="285"/>
          <w:tab w:val="left" w:pos="665"/>
          <w:tab w:val="left" w:pos="1045"/>
          <w:tab w:val="left" w:pos="1200"/>
        </w:tabs>
        <w:rPr>
          <w:sz w:val="24"/>
          <w:szCs w:val="24"/>
        </w:rPr>
      </w:pPr>
      <w:r w:rsidRPr="004753B1">
        <w:t>8.2</w:t>
      </w:r>
      <w:r w:rsidRPr="004753B1">
        <w:rPr>
          <w:sz w:val="24"/>
          <w:szCs w:val="24"/>
        </w:rPr>
        <w:tab/>
      </w:r>
      <w:r w:rsidRPr="004753B1">
        <w:t>Privat sektor</w:t>
      </w:r>
      <w:r w:rsidRPr="004753B1">
        <w:tab/>
      </w:r>
      <w:r w:rsidRPr="004753B1">
        <w:fldChar w:fldCharType="begin" w:fldLock="1"/>
      </w:r>
      <w:r w:rsidRPr="004753B1">
        <w:instrText xml:space="preserve"> PAGEREF _Toc117751268 \h </w:instrText>
      </w:r>
      <w:r w:rsidRPr="004753B1">
        <w:fldChar w:fldCharType="separate"/>
      </w:r>
      <w:r w:rsidR="00DA7AC3" w:rsidRPr="004753B1">
        <w:t>10</w:t>
      </w:r>
      <w:r w:rsidRPr="004753B1">
        <w:fldChar w:fldCharType="end"/>
      </w:r>
    </w:p>
    <w:p w:rsidR="00953FD0" w:rsidRPr="004753B1" w:rsidRDefault="00953FD0" w:rsidP="00953FD0">
      <w:pPr>
        <w:pStyle w:val="Innehll3"/>
        <w:tabs>
          <w:tab w:val="left" w:pos="285"/>
          <w:tab w:val="left" w:pos="665"/>
          <w:tab w:val="left" w:pos="1045"/>
          <w:tab w:val="left" w:pos="1200"/>
        </w:tabs>
        <w:rPr>
          <w:sz w:val="24"/>
          <w:szCs w:val="24"/>
        </w:rPr>
      </w:pPr>
      <w:r w:rsidRPr="004753B1">
        <w:t>8.2.1</w:t>
      </w:r>
      <w:r w:rsidRPr="004753B1">
        <w:rPr>
          <w:sz w:val="24"/>
          <w:szCs w:val="24"/>
        </w:rPr>
        <w:tab/>
      </w:r>
      <w:r w:rsidRPr="004753B1">
        <w:t>Inför kulturcheckar</w:t>
      </w:r>
      <w:r w:rsidRPr="004753B1">
        <w:tab/>
      </w:r>
      <w:r w:rsidRPr="004753B1">
        <w:fldChar w:fldCharType="begin" w:fldLock="1"/>
      </w:r>
      <w:r w:rsidRPr="004753B1">
        <w:instrText xml:space="preserve"> PAGEREF _Toc117751269 \h </w:instrText>
      </w:r>
      <w:r w:rsidRPr="004753B1">
        <w:fldChar w:fldCharType="separate"/>
      </w:r>
      <w:r w:rsidR="00DA7AC3" w:rsidRPr="004753B1">
        <w:t>11</w:t>
      </w:r>
      <w:r w:rsidRPr="004753B1">
        <w:fldChar w:fldCharType="end"/>
      </w:r>
    </w:p>
    <w:p w:rsidR="00953FD0" w:rsidRPr="004753B1" w:rsidRDefault="00953FD0" w:rsidP="00953FD0">
      <w:pPr>
        <w:pStyle w:val="Innehll3"/>
        <w:tabs>
          <w:tab w:val="left" w:pos="285"/>
          <w:tab w:val="left" w:pos="665"/>
          <w:tab w:val="left" w:pos="1045"/>
          <w:tab w:val="left" w:pos="1200"/>
        </w:tabs>
        <w:rPr>
          <w:sz w:val="24"/>
          <w:szCs w:val="24"/>
        </w:rPr>
      </w:pPr>
      <w:r w:rsidRPr="004753B1">
        <w:t>8.2.2</w:t>
      </w:r>
      <w:r w:rsidRPr="004753B1">
        <w:rPr>
          <w:sz w:val="24"/>
          <w:szCs w:val="24"/>
        </w:rPr>
        <w:tab/>
      </w:r>
      <w:r w:rsidRPr="004753B1">
        <w:t>Sponsring</w:t>
      </w:r>
      <w:r w:rsidRPr="004753B1">
        <w:tab/>
      </w:r>
      <w:r w:rsidRPr="004753B1">
        <w:fldChar w:fldCharType="begin" w:fldLock="1"/>
      </w:r>
      <w:r w:rsidRPr="004753B1">
        <w:instrText xml:space="preserve"> PAGEREF _Toc117751270 \h </w:instrText>
      </w:r>
      <w:r w:rsidRPr="004753B1">
        <w:fldChar w:fldCharType="separate"/>
      </w:r>
      <w:r w:rsidR="00DA7AC3" w:rsidRPr="004753B1">
        <w:t>11</w:t>
      </w:r>
      <w:r w:rsidRPr="004753B1">
        <w:fldChar w:fldCharType="end"/>
      </w:r>
    </w:p>
    <w:p w:rsidR="00953FD0" w:rsidRPr="004753B1" w:rsidRDefault="00953FD0" w:rsidP="00953FD0">
      <w:pPr>
        <w:pStyle w:val="Innehll2"/>
        <w:tabs>
          <w:tab w:val="left" w:pos="285"/>
          <w:tab w:val="left" w:pos="665"/>
          <w:tab w:val="left" w:pos="1045"/>
          <w:tab w:val="left" w:pos="1200"/>
        </w:tabs>
        <w:rPr>
          <w:sz w:val="24"/>
          <w:szCs w:val="24"/>
        </w:rPr>
      </w:pPr>
      <w:r w:rsidRPr="004753B1">
        <w:t>8.3</w:t>
      </w:r>
      <w:r w:rsidRPr="004753B1">
        <w:rPr>
          <w:sz w:val="24"/>
          <w:szCs w:val="24"/>
        </w:rPr>
        <w:tab/>
      </w:r>
      <w:r w:rsidRPr="004753B1">
        <w:t>Ideell sektor</w:t>
      </w:r>
      <w:r w:rsidRPr="004753B1">
        <w:tab/>
      </w:r>
      <w:r w:rsidRPr="004753B1">
        <w:fldChar w:fldCharType="begin" w:fldLock="1"/>
      </w:r>
      <w:r w:rsidRPr="004753B1">
        <w:instrText xml:space="preserve"> PAGEREF _Toc117751271 \h </w:instrText>
      </w:r>
      <w:r w:rsidRPr="004753B1">
        <w:fldChar w:fldCharType="separate"/>
      </w:r>
      <w:r w:rsidR="00DA7AC3" w:rsidRPr="004753B1">
        <w:t>12</w:t>
      </w:r>
      <w:r w:rsidRPr="004753B1">
        <w:fldChar w:fldCharType="end"/>
      </w:r>
    </w:p>
    <w:p w:rsidR="00953FD0" w:rsidRPr="004753B1" w:rsidRDefault="00953FD0" w:rsidP="00953FD0">
      <w:pPr>
        <w:pStyle w:val="Innehll1"/>
        <w:tabs>
          <w:tab w:val="left" w:pos="285"/>
          <w:tab w:val="left" w:pos="567"/>
          <w:tab w:val="left" w:pos="665"/>
          <w:tab w:val="left" w:pos="1045"/>
        </w:tabs>
        <w:rPr>
          <w:sz w:val="24"/>
          <w:szCs w:val="24"/>
        </w:rPr>
      </w:pPr>
      <w:r w:rsidRPr="004753B1">
        <w:t>9</w:t>
      </w:r>
      <w:r w:rsidRPr="004753B1">
        <w:rPr>
          <w:sz w:val="24"/>
          <w:szCs w:val="24"/>
        </w:rPr>
        <w:tab/>
      </w:r>
      <w:r w:rsidRPr="004753B1">
        <w:t>En kristdemokratisk kulturbudget</w:t>
      </w:r>
      <w:r w:rsidRPr="004753B1">
        <w:tab/>
      </w:r>
      <w:r w:rsidRPr="004753B1">
        <w:fldChar w:fldCharType="begin" w:fldLock="1"/>
      </w:r>
      <w:r w:rsidRPr="004753B1">
        <w:instrText xml:space="preserve"> PAGEREF _Toc117751272 \h </w:instrText>
      </w:r>
      <w:r w:rsidRPr="004753B1">
        <w:fldChar w:fldCharType="separate"/>
      </w:r>
      <w:r w:rsidR="00DA7AC3" w:rsidRPr="004753B1">
        <w:t>13</w:t>
      </w:r>
      <w:r w:rsidRPr="004753B1">
        <w:fldChar w:fldCharType="end"/>
      </w:r>
    </w:p>
    <w:p w:rsidR="00953FD0" w:rsidRPr="004753B1" w:rsidRDefault="00953FD0" w:rsidP="00953FD0">
      <w:pPr>
        <w:pStyle w:val="Innehll2"/>
        <w:tabs>
          <w:tab w:val="left" w:pos="285"/>
          <w:tab w:val="left" w:pos="665"/>
          <w:tab w:val="left" w:pos="1045"/>
          <w:tab w:val="left" w:pos="1200"/>
        </w:tabs>
        <w:rPr>
          <w:sz w:val="24"/>
          <w:szCs w:val="24"/>
        </w:rPr>
      </w:pPr>
      <w:r w:rsidRPr="004753B1">
        <w:t>9.1</w:t>
      </w:r>
      <w:r w:rsidRPr="004753B1">
        <w:rPr>
          <w:sz w:val="24"/>
          <w:szCs w:val="24"/>
        </w:rPr>
        <w:tab/>
      </w:r>
      <w:r w:rsidRPr="004753B1">
        <w:t>Kulturpolitik – politikområde 28</w:t>
      </w:r>
      <w:r w:rsidRPr="004753B1">
        <w:tab/>
      </w:r>
      <w:r w:rsidRPr="004753B1">
        <w:fldChar w:fldCharType="begin" w:fldLock="1"/>
      </w:r>
      <w:r w:rsidRPr="004753B1">
        <w:instrText xml:space="preserve"> PAGEREF _Toc117751273 \h </w:instrText>
      </w:r>
      <w:r w:rsidRPr="004753B1">
        <w:fldChar w:fldCharType="separate"/>
      </w:r>
      <w:r w:rsidR="00DA7AC3" w:rsidRPr="004753B1">
        <w:t>13</w:t>
      </w:r>
      <w:r w:rsidRPr="004753B1">
        <w:fldChar w:fldCharType="end"/>
      </w:r>
    </w:p>
    <w:p w:rsidR="00953FD0" w:rsidRPr="004753B1" w:rsidRDefault="00953FD0" w:rsidP="00953FD0">
      <w:pPr>
        <w:pStyle w:val="Innehll2"/>
        <w:tabs>
          <w:tab w:val="left" w:pos="285"/>
          <w:tab w:val="left" w:pos="665"/>
          <w:tab w:val="left" w:pos="1045"/>
          <w:tab w:val="left" w:pos="1200"/>
        </w:tabs>
        <w:rPr>
          <w:sz w:val="24"/>
          <w:szCs w:val="24"/>
        </w:rPr>
      </w:pPr>
      <w:r w:rsidRPr="004753B1">
        <w:t>9.2</w:t>
      </w:r>
      <w:r w:rsidRPr="004753B1">
        <w:rPr>
          <w:sz w:val="24"/>
          <w:szCs w:val="24"/>
        </w:rPr>
        <w:tab/>
      </w:r>
      <w:r w:rsidRPr="004753B1">
        <w:t>Mediepolitik – politikområde 27</w:t>
      </w:r>
      <w:r w:rsidRPr="004753B1">
        <w:tab/>
      </w:r>
      <w:r w:rsidRPr="004753B1">
        <w:fldChar w:fldCharType="begin" w:fldLock="1"/>
      </w:r>
      <w:r w:rsidRPr="004753B1">
        <w:instrText xml:space="preserve"> PAGEREF _Toc117751274 \h </w:instrText>
      </w:r>
      <w:r w:rsidRPr="004753B1">
        <w:fldChar w:fldCharType="separate"/>
      </w:r>
      <w:r w:rsidR="00DA7AC3" w:rsidRPr="004753B1">
        <w:t>14</w:t>
      </w:r>
      <w:r w:rsidRPr="004753B1">
        <w:fldChar w:fldCharType="end"/>
      </w:r>
    </w:p>
    <w:p w:rsidR="00953FD0" w:rsidRPr="004753B1" w:rsidRDefault="00953FD0" w:rsidP="00953FD0">
      <w:pPr>
        <w:pStyle w:val="Innehll2"/>
        <w:tabs>
          <w:tab w:val="left" w:pos="285"/>
          <w:tab w:val="left" w:pos="665"/>
          <w:tab w:val="left" w:pos="1045"/>
          <w:tab w:val="left" w:pos="1200"/>
        </w:tabs>
        <w:rPr>
          <w:sz w:val="24"/>
          <w:szCs w:val="24"/>
        </w:rPr>
      </w:pPr>
      <w:r w:rsidRPr="004753B1">
        <w:t>9.3</w:t>
      </w:r>
      <w:r w:rsidRPr="004753B1">
        <w:rPr>
          <w:sz w:val="24"/>
          <w:szCs w:val="24"/>
        </w:rPr>
        <w:tab/>
      </w:r>
      <w:r w:rsidRPr="004753B1">
        <w:t>Ungdomspolitik – politikområde 29</w:t>
      </w:r>
      <w:r w:rsidRPr="004753B1">
        <w:tab/>
      </w:r>
      <w:r w:rsidRPr="004753B1">
        <w:fldChar w:fldCharType="begin" w:fldLock="1"/>
      </w:r>
      <w:r w:rsidRPr="004753B1">
        <w:instrText xml:space="preserve"> PAGEREF _Toc117751275 \h </w:instrText>
      </w:r>
      <w:r w:rsidRPr="004753B1">
        <w:fldChar w:fldCharType="separate"/>
      </w:r>
      <w:r w:rsidR="00DA7AC3" w:rsidRPr="004753B1">
        <w:t>14</w:t>
      </w:r>
      <w:r w:rsidRPr="004753B1">
        <w:fldChar w:fldCharType="end"/>
      </w:r>
    </w:p>
    <w:p w:rsidR="00953FD0" w:rsidRPr="004753B1" w:rsidRDefault="00953FD0" w:rsidP="00953FD0">
      <w:pPr>
        <w:pStyle w:val="Innehll2"/>
        <w:tabs>
          <w:tab w:val="left" w:pos="285"/>
          <w:tab w:val="left" w:pos="665"/>
          <w:tab w:val="left" w:pos="1045"/>
          <w:tab w:val="left" w:pos="1200"/>
        </w:tabs>
        <w:rPr>
          <w:sz w:val="24"/>
          <w:szCs w:val="24"/>
        </w:rPr>
      </w:pPr>
      <w:r w:rsidRPr="004753B1">
        <w:t>9.4</w:t>
      </w:r>
      <w:r w:rsidRPr="004753B1">
        <w:rPr>
          <w:sz w:val="24"/>
          <w:szCs w:val="24"/>
        </w:rPr>
        <w:tab/>
      </w:r>
      <w:r w:rsidRPr="004753B1">
        <w:t>Folkrörelsepolitik – politikområde 30</w:t>
      </w:r>
      <w:r w:rsidRPr="004753B1">
        <w:tab/>
      </w:r>
      <w:r w:rsidRPr="004753B1">
        <w:fldChar w:fldCharType="begin" w:fldLock="1"/>
      </w:r>
      <w:r w:rsidRPr="004753B1">
        <w:instrText xml:space="preserve"> PAGEREF _Toc117751276 \h </w:instrText>
      </w:r>
      <w:r w:rsidRPr="004753B1">
        <w:fldChar w:fldCharType="separate"/>
      </w:r>
      <w:r w:rsidR="00DA7AC3" w:rsidRPr="004753B1">
        <w:t>15</w:t>
      </w:r>
      <w:r w:rsidRPr="004753B1">
        <w:fldChar w:fldCharType="end"/>
      </w:r>
    </w:p>
    <w:p w:rsidR="00613D0B" w:rsidRPr="004753B1" w:rsidRDefault="00F5314C" w:rsidP="00C944AF">
      <w:pPr>
        <w:pStyle w:val="Hemstlrubrik"/>
        <w:pageBreakBefore/>
        <w:spacing w:before="0"/>
      </w:pPr>
      <w:r w:rsidRPr="004753B1">
        <w:lastRenderedPageBreak/>
        <w:fldChar w:fldCharType="end"/>
      </w:r>
      <w:bookmarkStart w:id="2" w:name="_Toc117751254"/>
      <w:r w:rsidR="00613D0B" w:rsidRPr="004753B1">
        <w:t>Förslag till riksdagsbeslut</w:t>
      </w:r>
      <w:bookmarkEnd w:id="0"/>
      <w:bookmarkEnd w:id="2"/>
    </w:p>
    <w:p w:rsidR="00613D0B" w:rsidRPr="004753B1" w:rsidRDefault="00613D0B" w:rsidP="00B22A6E">
      <w:pPr>
        <w:pStyle w:val="Hemstlatt"/>
      </w:pPr>
      <w:r w:rsidRPr="004753B1">
        <w:t>Riksdagen tillkännager för regeringen som sin mening vad i motionen anförs om en ideologisk bas för kulturpolitiken.</w:t>
      </w:r>
    </w:p>
    <w:p w:rsidR="00613D0B" w:rsidRPr="004753B1" w:rsidRDefault="00613D0B" w:rsidP="00B22A6E">
      <w:pPr>
        <w:pStyle w:val="Hemstlatt"/>
      </w:pPr>
      <w:r w:rsidRPr="004753B1">
        <w:t>Riksdagen tillkännager för regeringen som sin mening vad i motionen anförs om amatörkulturen och den professionella kulturverksamheten.</w:t>
      </w:r>
    </w:p>
    <w:p w:rsidR="00613D0B" w:rsidRPr="004753B1" w:rsidRDefault="00613D0B" w:rsidP="00B22A6E">
      <w:pPr>
        <w:pStyle w:val="Hemstlatt"/>
      </w:pPr>
      <w:r w:rsidRPr="004753B1">
        <w:t>Riksdagen tillkännager för regeringen som sin mening vad i motionen anförs om kulturens betydelse i biståndsarbete.</w:t>
      </w:r>
      <w:r w:rsidR="00E03F4A" w:rsidRPr="004753B1">
        <w:rPr>
          <w:szCs w:val="19"/>
          <w:vertAlign w:val="superscript"/>
        </w:rPr>
        <w:t>1</w:t>
      </w:r>
    </w:p>
    <w:p w:rsidR="00613D0B" w:rsidRPr="004753B1" w:rsidRDefault="00613D0B" w:rsidP="00B22A6E">
      <w:pPr>
        <w:pStyle w:val="Hemstlatt"/>
      </w:pPr>
      <w:r w:rsidRPr="004753B1">
        <w:t>Riksdagen tillkännager för regeringen som sin mening vad i motionen anförs om betydelsen av långsiktighet</w:t>
      </w:r>
      <w:r w:rsidR="00A4122C" w:rsidRPr="004753B1">
        <w:t xml:space="preserve"> </w:t>
      </w:r>
      <w:r w:rsidRPr="004753B1">
        <w:t>i statens stöd av kulturlivet.</w:t>
      </w:r>
    </w:p>
    <w:p w:rsidR="00613D0B" w:rsidRPr="004753B1" w:rsidRDefault="00613D0B" w:rsidP="00B22A6E">
      <w:pPr>
        <w:pStyle w:val="Hemstlatt"/>
      </w:pPr>
      <w:r w:rsidRPr="004753B1">
        <w:t>Riksdagen tillkännager för regeringen som sin mening vad i motionen anförs om bevarande av minoritetsgruppernas kultur.</w:t>
      </w:r>
    </w:p>
    <w:p w:rsidR="00613D0B" w:rsidRPr="004753B1" w:rsidRDefault="00613D0B" w:rsidP="00B22A6E">
      <w:pPr>
        <w:pStyle w:val="Hemstlatt"/>
      </w:pPr>
      <w:r w:rsidRPr="004753B1">
        <w:t>R</w:t>
      </w:r>
      <w:r w:rsidRPr="004753B1">
        <w:rPr>
          <w:spacing w:val="-2"/>
          <w:szCs w:val="19"/>
        </w:rPr>
        <w:t>iksdagen tillkännager för regeringen som sin mening vad i motionen anförs om en utredning om de funktionshindrades delaktighet i kulturl</w:t>
      </w:r>
      <w:r w:rsidRPr="004753B1">
        <w:rPr>
          <w:spacing w:val="-2"/>
          <w:szCs w:val="19"/>
        </w:rPr>
        <w:t>i</w:t>
      </w:r>
      <w:r w:rsidRPr="004753B1">
        <w:rPr>
          <w:spacing w:val="-2"/>
          <w:szCs w:val="19"/>
        </w:rPr>
        <w:t>vet.</w:t>
      </w:r>
    </w:p>
    <w:p w:rsidR="0056106D" w:rsidRPr="004753B1" w:rsidRDefault="0056106D" w:rsidP="00B22A6E">
      <w:pPr>
        <w:pStyle w:val="Hemstlatt"/>
      </w:pPr>
      <w:r w:rsidRPr="004753B1">
        <w:t>Riksdagen tillkännager för regeringen som sin mening vad i motionen anförs om kultur för äldre.</w:t>
      </w:r>
    </w:p>
    <w:p w:rsidR="00613D0B" w:rsidRPr="004753B1" w:rsidRDefault="00613D0B" w:rsidP="00B22A6E">
      <w:pPr>
        <w:pStyle w:val="Hemstlatt"/>
      </w:pPr>
      <w:r w:rsidRPr="004753B1">
        <w:t>Riksdagen tillkännager för regeringen som sin mening vad i motionen anförs om samordning av de offentliga insatserna på kulturområdet.</w:t>
      </w:r>
    </w:p>
    <w:p w:rsidR="00613D0B" w:rsidRPr="004753B1" w:rsidRDefault="00613D0B" w:rsidP="00B22A6E">
      <w:pPr>
        <w:pStyle w:val="Hemstlatt"/>
      </w:pPr>
      <w:r w:rsidRPr="004753B1">
        <w:t>Riksdagen tillkännager för regeringen som sin mening vad i motionen anförs om kulturcheckar.</w:t>
      </w:r>
      <w:r w:rsidR="0080112F" w:rsidRPr="004753B1">
        <w:rPr>
          <w:vertAlign w:val="superscript"/>
        </w:rPr>
        <w:t>2</w:t>
      </w:r>
    </w:p>
    <w:p w:rsidR="00613D0B" w:rsidRPr="004753B1" w:rsidRDefault="00613D0B" w:rsidP="00B22A6E">
      <w:pPr>
        <w:pStyle w:val="Hemstlatt"/>
      </w:pPr>
      <w:r w:rsidRPr="004753B1">
        <w:t>Riksdagen begär att regeringen återkommer med ett förslag på ändringar i skattelagstiftningen som syftar till att underlätta sponsring av allmä</w:t>
      </w:r>
      <w:r w:rsidRPr="004753B1">
        <w:t>n</w:t>
      </w:r>
      <w:r w:rsidRPr="004753B1">
        <w:t>nyttiga ändamål.</w:t>
      </w:r>
      <w:r w:rsidR="00D73FEC" w:rsidRPr="004753B1">
        <w:rPr>
          <w:vertAlign w:val="superscript"/>
        </w:rPr>
        <w:t>2</w:t>
      </w:r>
    </w:p>
    <w:p w:rsidR="00613D0B" w:rsidRPr="004753B1" w:rsidRDefault="00613D0B" w:rsidP="00B22A6E">
      <w:pPr>
        <w:pStyle w:val="Hemstlatt"/>
      </w:pPr>
      <w:r w:rsidRPr="004753B1">
        <w:t>Riksdagen tillkännager för regeringen som sin mening vad i motionen anförs om etiska riktlinjer för kultursponsring.</w:t>
      </w:r>
    </w:p>
    <w:p w:rsidR="00613D0B" w:rsidRPr="004753B1" w:rsidRDefault="00613D0B" w:rsidP="00B22A6E">
      <w:pPr>
        <w:pStyle w:val="Hemstlatt"/>
      </w:pPr>
      <w:r w:rsidRPr="004753B1">
        <w:t>Riksdagen tillkännager för regeringen som sin mening vad i motionen anförs om kulturens inverkan på hälsan.</w:t>
      </w:r>
    </w:p>
    <w:p w:rsidR="00613D0B" w:rsidRPr="004753B1" w:rsidRDefault="00613D0B" w:rsidP="00B22A6E">
      <w:pPr>
        <w:pStyle w:val="Hemstlatt"/>
      </w:pPr>
      <w:r w:rsidRPr="004753B1">
        <w:t xml:space="preserve">Riksdagen </w:t>
      </w:r>
      <w:r w:rsidR="00005F64" w:rsidRPr="004753B1">
        <w:t>tillkännager för regeringen som sin men</w:t>
      </w:r>
      <w:r w:rsidR="002F5859" w:rsidRPr="004753B1">
        <w:t>ing vad i motionen anförs om insatser för att stärka och utveckla den ideella sektorn</w:t>
      </w:r>
      <w:r w:rsidRPr="004753B1">
        <w:t>.</w:t>
      </w:r>
    </w:p>
    <w:p w:rsidR="00005F64" w:rsidRPr="004753B1" w:rsidRDefault="00005F64" w:rsidP="00B22A6E">
      <w:pPr>
        <w:pStyle w:val="Hemstlatt"/>
      </w:pPr>
      <w:r w:rsidRPr="004753B1">
        <w:t>Riksd</w:t>
      </w:r>
      <w:r w:rsidR="002F5859" w:rsidRPr="004753B1">
        <w:t>agen anvisar för budgetåret 2006</w:t>
      </w:r>
      <w:r w:rsidRPr="004753B1">
        <w:t xml:space="preserve"> med följande ändringar i förhå</w:t>
      </w:r>
      <w:r w:rsidRPr="004753B1">
        <w:t>l</w:t>
      </w:r>
      <w:r w:rsidRPr="004753B1">
        <w:t>lande till regeringens förslag under utgiftsområde 17 Kultur</w:t>
      </w:r>
      <w:r w:rsidR="00D3176F" w:rsidRPr="004753B1">
        <w:t>,</w:t>
      </w:r>
      <w:r w:rsidRPr="004753B1">
        <w:t xml:space="preserve"> medier, trossamfund och fritid e</w:t>
      </w:r>
      <w:r w:rsidRPr="004753B1">
        <w:t>n</w:t>
      </w:r>
      <w:r w:rsidRPr="004753B1">
        <w:t>ligt följande uppställning:</w:t>
      </w:r>
    </w:p>
    <w:tbl>
      <w:tblPr>
        <w:tblW w:w="6055" w:type="dxa"/>
        <w:tblLayout w:type="fixed"/>
        <w:tblCellMar>
          <w:left w:w="70" w:type="dxa"/>
          <w:right w:w="70" w:type="dxa"/>
        </w:tblCellMar>
        <w:tblLook w:val="0000" w:firstRow="0" w:lastRow="0" w:firstColumn="0" w:lastColumn="0" w:noHBand="0" w:noVBand="0"/>
      </w:tblPr>
      <w:tblGrid>
        <w:gridCol w:w="3417"/>
        <w:gridCol w:w="1308"/>
        <w:gridCol w:w="1330"/>
      </w:tblGrid>
      <w:tr w:rsidR="00005F64" w:rsidRPr="004753B1">
        <w:tblPrEx>
          <w:tblCellMar>
            <w:top w:w="0" w:type="dxa"/>
            <w:bottom w:w="0" w:type="dxa"/>
          </w:tblCellMar>
        </w:tblPrEx>
        <w:trPr>
          <w:trHeight w:val="20"/>
          <w:tblHeader/>
        </w:trPr>
        <w:tc>
          <w:tcPr>
            <w:tcW w:w="3417" w:type="dxa"/>
            <w:tcBorders>
              <w:top w:val="single" w:sz="4" w:space="0" w:color="auto"/>
              <w:bottom w:val="single" w:sz="4" w:space="0" w:color="auto"/>
            </w:tcBorders>
          </w:tcPr>
          <w:p w:rsidR="00005F64" w:rsidRPr="004753B1" w:rsidRDefault="00005F64" w:rsidP="00953FD0">
            <w:pPr>
              <w:pStyle w:val="NormalBeslutDnr"/>
              <w:spacing w:before="60" w:line="200" w:lineRule="exact"/>
              <w:rPr>
                <w:b/>
                <w:sz w:val="16"/>
                <w:szCs w:val="16"/>
              </w:rPr>
            </w:pPr>
            <w:r w:rsidRPr="004753B1">
              <w:rPr>
                <w:b/>
                <w:sz w:val="16"/>
                <w:szCs w:val="16"/>
              </w:rPr>
              <w:t>Anslag (tusental kronor)</w:t>
            </w:r>
          </w:p>
        </w:tc>
        <w:tc>
          <w:tcPr>
            <w:tcW w:w="1308" w:type="dxa"/>
            <w:tcBorders>
              <w:top w:val="single" w:sz="4" w:space="0" w:color="auto"/>
              <w:bottom w:val="single" w:sz="4" w:space="0" w:color="auto"/>
            </w:tcBorders>
          </w:tcPr>
          <w:p w:rsidR="00005F64" w:rsidRPr="004753B1" w:rsidRDefault="00005F64" w:rsidP="00B0102C">
            <w:pPr>
              <w:pStyle w:val="NormalBeslutDnr"/>
              <w:spacing w:before="60" w:line="200" w:lineRule="exact"/>
              <w:ind w:left="193"/>
              <w:rPr>
                <w:b/>
                <w:sz w:val="16"/>
                <w:szCs w:val="16"/>
              </w:rPr>
            </w:pPr>
            <w:r w:rsidRPr="004753B1">
              <w:rPr>
                <w:b/>
                <w:sz w:val="16"/>
                <w:szCs w:val="16"/>
              </w:rPr>
              <w:t>Regeringens förslag</w:t>
            </w:r>
          </w:p>
        </w:tc>
        <w:tc>
          <w:tcPr>
            <w:tcW w:w="1330" w:type="dxa"/>
            <w:tcBorders>
              <w:top w:val="single" w:sz="4" w:space="0" w:color="auto"/>
              <w:bottom w:val="single" w:sz="4" w:space="0" w:color="auto"/>
            </w:tcBorders>
          </w:tcPr>
          <w:p w:rsidR="00005F64" w:rsidRPr="004753B1" w:rsidRDefault="00005F64" w:rsidP="00B0102C">
            <w:pPr>
              <w:pStyle w:val="NormalBeslutDnr"/>
              <w:spacing w:before="60" w:line="200" w:lineRule="exact"/>
              <w:ind w:left="188"/>
              <w:rPr>
                <w:b/>
                <w:sz w:val="16"/>
                <w:szCs w:val="16"/>
              </w:rPr>
            </w:pPr>
            <w:r w:rsidRPr="004753B1">
              <w:rPr>
                <w:b/>
                <w:sz w:val="16"/>
                <w:szCs w:val="16"/>
              </w:rPr>
              <w:t>Anslagsfö</w:t>
            </w:r>
            <w:r w:rsidRPr="004753B1">
              <w:rPr>
                <w:b/>
                <w:sz w:val="16"/>
                <w:szCs w:val="16"/>
              </w:rPr>
              <w:t>r</w:t>
            </w:r>
            <w:r w:rsidRPr="004753B1">
              <w:rPr>
                <w:b/>
                <w:sz w:val="16"/>
                <w:szCs w:val="16"/>
              </w:rPr>
              <w:t>ändring</w:t>
            </w:r>
          </w:p>
        </w:tc>
      </w:tr>
      <w:tr w:rsidR="00005F64" w:rsidRPr="004753B1">
        <w:tblPrEx>
          <w:tblCellMar>
            <w:top w:w="0" w:type="dxa"/>
            <w:bottom w:w="0" w:type="dxa"/>
          </w:tblCellMar>
        </w:tblPrEx>
        <w:trPr>
          <w:trHeight w:val="20"/>
        </w:trPr>
        <w:tc>
          <w:tcPr>
            <w:tcW w:w="3417" w:type="dxa"/>
            <w:tcBorders>
              <w:top w:val="single" w:sz="4" w:space="0" w:color="auto"/>
            </w:tcBorders>
          </w:tcPr>
          <w:p w:rsidR="00005F64" w:rsidRPr="004753B1" w:rsidRDefault="00005F64" w:rsidP="00953FD0">
            <w:pPr>
              <w:pStyle w:val="NormalBeslutDnr"/>
              <w:spacing w:before="60" w:line="200" w:lineRule="exact"/>
              <w:rPr>
                <w:sz w:val="16"/>
                <w:szCs w:val="16"/>
              </w:rPr>
            </w:pPr>
            <w:r w:rsidRPr="004753B1">
              <w:rPr>
                <w:sz w:val="16"/>
                <w:szCs w:val="16"/>
              </w:rPr>
              <w:t>28:1 Statens kulturråd</w:t>
            </w:r>
          </w:p>
        </w:tc>
        <w:tc>
          <w:tcPr>
            <w:tcW w:w="1308" w:type="dxa"/>
            <w:tcBorders>
              <w:top w:val="single" w:sz="4" w:space="0" w:color="auto"/>
            </w:tcBorders>
          </w:tcPr>
          <w:p w:rsidR="00005F64" w:rsidRPr="004753B1" w:rsidRDefault="00005F64" w:rsidP="00B0102C">
            <w:pPr>
              <w:pStyle w:val="NormalBeslutDnr"/>
              <w:spacing w:before="60" w:line="200" w:lineRule="exact"/>
              <w:ind w:right="242"/>
              <w:jc w:val="right"/>
              <w:rPr>
                <w:sz w:val="16"/>
                <w:szCs w:val="16"/>
              </w:rPr>
            </w:pPr>
            <w:r w:rsidRPr="004753B1">
              <w:rPr>
                <w:sz w:val="16"/>
                <w:szCs w:val="16"/>
              </w:rPr>
              <w:t>47 328</w:t>
            </w:r>
          </w:p>
        </w:tc>
        <w:tc>
          <w:tcPr>
            <w:tcW w:w="1330" w:type="dxa"/>
            <w:tcBorders>
              <w:top w:val="single" w:sz="4" w:space="0" w:color="auto"/>
            </w:tcBorders>
          </w:tcPr>
          <w:p w:rsidR="00005F64" w:rsidRPr="004753B1" w:rsidRDefault="00D3176F" w:rsidP="00BB119B">
            <w:pPr>
              <w:spacing w:before="60" w:line="200" w:lineRule="exact"/>
              <w:ind w:right="370"/>
              <w:jc w:val="right"/>
              <w:rPr>
                <w:sz w:val="16"/>
                <w:szCs w:val="16"/>
              </w:rPr>
            </w:pPr>
            <w:r w:rsidRPr="004753B1">
              <w:rPr>
                <w:sz w:val="16"/>
                <w:szCs w:val="16"/>
              </w:rPr>
              <w:t>–</w:t>
            </w:r>
            <w:r w:rsidR="00005F64" w:rsidRPr="004753B1">
              <w:rPr>
                <w:sz w:val="16"/>
                <w:szCs w:val="16"/>
              </w:rPr>
              <w:t>1 000</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BeslutDnr"/>
              <w:spacing w:before="60" w:line="200" w:lineRule="exact"/>
              <w:rPr>
                <w:sz w:val="16"/>
                <w:szCs w:val="16"/>
              </w:rPr>
            </w:pPr>
            <w:r w:rsidRPr="004753B1">
              <w:rPr>
                <w:sz w:val="16"/>
                <w:szCs w:val="16"/>
              </w:rPr>
              <w:t>28:2 Bidrag till allmän kultu</w:t>
            </w:r>
            <w:r w:rsidRPr="004753B1">
              <w:rPr>
                <w:sz w:val="16"/>
                <w:szCs w:val="16"/>
              </w:rPr>
              <w:t>r</w:t>
            </w:r>
            <w:r w:rsidRPr="004753B1">
              <w:rPr>
                <w:sz w:val="16"/>
                <w:szCs w:val="16"/>
              </w:rPr>
              <w:t>verksamhet</w:t>
            </w:r>
            <w:r w:rsidR="00D3176F" w:rsidRPr="004753B1">
              <w:rPr>
                <w:sz w:val="16"/>
                <w:szCs w:val="16"/>
              </w:rPr>
              <w:t xml:space="preserve"> </w:t>
            </w:r>
            <w:r w:rsidR="00D3176F" w:rsidRPr="004753B1">
              <w:rPr>
                <w:sz w:val="16"/>
                <w:szCs w:val="16"/>
              </w:rPr>
              <w:br/>
            </w:r>
            <w:r w:rsidRPr="004753B1">
              <w:rPr>
                <w:sz w:val="16"/>
                <w:szCs w:val="16"/>
              </w:rPr>
              <w:t>(Amatörkulturens centralorgan</w:t>
            </w:r>
            <w:r w:rsidRPr="004753B1">
              <w:rPr>
                <w:sz w:val="16"/>
                <w:szCs w:val="16"/>
              </w:rPr>
              <w:t>i</w:t>
            </w:r>
            <w:r w:rsidRPr="004753B1">
              <w:rPr>
                <w:sz w:val="16"/>
                <w:szCs w:val="16"/>
              </w:rPr>
              <w:t>sationer)</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235 030</w:t>
            </w:r>
          </w:p>
        </w:tc>
        <w:tc>
          <w:tcPr>
            <w:tcW w:w="1330" w:type="dxa"/>
          </w:tcPr>
          <w:p w:rsidR="00005F64" w:rsidRPr="004753B1" w:rsidRDefault="00005F64" w:rsidP="00BB119B">
            <w:pPr>
              <w:pStyle w:val="NormalBeslutDnr"/>
              <w:spacing w:before="60" w:line="200" w:lineRule="exact"/>
              <w:ind w:right="370"/>
              <w:jc w:val="right"/>
              <w:rPr>
                <w:sz w:val="16"/>
                <w:szCs w:val="16"/>
              </w:rPr>
            </w:pPr>
            <w:r w:rsidRPr="004753B1">
              <w:rPr>
                <w:sz w:val="16"/>
                <w:szCs w:val="16"/>
              </w:rPr>
              <w:t>5 000</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BeslutDnr"/>
              <w:spacing w:before="60" w:line="200" w:lineRule="exact"/>
              <w:rPr>
                <w:sz w:val="16"/>
                <w:szCs w:val="16"/>
              </w:rPr>
            </w:pPr>
            <w:r w:rsidRPr="004753B1">
              <w:rPr>
                <w:sz w:val="16"/>
                <w:szCs w:val="16"/>
              </w:rPr>
              <w:t>28:2 Bidrag till allmän kultu</w:t>
            </w:r>
            <w:r w:rsidRPr="004753B1">
              <w:rPr>
                <w:sz w:val="16"/>
                <w:szCs w:val="16"/>
              </w:rPr>
              <w:t>r</w:t>
            </w:r>
            <w:r w:rsidRPr="004753B1">
              <w:rPr>
                <w:sz w:val="16"/>
                <w:szCs w:val="16"/>
              </w:rPr>
              <w:t>verksamhet</w:t>
            </w:r>
            <w:r w:rsidR="00D3176F" w:rsidRPr="004753B1">
              <w:rPr>
                <w:sz w:val="16"/>
                <w:szCs w:val="16"/>
              </w:rPr>
              <w:br/>
            </w:r>
            <w:r w:rsidRPr="004753B1">
              <w:rPr>
                <w:sz w:val="16"/>
                <w:szCs w:val="16"/>
              </w:rPr>
              <w:t>(Medel för regeringens dispos</w:t>
            </w:r>
            <w:r w:rsidRPr="004753B1">
              <w:rPr>
                <w:sz w:val="16"/>
                <w:szCs w:val="16"/>
              </w:rPr>
              <w:t>i</w:t>
            </w:r>
            <w:r w:rsidRPr="004753B1">
              <w:rPr>
                <w:sz w:val="16"/>
                <w:szCs w:val="16"/>
              </w:rPr>
              <w:t>tion)</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235 030</w:t>
            </w:r>
          </w:p>
        </w:tc>
        <w:tc>
          <w:tcPr>
            <w:tcW w:w="1330" w:type="dxa"/>
          </w:tcPr>
          <w:p w:rsidR="00005F64" w:rsidRPr="004753B1" w:rsidRDefault="00D3176F" w:rsidP="00BB119B">
            <w:pPr>
              <w:spacing w:before="60" w:line="200" w:lineRule="exact"/>
              <w:ind w:right="370"/>
              <w:jc w:val="right"/>
              <w:rPr>
                <w:sz w:val="16"/>
                <w:szCs w:val="16"/>
              </w:rPr>
            </w:pPr>
            <w:r w:rsidRPr="004753B1">
              <w:rPr>
                <w:sz w:val="16"/>
                <w:szCs w:val="16"/>
              </w:rPr>
              <w:t>–</w:t>
            </w:r>
            <w:r w:rsidR="00005F64" w:rsidRPr="004753B1">
              <w:rPr>
                <w:sz w:val="16"/>
                <w:szCs w:val="16"/>
              </w:rPr>
              <w:t>2 000</w:t>
            </w:r>
          </w:p>
        </w:tc>
      </w:tr>
      <w:tr w:rsidR="00005F64" w:rsidRPr="004753B1">
        <w:tblPrEx>
          <w:tblCellMar>
            <w:top w:w="0" w:type="dxa"/>
            <w:bottom w:w="0" w:type="dxa"/>
          </w:tblCellMar>
        </w:tblPrEx>
        <w:trPr>
          <w:trHeight w:val="20"/>
        </w:trPr>
        <w:tc>
          <w:tcPr>
            <w:tcW w:w="3417" w:type="dxa"/>
          </w:tcPr>
          <w:p w:rsidR="00005F64" w:rsidRPr="004753B1" w:rsidRDefault="00D3176F" w:rsidP="00953FD0">
            <w:pPr>
              <w:pStyle w:val="NormalBeslutDnr"/>
              <w:spacing w:before="60" w:line="200" w:lineRule="exact"/>
              <w:rPr>
                <w:sz w:val="16"/>
                <w:szCs w:val="16"/>
              </w:rPr>
            </w:pPr>
            <w:r w:rsidRPr="004753B1">
              <w:rPr>
                <w:sz w:val="16"/>
                <w:szCs w:val="16"/>
              </w:rPr>
              <w:t>28:6 Bidrag till r</w:t>
            </w:r>
            <w:r w:rsidR="00005F64" w:rsidRPr="004753B1">
              <w:rPr>
                <w:sz w:val="16"/>
                <w:szCs w:val="16"/>
              </w:rPr>
              <w:t>egional m</w:t>
            </w:r>
            <w:r w:rsidR="00005F64" w:rsidRPr="004753B1">
              <w:rPr>
                <w:sz w:val="16"/>
                <w:szCs w:val="16"/>
              </w:rPr>
              <w:t>u</w:t>
            </w:r>
            <w:r w:rsidR="0080112F" w:rsidRPr="004753B1">
              <w:rPr>
                <w:sz w:val="16"/>
                <w:szCs w:val="16"/>
              </w:rPr>
              <w:t>sik</w:t>
            </w:r>
            <w:r w:rsidR="00005F64" w:rsidRPr="004753B1">
              <w:rPr>
                <w:sz w:val="16"/>
                <w:szCs w:val="16"/>
              </w:rPr>
              <w:t>verksamhet samt regionala och lokala teater-, dans</w:t>
            </w:r>
            <w:r w:rsidR="0080112F" w:rsidRPr="004753B1">
              <w:rPr>
                <w:sz w:val="16"/>
                <w:szCs w:val="16"/>
              </w:rPr>
              <w:t>-</w:t>
            </w:r>
            <w:r w:rsidR="00005F64" w:rsidRPr="004753B1">
              <w:rPr>
                <w:sz w:val="16"/>
                <w:szCs w:val="16"/>
              </w:rPr>
              <w:t xml:space="preserve"> o</w:t>
            </w:r>
            <w:r w:rsidRPr="004753B1">
              <w:rPr>
                <w:sz w:val="16"/>
                <w:szCs w:val="16"/>
              </w:rPr>
              <w:t>ch</w:t>
            </w:r>
            <w:r w:rsidR="00005F64" w:rsidRPr="004753B1">
              <w:rPr>
                <w:sz w:val="16"/>
                <w:szCs w:val="16"/>
              </w:rPr>
              <w:t xml:space="preserve"> musikinst</w:t>
            </w:r>
            <w:r w:rsidR="00005F64" w:rsidRPr="004753B1">
              <w:rPr>
                <w:sz w:val="16"/>
                <w:szCs w:val="16"/>
              </w:rPr>
              <w:t>i</w:t>
            </w:r>
            <w:r w:rsidR="00005F64" w:rsidRPr="004753B1">
              <w:rPr>
                <w:sz w:val="16"/>
                <w:szCs w:val="16"/>
              </w:rPr>
              <w:t>tutioner</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755 596</w:t>
            </w:r>
          </w:p>
        </w:tc>
        <w:tc>
          <w:tcPr>
            <w:tcW w:w="1330" w:type="dxa"/>
          </w:tcPr>
          <w:p w:rsidR="00005F64" w:rsidRPr="004753B1" w:rsidRDefault="00005F64" w:rsidP="00BB119B">
            <w:pPr>
              <w:pStyle w:val="NormalBeslutDnr"/>
              <w:spacing w:before="60" w:line="200" w:lineRule="exact"/>
              <w:ind w:right="370"/>
              <w:jc w:val="right"/>
              <w:rPr>
                <w:sz w:val="16"/>
                <w:szCs w:val="16"/>
              </w:rPr>
            </w:pPr>
            <w:r w:rsidRPr="004753B1">
              <w:rPr>
                <w:sz w:val="16"/>
                <w:szCs w:val="16"/>
              </w:rPr>
              <w:t>40 000</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BeslutDnr"/>
              <w:spacing w:before="60" w:line="200" w:lineRule="exact"/>
              <w:rPr>
                <w:sz w:val="16"/>
                <w:szCs w:val="16"/>
              </w:rPr>
            </w:pPr>
            <w:r w:rsidRPr="004753B1">
              <w:rPr>
                <w:sz w:val="16"/>
                <w:szCs w:val="16"/>
              </w:rPr>
              <w:t>28:7 Bidrag till vissa teater-, dans- och musikä</w:t>
            </w:r>
            <w:r w:rsidRPr="004753B1">
              <w:rPr>
                <w:sz w:val="16"/>
                <w:szCs w:val="16"/>
              </w:rPr>
              <w:t>n</w:t>
            </w:r>
            <w:r w:rsidRPr="004753B1">
              <w:rPr>
                <w:sz w:val="16"/>
                <w:szCs w:val="16"/>
              </w:rPr>
              <w:t>damål (fria grupper)</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159 441</w:t>
            </w:r>
          </w:p>
        </w:tc>
        <w:tc>
          <w:tcPr>
            <w:tcW w:w="1330" w:type="dxa"/>
          </w:tcPr>
          <w:p w:rsidR="00005F64" w:rsidRPr="004753B1" w:rsidRDefault="00005F64" w:rsidP="00BB119B">
            <w:pPr>
              <w:pStyle w:val="NormalBeslutDnr"/>
              <w:spacing w:before="60" w:line="200" w:lineRule="exact"/>
              <w:ind w:right="370"/>
              <w:jc w:val="right"/>
              <w:rPr>
                <w:sz w:val="16"/>
                <w:szCs w:val="16"/>
              </w:rPr>
            </w:pPr>
            <w:r w:rsidRPr="004753B1">
              <w:rPr>
                <w:sz w:val="16"/>
                <w:szCs w:val="16"/>
              </w:rPr>
              <w:t>10 000</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BeslutDnr"/>
              <w:spacing w:before="60" w:line="200" w:lineRule="exact"/>
              <w:rPr>
                <w:sz w:val="16"/>
                <w:szCs w:val="16"/>
              </w:rPr>
            </w:pPr>
            <w:r w:rsidRPr="004753B1">
              <w:rPr>
                <w:sz w:val="16"/>
                <w:szCs w:val="16"/>
              </w:rPr>
              <w:t>28:9 Bidrag till litteratur och kulturti</w:t>
            </w:r>
            <w:r w:rsidRPr="004753B1">
              <w:rPr>
                <w:sz w:val="16"/>
                <w:szCs w:val="16"/>
              </w:rPr>
              <w:t>d</w:t>
            </w:r>
            <w:r w:rsidRPr="004753B1">
              <w:rPr>
                <w:sz w:val="16"/>
                <w:szCs w:val="16"/>
              </w:rPr>
              <w:t>skrifter (En bok för alla)</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124 329</w:t>
            </w:r>
          </w:p>
        </w:tc>
        <w:tc>
          <w:tcPr>
            <w:tcW w:w="1330" w:type="dxa"/>
          </w:tcPr>
          <w:p w:rsidR="00005F64" w:rsidRPr="004753B1" w:rsidRDefault="00D3176F" w:rsidP="00BB119B">
            <w:pPr>
              <w:spacing w:before="60" w:line="200" w:lineRule="exact"/>
              <w:ind w:right="370"/>
              <w:jc w:val="right"/>
              <w:rPr>
                <w:sz w:val="16"/>
                <w:szCs w:val="16"/>
              </w:rPr>
            </w:pPr>
            <w:r w:rsidRPr="004753B1">
              <w:rPr>
                <w:sz w:val="16"/>
                <w:szCs w:val="16"/>
              </w:rPr>
              <w:t>–</w:t>
            </w:r>
            <w:r w:rsidR="00005F64" w:rsidRPr="004753B1">
              <w:rPr>
                <w:sz w:val="16"/>
                <w:szCs w:val="16"/>
              </w:rPr>
              <w:t>5 000</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BeslutDnr"/>
              <w:spacing w:before="60" w:line="200" w:lineRule="exact"/>
              <w:rPr>
                <w:sz w:val="16"/>
                <w:szCs w:val="16"/>
              </w:rPr>
            </w:pPr>
            <w:r w:rsidRPr="004753B1">
              <w:rPr>
                <w:sz w:val="16"/>
                <w:szCs w:val="16"/>
              </w:rPr>
              <w:t>28:9</w:t>
            </w:r>
            <w:r w:rsidR="00A4122C" w:rsidRPr="004753B1">
              <w:rPr>
                <w:sz w:val="16"/>
                <w:szCs w:val="16"/>
              </w:rPr>
              <w:t xml:space="preserve"> </w:t>
            </w:r>
            <w:r w:rsidRPr="004753B1">
              <w:rPr>
                <w:sz w:val="16"/>
                <w:szCs w:val="16"/>
              </w:rPr>
              <w:t>Bidrag till litteratur och kulturtidskrifter (Kulturtidskri</w:t>
            </w:r>
            <w:r w:rsidRPr="004753B1">
              <w:rPr>
                <w:sz w:val="16"/>
                <w:szCs w:val="16"/>
              </w:rPr>
              <w:t>f</w:t>
            </w:r>
            <w:r w:rsidRPr="004753B1">
              <w:rPr>
                <w:sz w:val="16"/>
                <w:szCs w:val="16"/>
              </w:rPr>
              <w:t>ter)</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124 329</w:t>
            </w:r>
          </w:p>
        </w:tc>
        <w:tc>
          <w:tcPr>
            <w:tcW w:w="1330" w:type="dxa"/>
          </w:tcPr>
          <w:p w:rsidR="00005F64" w:rsidRPr="004753B1" w:rsidRDefault="00005F64" w:rsidP="00BB119B">
            <w:pPr>
              <w:pStyle w:val="NormalBeslutDnr"/>
              <w:spacing w:before="60" w:line="200" w:lineRule="exact"/>
              <w:ind w:right="370"/>
              <w:jc w:val="right"/>
              <w:rPr>
                <w:sz w:val="16"/>
                <w:szCs w:val="16"/>
              </w:rPr>
            </w:pPr>
            <w:r w:rsidRPr="004753B1">
              <w:rPr>
                <w:sz w:val="16"/>
                <w:szCs w:val="16"/>
              </w:rPr>
              <w:t>6 000</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BeslutDnr"/>
              <w:spacing w:before="60" w:line="200" w:lineRule="exact"/>
              <w:rPr>
                <w:sz w:val="16"/>
                <w:szCs w:val="16"/>
              </w:rPr>
            </w:pPr>
            <w:r w:rsidRPr="004753B1">
              <w:rPr>
                <w:sz w:val="16"/>
                <w:szCs w:val="16"/>
              </w:rPr>
              <w:t>28:10 Sysselsättningsåtgä</w:t>
            </w:r>
            <w:r w:rsidRPr="004753B1">
              <w:rPr>
                <w:sz w:val="16"/>
                <w:szCs w:val="16"/>
              </w:rPr>
              <w:t>r</w:t>
            </w:r>
            <w:r w:rsidRPr="004753B1">
              <w:rPr>
                <w:sz w:val="16"/>
                <w:szCs w:val="16"/>
              </w:rPr>
              <w:t>der inom kulturområdet</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275 000</w:t>
            </w:r>
          </w:p>
        </w:tc>
        <w:tc>
          <w:tcPr>
            <w:tcW w:w="1330" w:type="dxa"/>
          </w:tcPr>
          <w:p w:rsidR="00005F64" w:rsidRPr="004753B1" w:rsidRDefault="00D3176F" w:rsidP="00B0102C">
            <w:pPr>
              <w:pStyle w:val="NormalBeslutDnr"/>
              <w:spacing w:before="60" w:line="200" w:lineRule="exact"/>
              <w:ind w:right="242"/>
              <w:jc w:val="right"/>
              <w:rPr>
                <w:sz w:val="16"/>
                <w:szCs w:val="16"/>
              </w:rPr>
            </w:pPr>
            <w:r w:rsidRPr="004753B1">
              <w:rPr>
                <w:sz w:val="16"/>
                <w:szCs w:val="16"/>
              </w:rPr>
              <w:t>–</w:t>
            </w:r>
            <w:r w:rsidR="00005F64" w:rsidRPr="004753B1">
              <w:rPr>
                <w:sz w:val="16"/>
                <w:szCs w:val="16"/>
              </w:rPr>
              <w:t>275 000</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BeslutDnr"/>
              <w:spacing w:before="60" w:line="200" w:lineRule="exact"/>
              <w:rPr>
                <w:sz w:val="16"/>
                <w:szCs w:val="16"/>
              </w:rPr>
            </w:pPr>
            <w:r w:rsidRPr="004753B1">
              <w:rPr>
                <w:sz w:val="16"/>
                <w:szCs w:val="16"/>
              </w:rPr>
              <w:t>28:12 Bidrag till Stiftelsen för lättläst nyhetsi</w:t>
            </w:r>
            <w:r w:rsidRPr="004753B1">
              <w:rPr>
                <w:sz w:val="16"/>
                <w:szCs w:val="16"/>
              </w:rPr>
              <w:t>n</w:t>
            </w:r>
            <w:r w:rsidRPr="004753B1">
              <w:rPr>
                <w:sz w:val="16"/>
                <w:szCs w:val="16"/>
              </w:rPr>
              <w:t>form</w:t>
            </w:r>
            <w:r w:rsidRPr="004753B1">
              <w:rPr>
                <w:sz w:val="16"/>
                <w:szCs w:val="16"/>
              </w:rPr>
              <w:t>a</w:t>
            </w:r>
            <w:r w:rsidRPr="004753B1">
              <w:rPr>
                <w:sz w:val="16"/>
                <w:szCs w:val="16"/>
              </w:rPr>
              <w:t>tion och litteratur</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15 428</w:t>
            </w:r>
          </w:p>
        </w:tc>
        <w:tc>
          <w:tcPr>
            <w:tcW w:w="1330"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1 000</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BeslutDnr"/>
              <w:spacing w:before="60" w:line="200" w:lineRule="exact"/>
              <w:rPr>
                <w:sz w:val="16"/>
                <w:szCs w:val="16"/>
              </w:rPr>
            </w:pPr>
            <w:r w:rsidRPr="004753B1">
              <w:rPr>
                <w:sz w:val="16"/>
                <w:szCs w:val="16"/>
              </w:rPr>
              <w:t>28:22 Bidrag till regional a</w:t>
            </w:r>
            <w:r w:rsidRPr="004753B1">
              <w:rPr>
                <w:sz w:val="16"/>
                <w:szCs w:val="16"/>
              </w:rPr>
              <w:t>r</w:t>
            </w:r>
            <w:r w:rsidR="0080112F" w:rsidRPr="004753B1">
              <w:rPr>
                <w:sz w:val="16"/>
                <w:szCs w:val="16"/>
              </w:rPr>
              <w:t>kiv</w:t>
            </w:r>
            <w:r w:rsidRPr="004753B1">
              <w:rPr>
                <w:sz w:val="16"/>
                <w:szCs w:val="16"/>
              </w:rPr>
              <w:t>verksamhet</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56 049</w:t>
            </w:r>
          </w:p>
        </w:tc>
        <w:tc>
          <w:tcPr>
            <w:tcW w:w="1330"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2 000</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BeslutDnr"/>
              <w:spacing w:before="60" w:line="200" w:lineRule="exact"/>
              <w:rPr>
                <w:sz w:val="16"/>
                <w:szCs w:val="16"/>
              </w:rPr>
            </w:pPr>
            <w:r w:rsidRPr="004753B1">
              <w:rPr>
                <w:sz w:val="16"/>
                <w:szCs w:val="16"/>
              </w:rPr>
              <w:t>28:26 Bidrag till kulturmi</w:t>
            </w:r>
            <w:r w:rsidRPr="004753B1">
              <w:rPr>
                <w:sz w:val="16"/>
                <w:szCs w:val="16"/>
              </w:rPr>
              <w:t>l</w:t>
            </w:r>
            <w:r w:rsidRPr="004753B1">
              <w:rPr>
                <w:sz w:val="16"/>
                <w:szCs w:val="16"/>
              </w:rPr>
              <w:t>jövård</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260 618</w:t>
            </w:r>
          </w:p>
        </w:tc>
        <w:tc>
          <w:tcPr>
            <w:tcW w:w="1330"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 xml:space="preserve">30 000 </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BeslutDnr"/>
              <w:spacing w:before="60" w:line="200" w:lineRule="exact"/>
              <w:rPr>
                <w:sz w:val="16"/>
                <w:szCs w:val="16"/>
              </w:rPr>
            </w:pPr>
            <w:r w:rsidRPr="004753B1">
              <w:rPr>
                <w:sz w:val="16"/>
                <w:szCs w:val="16"/>
              </w:rPr>
              <w:t>28:27 Kyrkoantikvarisk ersät</w:t>
            </w:r>
            <w:r w:rsidRPr="004753B1">
              <w:rPr>
                <w:sz w:val="16"/>
                <w:szCs w:val="16"/>
              </w:rPr>
              <w:t>t</w:t>
            </w:r>
            <w:r w:rsidRPr="004753B1">
              <w:rPr>
                <w:sz w:val="16"/>
                <w:szCs w:val="16"/>
              </w:rPr>
              <w:t>ning</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235 000</w:t>
            </w:r>
          </w:p>
        </w:tc>
        <w:tc>
          <w:tcPr>
            <w:tcW w:w="1330"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15 000</w:t>
            </w:r>
          </w:p>
        </w:tc>
      </w:tr>
      <w:tr w:rsidR="00005F64" w:rsidRPr="004753B1">
        <w:tblPrEx>
          <w:tblCellMar>
            <w:top w:w="0" w:type="dxa"/>
            <w:bottom w:w="0" w:type="dxa"/>
          </w:tblCellMar>
        </w:tblPrEx>
        <w:trPr>
          <w:trHeight w:val="20"/>
        </w:trPr>
        <w:tc>
          <w:tcPr>
            <w:tcW w:w="3417" w:type="dxa"/>
          </w:tcPr>
          <w:p w:rsidR="00005F64" w:rsidRPr="004753B1" w:rsidRDefault="00005F64" w:rsidP="00953FD0">
            <w:pPr>
              <w:spacing w:before="60" w:line="200" w:lineRule="exact"/>
              <w:rPr>
                <w:sz w:val="16"/>
                <w:szCs w:val="16"/>
              </w:rPr>
            </w:pPr>
            <w:r w:rsidRPr="004753B1">
              <w:rPr>
                <w:sz w:val="16"/>
                <w:szCs w:val="16"/>
              </w:rPr>
              <w:t>28:28 Centrala museer: Myndi</w:t>
            </w:r>
            <w:r w:rsidRPr="004753B1">
              <w:rPr>
                <w:sz w:val="16"/>
                <w:szCs w:val="16"/>
              </w:rPr>
              <w:t>g</w:t>
            </w:r>
            <w:r w:rsidRPr="004753B1">
              <w:rPr>
                <w:sz w:val="16"/>
                <w:szCs w:val="16"/>
              </w:rPr>
              <w:t>heter</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870 768</w:t>
            </w:r>
          </w:p>
        </w:tc>
        <w:tc>
          <w:tcPr>
            <w:tcW w:w="1330" w:type="dxa"/>
          </w:tcPr>
          <w:p w:rsidR="00005F64" w:rsidRPr="004753B1" w:rsidRDefault="00D3176F" w:rsidP="00B0102C">
            <w:pPr>
              <w:pStyle w:val="NormalBeslutDnr"/>
              <w:spacing w:before="60" w:line="200" w:lineRule="exact"/>
              <w:ind w:right="242"/>
              <w:jc w:val="right"/>
              <w:rPr>
                <w:sz w:val="16"/>
                <w:szCs w:val="16"/>
              </w:rPr>
            </w:pPr>
            <w:r w:rsidRPr="004753B1">
              <w:rPr>
                <w:sz w:val="16"/>
                <w:szCs w:val="16"/>
              </w:rPr>
              <w:t>–</w:t>
            </w:r>
            <w:r w:rsidR="00005F64" w:rsidRPr="004753B1">
              <w:rPr>
                <w:sz w:val="16"/>
                <w:szCs w:val="16"/>
              </w:rPr>
              <w:t>62 000</w:t>
            </w:r>
          </w:p>
        </w:tc>
      </w:tr>
      <w:tr w:rsidR="00D3176F" w:rsidRPr="004753B1">
        <w:tblPrEx>
          <w:tblCellMar>
            <w:top w:w="0" w:type="dxa"/>
            <w:bottom w:w="0" w:type="dxa"/>
          </w:tblCellMar>
        </w:tblPrEx>
        <w:trPr>
          <w:trHeight w:val="20"/>
        </w:trPr>
        <w:tc>
          <w:tcPr>
            <w:tcW w:w="3417" w:type="dxa"/>
          </w:tcPr>
          <w:p w:rsidR="00D3176F" w:rsidRPr="004753B1" w:rsidRDefault="00D3176F" w:rsidP="00953FD0">
            <w:pPr>
              <w:pStyle w:val="NormalBeslutDnr"/>
              <w:spacing w:before="60" w:line="200" w:lineRule="exact"/>
              <w:rPr>
                <w:sz w:val="16"/>
                <w:szCs w:val="16"/>
              </w:rPr>
            </w:pPr>
            <w:r w:rsidRPr="004753B1">
              <w:rPr>
                <w:sz w:val="16"/>
                <w:szCs w:val="16"/>
              </w:rPr>
              <w:t xml:space="preserve">– </w:t>
            </w:r>
            <w:r w:rsidR="00DA7AC3" w:rsidRPr="004753B1">
              <w:rPr>
                <w:sz w:val="16"/>
                <w:szCs w:val="16"/>
              </w:rPr>
              <w:t xml:space="preserve">Fri </w:t>
            </w:r>
            <w:r w:rsidRPr="004753B1">
              <w:rPr>
                <w:sz w:val="16"/>
                <w:szCs w:val="16"/>
              </w:rPr>
              <w:t xml:space="preserve">entré </w:t>
            </w:r>
          </w:p>
        </w:tc>
        <w:tc>
          <w:tcPr>
            <w:tcW w:w="1308" w:type="dxa"/>
          </w:tcPr>
          <w:p w:rsidR="00D3176F" w:rsidRPr="004753B1" w:rsidRDefault="00D3176F" w:rsidP="00B0102C">
            <w:pPr>
              <w:pStyle w:val="NormalBeslutDnr"/>
              <w:spacing w:before="60" w:line="200" w:lineRule="exact"/>
              <w:ind w:right="242"/>
              <w:jc w:val="right"/>
              <w:rPr>
                <w:sz w:val="16"/>
                <w:szCs w:val="16"/>
              </w:rPr>
            </w:pPr>
          </w:p>
        </w:tc>
        <w:tc>
          <w:tcPr>
            <w:tcW w:w="1330" w:type="dxa"/>
          </w:tcPr>
          <w:p w:rsidR="00D3176F" w:rsidRPr="004753B1" w:rsidRDefault="00D3176F" w:rsidP="00B0102C">
            <w:pPr>
              <w:pStyle w:val="NormalBeslutDnr"/>
              <w:spacing w:before="60" w:line="200" w:lineRule="exact"/>
              <w:ind w:right="242"/>
              <w:jc w:val="right"/>
              <w:rPr>
                <w:sz w:val="16"/>
                <w:szCs w:val="16"/>
              </w:rPr>
            </w:pPr>
            <w:r w:rsidRPr="004753B1">
              <w:rPr>
                <w:sz w:val="16"/>
                <w:szCs w:val="16"/>
              </w:rPr>
              <w:t>–60 000</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tindragNormalindragNormalIndrag"/>
              <w:spacing w:before="60" w:line="200" w:lineRule="exact"/>
              <w:ind w:left="0"/>
              <w:rPr>
                <w:sz w:val="16"/>
                <w:szCs w:val="16"/>
              </w:rPr>
            </w:pPr>
            <w:r w:rsidRPr="004753B1">
              <w:rPr>
                <w:sz w:val="16"/>
                <w:szCs w:val="16"/>
              </w:rPr>
              <w:t>28:29 Centrala museer: Stifte</w:t>
            </w:r>
            <w:r w:rsidRPr="004753B1">
              <w:rPr>
                <w:sz w:val="16"/>
                <w:szCs w:val="16"/>
              </w:rPr>
              <w:t>l</w:t>
            </w:r>
            <w:r w:rsidRPr="004753B1">
              <w:rPr>
                <w:sz w:val="16"/>
                <w:szCs w:val="16"/>
              </w:rPr>
              <w:t>ser</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220 818</w:t>
            </w:r>
          </w:p>
        </w:tc>
        <w:tc>
          <w:tcPr>
            <w:tcW w:w="1330" w:type="dxa"/>
          </w:tcPr>
          <w:p w:rsidR="00005F64" w:rsidRPr="004753B1" w:rsidRDefault="00D3176F" w:rsidP="00B0102C">
            <w:pPr>
              <w:pStyle w:val="NormalBeslutDnr"/>
              <w:spacing w:before="60" w:line="200" w:lineRule="exact"/>
              <w:ind w:right="242"/>
              <w:jc w:val="right"/>
              <w:rPr>
                <w:sz w:val="16"/>
                <w:szCs w:val="16"/>
              </w:rPr>
            </w:pPr>
            <w:r w:rsidRPr="004753B1">
              <w:rPr>
                <w:sz w:val="16"/>
                <w:szCs w:val="16"/>
              </w:rPr>
              <w:t>–</w:t>
            </w:r>
            <w:r w:rsidR="00005F64" w:rsidRPr="004753B1">
              <w:rPr>
                <w:sz w:val="16"/>
                <w:szCs w:val="16"/>
              </w:rPr>
              <w:t>8 000</w:t>
            </w:r>
          </w:p>
        </w:tc>
      </w:tr>
      <w:tr w:rsidR="00D3176F" w:rsidRPr="004753B1">
        <w:tblPrEx>
          <w:tblCellMar>
            <w:top w:w="0" w:type="dxa"/>
            <w:bottom w:w="0" w:type="dxa"/>
          </w:tblCellMar>
        </w:tblPrEx>
        <w:trPr>
          <w:trHeight w:val="20"/>
        </w:trPr>
        <w:tc>
          <w:tcPr>
            <w:tcW w:w="3417" w:type="dxa"/>
          </w:tcPr>
          <w:p w:rsidR="00D3176F" w:rsidRPr="004753B1" w:rsidRDefault="00DA7AC3" w:rsidP="00953FD0">
            <w:pPr>
              <w:pStyle w:val="NormaltindragNormalindragNormalIndrag"/>
              <w:spacing w:before="60" w:line="200" w:lineRule="exact"/>
              <w:ind w:left="0"/>
              <w:rPr>
                <w:sz w:val="16"/>
                <w:szCs w:val="16"/>
              </w:rPr>
            </w:pPr>
            <w:r w:rsidRPr="004753B1">
              <w:rPr>
                <w:sz w:val="16"/>
                <w:szCs w:val="16"/>
              </w:rPr>
              <w:t xml:space="preserve">– </w:t>
            </w:r>
            <w:r w:rsidR="00D3176F" w:rsidRPr="004753B1">
              <w:rPr>
                <w:sz w:val="16"/>
                <w:szCs w:val="16"/>
              </w:rPr>
              <w:t xml:space="preserve">Fri entré </w:t>
            </w:r>
          </w:p>
        </w:tc>
        <w:tc>
          <w:tcPr>
            <w:tcW w:w="1308" w:type="dxa"/>
          </w:tcPr>
          <w:p w:rsidR="00D3176F" w:rsidRPr="004753B1" w:rsidRDefault="00D3176F" w:rsidP="00B0102C">
            <w:pPr>
              <w:pStyle w:val="NormalBeslutDnr"/>
              <w:spacing w:before="60" w:line="200" w:lineRule="exact"/>
              <w:ind w:right="242"/>
              <w:jc w:val="right"/>
              <w:rPr>
                <w:sz w:val="16"/>
                <w:szCs w:val="16"/>
              </w:rPr>
            </w:pPr>
          </w:p>
        </w:tc>
        <w:tc>
          <w:tcPr>
            <w:tcW w:w="1330" w:type="dxa"/>
          </w:tcPr>
          <w:p w:rsidR="00D3176F" w:rsidRPr="004753B1" w:rsidRDefault="00D3176F" w:rsidP="00B0102C">
            <w:pPr>
              <w:pStyle w:val="NormalBeslutDnr"/>
              <w:spacing w:before="60" w:line="200" w:lineRule="exact"/>
              <w:ind w:right="242"/>
              <w:jc w:val="right"/>
              <w:rPr>
                <w:sz w:val="16"/>
                <w:szCs w:val="16"/>
              </w:rPr>
            </w:pPr>
            <w:r w:rsidRPr="004753B1">
              <w:rPr>
                <w:sz w:val="16"/>
                <w:szCs w:val="16"/>
              </w:rPr>
              <w:t>–10 000</w:t>
            </w:r>
          </w:p>
        </w:tc>
      </w:tr>
      <w:tr w:rsidR="00005F64" w:rsidRPr="004753B1">
        <w:tblPrEx>
          <w:tblCellMar>
            <w:top w:w="0" w:type="dxa"/>
            <w:bottom w:w="0" w:type="dxa"/>
          </w:tblCellMar>
        </w:tblPrEx>
        <w:trPr>
          <w:trHeight w:val="20"/>
        </w:trPr>
        <w:tc>
          <w:tcPr>
            <w:tcW w:w="3417" w:type="dxa"/>
            <w:vAlign w:val="bottom"/>
          </w:tcPr>
          <w:p w:rsidR="00385F98" w:rsidRPr="004753B1" w:rsidRDefault="00005F64" w:rsidP="00FC7F40">
            <w:pPr>
              <w:spacing w:before="60" w:line="200" w:lineRule="exact"/>
              <w:jc w:val="left"/>
              <w:rPr>
                <w:sz w:val="16"/>
                <w:szCs w:val="16"/>
              </w:rPr>
            </w:pPr>
            <w:r w:rsidRPr="004753B1">
              <w:rPr>
                <w:sz w:val="16"/>
                <w:szCs w:val="16"/>
              </w:rPr>
              <w:t>28:30 Bidrag till regionala mus</w:t>
            </w:r>
            <w:r w:rsidRPr="004753B1">
              <w:rPr>
                <w:sz w:val="16"/>
                <w:szCs w:val="16"/>
              </w:rPr>
              <w:t>e</w:t>
            </w:r>
            <w:r w:rsidRPr="004753B1">
              <w:rPr>
                <w:sz w:val="16"/>
                <w:szCs w:val="16"/>
              </w:rPr>
              <w:t>er</w:t>
            </w:r>
          </w:p>
        </w:tc>
        <w:tc>
          <w:tcPr>
            <w:tcW w:w="1308" w:type="dxa"/>
            <w:vAlign w:val="bottom"/>
          </w:tcPr>
          <w:p w:rsidR="00005F64" w:rsidRPr="004753B1" w:rsidRDefault="00005F64" w:rsidP="00B0102C">
            <w:pPr>
              <w:pStyle w:val="NormalBeslutDnr"/>
              <w:spacing w:before="60" w:line="200" w:lineRule="exact"/>
              <w:ind w:right="242"/>
              <w:jc w:val="right"/>
              <w:rPr>
                <w:sz w:val="16"/>
                <w:szCs w:val="16"/>
              </w:rPr>
            </w:pPr>
            <w:r w:rsidRPr="004753B1">
              <w:rPr>
                <w:sz w:val="16"/>
                <w:szCs w:val="16"/>
              </w:rPr>
              <w:t>152 225</w:t>
            </w:r>
          </w:p>
        </w:tc>
        <w:tc>
          <w:tcPr>
            <w:tcW w:w="1330" w:type="dxa"/>
            <w:vAlign w:val="bottom"/>
          </w:tcPr>
          <w:p w:rsidR="00005F64" w:rsidRPr="004753B1" w:rsidRDefault="00005F64" w:rsidP="00B0102C">
            <w:pPr>
              <w:pStyle w:val="NormalBeslutDnr"/>
              <w:spacing w:before="60" w:line="200" w:lineRule="exact"/>
              <w:ind w:right="242"/>
              <w:jc w:val="right"/>
              <w:rPr>
                <w:sz w:val="16"/>
                <w:szCs w:val="16"/>
              </w:rPr>
            </w:pPr>
            <w:r w:rsidRPr="004753B1">
              <w:rPr>
                <w:sz w:val="16"/>
                <w:szCs w:val="16"/>
              </w:rPr>
              <w:t>10 000</w:t>
            </w:r>
          </w:p>
        </w:tc>
      </w:tr>
      <w:tr w:rsidR="00D3176F" w:rsidRPr="004753B1">
        <w:tblPrEx>
          <w:tblCellMar>
            <w:top w:w="0" w:type="dxa"/>
            <w:bottom w:w="0" w:type="dxa"/>
          </w:tblCellMar>
        </w:tblPrEx>
        <w:trPr>
          <w:trHeight w:val="20"/>
        </w:trPr>
        <w:tc>
          <w:tcPr>
            <w:tcW w:w="3417" w:type="dxa"/>
          </w:tcPr>
          <w:p w:rsidR="00D3176F" w:rsidRPr="004753B1" w:rsidRDefault="00D3176F" w:rsidP="00953FD0">
            <w:pPr>
              <w:pStyle w:val="NormalBeslutDnr"/>
              <w:spacing w:before="60" w:line="200" w:lineRule="exact"/>
              <w:rPr>
                <w:sz w:val="16"/>
                <w:szCs w:val="16"/>
              </w:rPr>
            </w:pPr>
            <w:r w:rsidRPr="004753B1">
              <w:rPr>
                <w:sz w:val="16"/>
                <w:szCs w:val="16"/>
              </w:rPr>
              <w:t xml:space="preserve">– Fri entré barn och unga </w:t>
            </w:r>
          </w:p>
        </w:tc>
        <w:tc>
          <w:tcPr>
            <w:tcW w:w="1308" w:type="dxa"/>
          </w:tcPr>
          <w:p w:rsidR="00D3176F" w:rsidRPr="004753B1" w:rsidRDefault="00D3176F" w:rsidP="00B0102C">
            <w:pPr>
              <w:pStyle w:val="NormalBeslutDnr"/>
              <w:spacing w:before="60" w:line="200" w:lineRule="exact"/>
              <w:ind w:right="242"/>
              <w:jc w:val="right"/>
              <w:rPr>
                <w:sz w:val="16"/>
                <w:szCs w:val="16"/>
              </w:rPr>
            </w:pPr>
          </w:p>
        </w:tc>
        <w:tc>
          <w:tcPr>
            <w:tcW w:w="1330" w:type="dxa"/>
          </w:tcPr>
          <w:p w:rsidR="00D3176F" w:rsidRPr="004753B1" w:rsidRDefault="00D3176F" w:rsidP="00B0102C">
            <w:pPr>
              <w:pStyle w:val="NormalBeslutDnr"/>
              <w:spacing w:before="60" w:line="200" w:lineRule="exact"/>
              <w:ind w:right="242"/>
              <w:jc w:val="right"/>
              <w:rPr>
                <w:sz w:val="16"/>
                <w:szCs w:val="16"/>
              </w:rPr>
            </w:pPr>
            <w:r w:rsidRPr="004753B1">
              <w:rPr>
                <w:sz w:val="16"/>
                <w:szCs w:val="16"/>
              </w:rPr>
              <w:t>10 000</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tindragNormalindragNormalIndrag"/>
              <w:spacing w:before="60" w:line="200" w:lineRule="exact"/>
              <w:ind w:left="0"/>
              <w:rPr>
                <w:sz w:val="16"/>
                <w:szCs w:val="16"/>
              </w:rPr>
            </w:pPr>
            <w:r w:rsidRPr="004753B1">
              <w:rPr>
                <w:sz w:val="16"/>
                <w:szCs w:val="16"/>
              </w:rPr>
              <w:t>28:31 Vissa museer</w:t>
            </w:r>
            <w:r w:rsidR="00B0102C" w:rsidRPr="004753B1">
              <w:rPr>
                <w:sz w:val="16"/>
                <w:szCs w:val="16"/>
              </w:rPr>
              <w:t xml:space="preserve"> </w:t>
            </w:r>
            <w:r w:rsidR="00B0102C" w:rsidRPr="004753B1">
              <w:rPr>
                <w:sz w:val="16"/>
                <w:szCs w:val="16"/>
              </w:rPr>
              <w:br/>
            </w:r>
            <w:r w:rsidRPr="004753B1">
              <w:rPr>
                <w:sz w:val="16"/>
                <w:szCs w:val="16"/>
              </w:rPr>
              <w:t>Sveriges teatermus</w:t>
            </w:r>
            <w:r w:rsidRPr="004753B1">
              <w:rPr>
                <w:sz w:val="16"/>
                <w:szCs w:val="16"/>
              </w:rPr>
              <w:t>e</w:t>
            </w:r>
            <w:r w:rsidRPr="004753B1">
              <w:rPr>
                <w:sz w:val="16"/>
                <w:szCs w:val="16"/>
              </w:rPr>
              <w:t>um</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54 663</w:t>
            </w:r>
          </w:p>
        </w:tc>
        <w:tc>
          <w:tcPr>
            <w:tcW w:w="1330"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1 500</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BeslutDnr"/>
              <w:spacing w:before="60" w:line="200" w:lineRule="exact"/>
              <w:rPr>
                <w:sz w:val="16"/>
                <w:szCs w:val="16"/>
              </w:rPr>
            </w:pPr>
            <w:r w:rsidRPr="004753B1">
              <w:rPr>
                <w:sz w:val="16"/>
                <w:szCs w:val="16"/>
              </w:rPr>
              <w:t>28:32 Bidrag till icke-statliga ku</w:t>
            </w:r>
            <w:r w:rsidRPr="004753B1">
              <w:rPr>
                <w:sz w:val="16"/>
                <w:szCs w:val="16"/>
              </w:rPr>
              <w:t>l</w:t>
            </w:r>
            <w:r w:rsidRPr="004753B1">
              <w:rPr>
                <w:sz w:val="16"/>
                <w:szCs w:val="16"/>
              </w:rPr>
              <w:t>turlokaler</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9 898</w:t>
            </w:r>
          </w:p>
        </w:tc>
        <w:tc>
          <w:tcPr>
            <w:tcW w:w="1330"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3 000</w:t>
            </w:r>
          </w:p>
        </w:tc>
      </w:tr>
      <w:tr w:rsidR="00005F64" w:rsidRPr="004753B1">
        <w:tblPrEx>
          <w:tblCellMar>
            <w:top w:w="0" w:type="dxa"/>
            <w:bottom w:w="0" w:type="dxa"/>
          </w:tblCellMar>
        </w:tblPrEx>
        <w:trPr>
          <w:trHeight w:val="20"/>
        </w:trPr>
        <w:tc>
          <w:tcPr>
            <w:tcW w:w="3417" w:type="dxa"/>
            <w:vAlign w:val="bottom"/>
          </w:tcPr>
          <w:p w:rsidR="00005F64" w:rsidRPr="004753B1" w:rsidRDefault="00005F64" w:rsidP="00953FD0">
            <w:pPr>
              <w:pStyle w:val="NormalBeslutDnr"/>
              <w:spacing w:before="60" w:line="200" w:lineRule="exact"/>
              <w:rPr>
                <w:sz w:val="16"/>
                <w:szCs w:val="16"/>
              </w:rPr>
            </w:pPr>
            <w:r w:rsidRPr="004753B1">
              <w:rPr>
                <w:sz w:val="16"/>
                <w:szCs w:val="16"/>
              </w:rPr>
              <w:t>28:39 Stöd till trossamfund (lokalbidrag 10 milj</w:t>
            </w:r>
            <w:r w:rsidRPr="004753B1">
              <w:rPr>
                <w:sz w:val="16"/>
                <w:szCs w:val="16"/>
              </w:rPr>
              <w:t>o</w:t>
            </w:r>
            <w:r w:rsidRPr="004753B1">
              <w:rPr>
                <w:sz w:val="16"/>
                <w:szCs w:val="16"/>
              </w:rPr>
              <w:t>ner samt verksamhetsstöd 5 miljoner kronor)</w:t>
            </w:r>
          </w:p>
        </w:tc>
        <w:tc>
          <w:tcPr>
            <w:tcW w:w="1308" w:type="dxa"/>
            <w:vAlign w:val="bottom"/>
          </w:tcPr>
          <w:p w:rsidR="00005F64" w:rsidRPr="004753B1" w:rsidRDefault="00005F64" w:rsidP="00FC7F40">
            <w:pPr>
              <w:pStyle w:val="NormalBeslutDnr"/>
              <w:spacing w:before="60" w:line="200" w:lineRule="exact"/>
              <w:jc w:val="right"/>
              <w:rPr>
                <w:sz w:val="16"/>
                <w:szCs w:val="16"/>
              </w:rPr>
            </w:pPr>
            <w:r w:rsidRPr="004753B1">
              <w:rPr>
                <w:sz w:val="16"/>
                <w:szCs w:val="16"/>
              </w:rPr>
              <w:t>50 232</w:t>
            </w:r>
          </w:p>
        </w:tc>
        <w:tc>
          <w:tcPr>
            <w:tcW w:w="1330" w:type="dxa"/>
            <w:vAlign w:val="bottom"/>
          </w:tcPr>
          <w:p w:rsidR="00005F64" w:rsidRPr="004753B1" w:rsidRDefault="00005F64" w:rsidP="00B0102C">
            <w:pPr>
              <w:pStyle w:val="NormalBeslutDnr"/>
              <w:spacing w:before="60" w:line="200" w:lineRule="exact"/>
              <w:ind w:right="242"/>
              <w:jc w:val="right"/>
              <w:rPr>
                <w:sz w:val="16"/>
                <w:szCs w:val="16"/>
              </w:rPr>
            </w:pPr>
            <w:r w:rsidRPr="004753B1">
              <w:rPr>
                <w:sz w:val="16"/>
                <w:szCs w:val="16"/>
              </w:rPr>
              <w:t>15 000</w:t>
            </w:r>
          </w:p>
        </w:tc>
      </w:tr>
      <w:tr w:rsidR="00005F64" w:rsidRPr="004753B1">
        <w:tblPrEx>
          <w:tblCellMar>
            <w:top w:w="0" w:type="dxa"/>
            <w:bottom w:w="0" w:type="dxa"/>
          </w:tblCellMar>
        </w:tblPrEx>
        <w:trPr>
          <w:trHeight w:val="20"/>
        </w:trPr>
        <w:tc>
          <w:tcPr>
            <w:tcW w:w="3417" w:type="dxa"/>
            <w:vAlign w:val="bottom"/>
          </w:tcPr>
          <w:p w:rsidR="00005F64" w:rsidRPr="004753B1" w:rsidRDefault="00005F64" w:rsidP="00953FD0">
            <w:pPr>
              <w:pStyle w:val="NormalBeslutDnr"/>
              <w:spacing w:before="60" w:line="200" w:lineRule="exact"/>
              <w:rPr>
                <w:sz w:val="16"/>
                <w:szCs w:val="16"/>
              </w:rPr>
            </w:pPr>
            <w:r w:rsidRPr="004753B1">
              <w:rPr>
                <w:sz w:val="16"/>
                <w:szCs w:val="16"/>
              </w:rPr>
              <w:t>29:9 Bidrag till nationell och internationell un</w:t>
            </w:r>
            <w:r w:rsidRPr="004753B1">
              <w:rPr>
                <w:sz w:val="16"/>
                <w:szCs w:val="16"/>
              </w:rPr>
              <w:t>g</w:t>
            </w:r>
            <w:r w:rsidRPr="004753B1">
              <w:rPr>
                <w:sz w:val="16"/>
                <w:szCs w:val="16"/>
              </w:rPr>
              <w:t>domsverksamhet (ungdomar i riskmi</w:t>
            </w:r>
            <w:r w:rsidRPr="004753B1">
              <w:rPr>
                <w:sz w:val="16"/>
                <w:szCs w:val="16"/>
              </w:rPr>
              <w:t>l</w:t>
            </w:r>
            <w:r w:rsidRPr="004753B1">
              <w:rPr>
                <w:sz w:val="16"/>
                <w:szCs w:val="16"/>
              </w:rPr>
              <w:t>jöer)</w:t>
            </w:r>
          </w:p>
        </w:tc>
        <w:tc>
          <w:tcPr>
            <w:tcW w:w="1308" w:type="dxa"/>
            <w:vAlign w:val="bottom"/>
          </w:tcPr>
          <w:p w:rsidR="00005F64" w:rsidRPr="004753B1" w:rsidRDefault="00005F64" w:rsidP="00B0102C">
            <w:pPr>
              <w:pStyle w:val="NormalBeslutDnr"/>
              <w:spacing w:before="60" w:line="200" w:lineRule="exact"/>
              <w:ind w:right="242"/>
              <w:jc w:val="right"/>
              <w:rPr>
                <w:sz w:val="16"/>
                <w:szCs w:val="16"/>
              </w:rPr>
            </w:pPr>
            <w:r w:rsidRPr="004753B1">
              <w:rPr>
                <w:sz w:val="16"/>
                <w:szCs w:val="16"/>
              </w:rPr>
              <w:t>128 355</w:t>
            </w:r>
          </w:p>
        </w:tc>
        <w:tc>
          <w:tcPr>
            <w:tcW w:w="1330" w:type="dxa"/>
            <w:vAlign w:val="bottom"/>
          </w:tcPr>
          <w:p w:rsidR="00005F64" w:rsidRPr="004753B1" w:rsidRDefault="00D3176F" w:rsidP="00B0102C">
            <w:pPr>
              <w:spacing w:before="60" w:line="200" w:lineRule="exact"/>
              <w:ind w:right="242"/>
              <w:jc w:val="right"/>
              <w:rPr>
                <w:sz w:val="16"/>
                <w:szCs w:val="16"/>
              </w:rPr>
            </w:pPr>
            <w:r w:rsidRPr="004753B1">
              <w:rPr>
                <w:sz w:val="16"/>
                <w:szCs w:val="16"/>
              </w:rPr>
              <w:t>–</w:t>
            </w:r>
            <w:r w:rsidR="00005F64" w:rsidRPr="004753B1">
              <w:rPr>
                <w:sz w:val="16"/>
                <w:szCs w:val="16"/>
              </w:rPr>
              <w:t>40 000</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BeslutDnr"/>
              <w:spacing w:before="60" w:line="200" w:lineRule="exact"/>
              <w:rPr>
                <w:sz w:val="16"/>
                <w:szCs w:val="16"/>
              </w:rPr>
            </w:pPr>
            <w:r w:rsidRPr="004753B1">
              <w:rPr>
                <w:sz w:val="16"/>
                <w:szCs w:val="16"/>
              </w:rPr>
              <w:t>30:2 Bidrag till allmänna sa</w:t>
            </w:r>
            <w:r w:rsidRPr="004753B1">
              <w:rPr>
                <w:sz w:val="16"/>
                <w:szCs w:val="16"/>
              </w:rPr>
              <w:t>m</w:t>
            </w:r>
            <w:r w:rsidRPr="004753B1">
              <w:rPr>
                <w:sz w:val="16"/>
                <w:szCs w:val="16"/>
              </w:rPr>
              <w:t>lingslokaler</w:t>
            </w:r>
          </w:p>
        </w:tc>
        <w:tc>
          <w:tcPr>
            <w:tcW w:w="1308"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28 826</w:t>
            </w:r>
          </w:p>
        </w:tc>
        <w:tc>
          <w:tcPr>
            <w:tcW w:w="1330"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 xml:space="preserve">5 000 </w:t>
            </w:r>
          </w:p>
        </w:tc>
      </w:tr>
      <w:tr w:rsidR="00005F64" w:rsidRPr="004753B1">
        <w:tblPrEx>
          <w:tblCellMar>
            <w:top w:w="0" w:type="dxa"/>
            <w:bottom w:w="0" w:type="dxa"/>
          </w:tblCellMar>
        </w:tblPrEx>
        <w:trPr>
          <w:trHeight w:val="20"/>
        </w:trPr>
        <w:tc>
          <w:tcPr>
            <w:tcW w:w="3417" w:type="dxa"/>
          </w:tcPr>
          <w:p w:rsidR="00005F64" w:rsidRPr="004753B1" w:rsidRDefault="00005F64" w:rsidP="00953FD0">
            <w:pPr>
              <w:pStyle w:val="NormalBeslutDnr"/>
              <w:spacing w:before="60" w:line="200" w:lineRule="exact"/>
              <w:rPr>
                <w:bCs/>
                <w:sz w:val="16"/>
                <w:szCs w:val="16"/>
              </w:rPr>
            </w:pPr>
            <w:r w:rsidRPr="004753B1">
              <w:rPr>
                <w:bCs/>
                <w:sz w:val="16"/>
                <w:szCs w:val="16"/>
              </w:rPr>
              <w:t>Nytt anslag! Satsning musee</w:t>
            </w:r>
            <w:r w:rsidRPr="004753B1">
              <w:rPr>
                <w:bCs/>
                <w:sz w:val="16"/>
                <w:szCs w:val="16"/>
              </w:rPr>
              <w:t>r</w:t>
            </w:r>
            <w:r w:rsidRPr="004753B1">
              <w:rPr>
                <w:bCs/>
                <w:sz w:val="16"/>
                <w:szCs w:val="16"/>
              </w:rPr>
              <w:t>nas samlingar</w:t>
            </w:r>
          </w:p>
        </w:tc>
        <w:tc>
          <w:tcPr>
            <w:tcW w:w="1308" w:type="dxa"/>
          </w:tcPr>
          <w:p w:rsidR="00005F64" w:rsidRPr="004753B1" w:rsidRDefault="00005F64" w:rsidP="00B0102C">
            <w:pPr>
              <w:pStyle w:val="NormalBeslutDnr"/>
              <w:spacing w:before="60" w:line="200" w:lineRule="exact"/>
              <w:ind w:right="242"/>
              <w:jc w:val="right"/>
              <w:rPr>
                <w:sz w:val="16"/>
                <w:szCs w:val="16"/>
              </w:rPr>
            </w:pPr>
          </w:p>
        </w:tc>
        <w:tc>
          <w:tcPr>
            <w:tcW w:w="1330" w:type="dxa"/>
          </w:tcPr>
          <w:p w:rsidR="00005F64" w:rsidRPr="004753B1" w:rsidRDefault="00005F64" w:rsidP="00B0102C">
            <w:pPr>
              <w:pStyle w:val="NormalBeslutDnr"/>
              <w:spacing w:before="60" w:line="200" w:lineRule="exact"/>
              <w:ind w:right="242"/>
              <w:jc w:val="right"/>
              <w:rPr>
                <w:sz w:val="16"/>
                <w:szCs w:val="16"/>
              </w:rPr>
            </w:pPr>
            <w:r w:rsidRPr="004753B1">
              <w:rPr>
                <w:sz w:val="16"/>
                <w:szCs w:val="16"/>
              </w:rPr>
              <w:t>200 000</w:t>
            </w:r>
          </w:p>
        </w:tc>
      </w:tr>
      <w:tr w:rsidR="00B0102C" w:rsidRPr="004753B1">
        <w:tblPrEx>
          <w:tblCellMar>
            <w:top w:w="0" w:type="dxa"/>
            <w:bottom w:w="0" w:type="dxa"/>
          </w:tblCellMar>
        </w:tblPrEx>
        <w:trPr>
          <w:trHeight w:val="20"/>
        </w:trPr>
        <w:tc>
          <w:tcPr>
            <w:tcW w:w="3417" w:type="dxa"/>
          </w:tcPr>
          <w:p w:rsidR="00B0102C" w:rsidRPr="004753B1" w:rsidRDefault="00B0102C" w:rsidP="00953FD0">
            <w:pPr>
              <w:pStyle w:val="NormalBeslutDnr"/>
              <w:spacing w:before="60" w:line="200" w:lineRule="exact"/>
              <w:rPr>
                <w:bCs/>
                <w:sz w:val="16"/>
                <w:szCs w:val="16"/>
              </w:rPr>
            </w:pPr>
            <w:r w:rsidRPr="004753B1">
              <w:rPr>
                <w:bCs/>
                <w:sz w:val="16"/>
                <w:szCs w:val="16"/>
              </w:rPr>
              <w:t>Nytt anslag! Kultur för barn och unga</w:t>
            </w:r>
          </w:p>
        </w:tc>
        <w:tc>
          <w:tcPr>
            <w:tcW w:w="1308" w:type="dxa"/>
          </w:tcPr>
          <w:p w:rsidR="00B0102C" w:rsidRPr="004753B1" w:rsidRDefault="00B0102C" w:rsidP="00B0102C">
            <w:pPr>
              <w:pStyle w:val="NormalBeslutDnr"/>
              <w:spacing w:before="60" w:line="200" w:lineRule="exact"/>
              <w:ind w:right="242"/>
              <w:jc w:val="right"/>
              <w:rPr>
                <w:sz w:val="16"/>
                <w:szCs w:val="16"/>
              </w:rPr>
            </w:pPr>
          </w:p>
        </w:tc>
        <w:tc>
          <w:tcPr>
            <w:tcW w:w="1330" w:type="dxa"/>
          </w:tcPr>
          <w:p w:rsidR="00B0102C" w:rsidRPr="004753B1" w:rsidRDefault="00B0102C" w:rsidP="00B0102C">
            <w:pPr>
              <w:pStyle w:val="NormalBeslutDnr"/>
              <w:spacing w:before="60" w:line="200" w:lineRule="exact"/>
              <w:ind w:right="242"/>
              <w:jc w:val="right"/>
              <w:rPr>
                <w:sz w:val="16"/>
                <w:szCs w:val="16"/>
              </w:rPr>
            </w:pPr>
            <w:r w:rsidRPr="004753B1">
              <w:rPr>
                <w:sz w:val="16"/>
                <w:szCs w:val="16"/>
              </w:rPr>
              <w:t>85 000</w:t>
            </w:r>
          </w:p>
        </w:tc>
      </w:tr>
      <w:tr w:rsidR="00B0102C" w:rsidRPr="004753B1">
        <w:tblPrEx>
          <w:tblCellMar>
            <w:top w:w="0" w:type="dxa"/>
            <w:bottom w:w="0" w:type="dxa"/>
          </w:tblCellMar>
        </w:tblPrEx>
        <w:trPr>
          <w:trHeight w:val="20"/>
        </w:trPr>
        <w:tc>
          <w:tcPr>
            <w:tcW w:w="3417" w:type="dxa"/>
          </w:tcPr>
          <w:p w:rsidR="00B0102C" w:rsidRPr="004753B1" w:rsidRDefault="00B0102C" w:rsidP="00953FD0">
            <w:pPr>
              <w:pStyle w:val="NormalBeslutDnr"/>
              <w:spacing w:before="60" w:line="200" w:lineRule="exact"/>
              <w:rPr>
                <w:bCs/>
                <w:sz w:val="16"/>
                <w:szCs w:val="16"/>
              </w:rPr>
            </w:pPr>
            <w:r w:rsidRPr="004753B1">
              <w:rPr>
                <w:bCs/>
                <w:sz w:val="16"/>
                <w:szCs w:val="16"/>
              </w:rPr>
              <w:t>Nytt anslag! Kultur i äldrevå</w:t>
            </w:r>
            <w:r w:rsidRPr="004753B1">
              <w:rPr>
                <w:bCs/>
                <w:sz w:val="16"/>
                <w:szCs w:val="16"/>
              </w:rPr>
              <w:t>r</w:t>
            </w:r>
            <w:r w:rsidRPr="004753B1">
              <w:rPr>
                <w:bCs/>
                <w:sz w:val="16"/>
                <w:szCs w:val="16"/>
              </w:rPr>
              <w:t>den</w:t>
            </w:r>
          </w:p>
        </w:tc>
        <w:tc>
          <w:tcPr>
            <w:tcW w:w="1308" w:type="dxa"/>
          </w:tcPr>
          <w:p w:rsidR="00B0102C" w:rsidRPr="004753B1" w:rsidRDefault="00B0102C" w:rsidP="00B0102C">
            <w:pPr>
              <w:pStyle w:val="NormalBeslutDnr"/>
              <w:spacing w:before="60" w:line="200" w:lineRule="exact"/>
              <w:ind w:right="242"/>
              <w:jc w:val="right"/>
              <w:rPr>
                <w:sz w:val="16"/>
                <w:szCs w:val="16"/>
              </w:rPr>
            </w:pPr>
          </w:p>
        </w:tc>
        <w:tc>
          <w:tcPr>
            <w:tcW w:w="1330" w:type="dxa"/>
          </w:tcPr>
          <w:p w:rsidR="00B0102C" w:rsidRPr="004753B1" w:rsidRDefault="00B0102C" w:rsidP="00B0102C">
            <w:pPr>
              <w:pStyle w:val="NormalBeslutDnr"/>
              <w:spacing w:before="60" w:line="200" w:lineRule="exact"/>
              <w:ind w:right="242"/>
              <w:jc w:val="right"/>
              <w:rPr>
                <w:sz w:val="16"/>
                <w:szCs w:val="16"/>
              </w:rPr>
            </w:pPr>
            <w:r w:rsidRPr="004753B1">
              <w:rPr>
                <w:sz w:val="16"/>
                <w:szCs w:val="16"/>
              </w:rPr>
              <w:t>17 500</w:t>
            </w:r>
          </w:p>
        </w:tc>
      </w:tr>
      <w:tr w:rsidR="00005F64" w:rsidRPr="004753B1">
        <w:tblPrEx>
          <w:tblCellMar>
            <w:top w:w="0" w:type="dxa"/>
            <w:bottom w:w="0" w:type="dxa"/>
          </w:tblCellMar>
        </w:tblPrEx>
        <w:trPr>
          <w:trHeight w:val="20"/>
        </w:trPr>
        <w:tc>
          <w:tcPr>
            <w:tcW w:w="3417" w:type="dxa"/>
            <w:tcBorders>
              <w:bottom w:val="single" w:sz="4" w:space="0" w:color="auto"/>
            </w:tcBorders>
          </w:tcPr>
          <w:p w:rsidR="00005F64" w:rsidRPr="004753B1" w:rsidRDefault="00005F64" w:rsidP="00FC7F40">
            <w:pPr>
              <w:pStyle w:val="NormalBeslutDnr"/>
              <w:keepNext/>
              <w:keepLines/>
              <w:spacing w:before="60" w:line="200" w:lineRule="exact"/>
              <w:rPr>
                <w:b/>
                <w:sz w:val="16"/>
                <w:szCs w:val="16"/>
              </w:rPr>
            </w:pPr>
            <w:r w:rsidRPr="004753B1">
              <w:rPr>
                <w:b/>
                <w:sz w:val="16"/>
                <w:szCs w:val="16"/>
              </w:rPr>
              <w:t>Summa för utgift</w:t>
            </w:r>
            <w:r w:rsidRPr="004753B1">
              <w:rPr>
                <w:b/>
                <w:sz w:val="16"/>
                <w:szCs w:val="16"/>
              </w:rPr>
              <w:t>s</w:t>
            </w:r>
            <w:r w:rsidRPr="004753B1">
              <w:rPr>
                <w:b/>
                <w:sz w:val="16"/>
                <w:szCs w:val="16"/>
              </w:rPr>
              <w:t>området</w:t>
            </w:r>
          </w:p>
        </w:tc>
        <w:tc>
          <w:tcPr>
            <w:tcW w:w="1308" w:type="dxa"/>
            <w:tcBorders>
              <w:bottom w:val="single" w:sz="4" w:space="0" w:color="auto"/>
            </w:tcBorders>
          </w:tcPr>
          <w:p w:rsidR="00005F64" w:rsidRPr="004753B1" w:rsidRDefault="00005F64" w:rsidP="00B0102C">
            <w:pPr>
              <w:pStyle w:val="NormalBeslutDnr"/>
              <w:spacing w:before="60" w:line="200" w:lineRule="exact"/>
              <w:ind w:right="242"/>
              <w:jc w:val="right"/>
              <w:rPr>
                <w:b/>
                <w:sz w:val="16"/>
                <w:szCs w:val="16"/>
              </w:rPr>
            </w:pPr>
            <w:r w:rsidRPr="004753B1">
              <w:rPr>
                <w:b/>
                <w:sz w:val="16"/>
                <w:szCs w:val="16"/>
              </w:rPr>
              <w:t>9 582 506</w:t>
            </w:r>
          </w:p>
        </w:tc>
        <w:tc>
          <w:tcPr>
            <w:tcW w:w="1330" w:type="dxa"/>
            <w:tcBorders>
              <w:bottom w:val="single" w:sz="4" w:space="0" w:color="auto"/>
            </w:tcBorders>
          </w:tcPr>
          <w:p w:rsidR="00005F64" w:rsidRPr="004753B1" w:rsidRDefault="00005F64" w:rsidP="00B0102C">
            <w:pPr>
              <w:pStyle w:val="NormalBeslutDnr"/>
              <w:spacing w:before="60" w:line="200" w:lineRule="exact"/>
              <w:ind w:right="242"/>
              <w:jc w:val="right"/>
              <w:rPr>
                <w:b/>
                <w:sz w:val="16"/>
                <w:szCs w:val="16"/>
              </w:rPr>
            </w:pPr>
            <w:r w:rsidRPr="004753B1">
              <w:rPr>
                <w:b/>
                <w:sz w:val="16"/>
                <w:szCs w:val="16"/>
              </w:rPr>
              <w:t>53 000</w:t>
            </w:r>
          </w:p>
        </w:tc>
      </w:tr>
    </w:tbl>
    <w:p w:rsidR="00B0102C" w:rsidRPr="004753B1" w:rsidRDefault="00B0102C" w:rsidP="00FC7F40">
      <w:pPr>
        <w:spacing w:line="180" w:lineRule="exact"/>
        <w:rPr>
          <w:vertAlign w:val="superscript"/>
        </w:rPr>
      </w:pPr>
      <w:bookmarkStart w:id="3" w:name="_Toc52881055"/>
    </w:p>
    <w:p w:rsidR="00B0102C" w:rsidRPr="004753B1" w:rsidRDefault="00B0102C" w:rsidP="00FC7F40">
      <w:pPr>
        <w:spacing w:line="180" w:lineRule="exact"/>
        <w:rPr>
          <w:vertAlign w:val="superscript"/>
        </w:rPr>
      </w:pPr>
    </w:p>
    <w:p w:rsidR="00B0102C" w:rsidRPr="004753B1" w:rsidRDefault="00B0102C" w:rsidP="00FC7F40">
      <w:pPr>
        <w:spacing w:line="180" w:lineRule="exact"/>
        <w:rPr>
          <w:vertAlign w:val="superscript"/>
        </w:rPr>
      </w:pPr>
    </w:p>
    <w:p w:rsidR="00B0102C" w:rsidRPr="004753B1" w:rsidRDefault="00B0102C" w:rsidP="00FC7F40">
      <w:pPr>
        <w:spacing w:line="180" w:lineRule="exact"/>
        <w:rPr>
          <w:vertAlign w:val="superscript"/>
        </w:rPr>
      </w:pPr>
    </w:p>
    <w:p w:rsidR="00B0102C" w:rsidRPr="004753B1" w:rsidRDefault="00B0102C" w:rsidP="00FC7F40">
      <w:pPr>
        <w:spacing w:line="180" w:lineRule="exact"/>
        <w:rPr>
          <w:vertAlign w:val="superscript"/>
        </w:rPr>
      </w:pPr>
    </w:p>
    <w:p w:rsidR="00B0102C" w:rsidRPr="004753B1" w:rsidRDefault="00B0102C" w:rsidP="00FC7F40">
      <w:pPr>
        <w:spacing w:line="180" w:lineRule="exact"/>
        <w:rPr>
          <w:vertAlign w:val="superscript"/>
        </w:rPr>
      </w:pPr>
    </w:p>
    <w:p w:rsidR="00B0102C" w:rsidRPr="004753B1" w:rsidRDefault="00B0102C" w:rsidP="00FC7F40">
      <w:pPr>
        <w:spacing w:line="180" w:lineRule="exact"/>
        <w:rPr>
          <w:vertAlign w:val="superscript"/>
        </w:rPr>
      </w:pPr>
    </w:p>
    <w:p w:rsidR="00B0102C" w:rsidRPr="004753B1" w:rsidRDefault="00B0102C" w:rsidP="00FC7F40">
      <w:pPr>
        <w:spacing w:line="180" w:lineRule="exact"/>
        <w:rPr>
          <w:vertAlign w:val="superscript"/>
        </w:rPr>
      </w:pPr>
    </w:p>
    <w:p w:rsidR="00B0102C" w:rsidRPr="004753B1" w:rsidRDefault="00B0102C" w:rsidP="00FC7F40">
      <w:pPr>
        <w:spacing w:line="180" w:lineRule="exact"/>
        <w:rPr>
          <w:vertAlign w:val="superscript"/>
        </w:rPr>
      </w:pPr>
    </w:p>
    <w:p w:rsidR="00B0102C" w:rsidRPr="004753B1" w:rsidRDefault="00B0102C" w:rsidP="00FC7F40">
      <w:pPr>
        <w:spacing w:line="180" w:lineRule="exact"/>
        <w:rPr>
          <w:vertAlign w:val="superscript"/>
        </w:rPr>
      </w:pPr>
    </w:p>
    <w:p w:rsidR="00B0102C" w:rsidRPr="004753B1" w:rsidRDefault="00B0102C" w:rsidP="00FC7F40">
      <w:pPr>
        <w:spacing w:line="180" w:lineRule="exact"/>
        <w:rPr>
          <w:vertAlign w:val="superscript"/>
        </w:rPr>
      </w:pPr>
    </w:p>
    <w:p w:rsidR="00F5314C" w:rsidRPr="004753B1" w:rsidRDefault="00D3176F" w:rsidP="00FC7F40">
      <w:pPr>
        <w:spacing w:line="180" w:lineRule="exact"/>
        <w:rPr>
          <w:sz w:val="16"/>
          <w:szCs w:val="16"/>
        </w:rPr>
      </w:pPr>
      <w:r w:rsidRPr="004753B1">
        <w:rPr>
          <w:vertAlign w:val="superscript"/>
        </w:rPr>
        <w:t>1</w:t>
      </w:r>
      <w:r w:rsidRPr="004753B1">
        <w:rPr>
          <w:sz w:val="16"/>
          <w:szCs w:val="16"/>
        </w:rPr>
        <w:t>Yrkande 3 hänvisat till UU.</w:t>
      </w:r>
    </w:p>
    <w:p w:rsidR="00D3176F" w:rsidRPr="004753B1" w:rsidRDefault="00D3176F" w:rsidP="00FC7F40">
      <w:pPr>
        <w:spacing w:before="0" w:line="180" w:lineRule="exact"/>
      </w:pPr>
      <w:r w:rsidRPr="004753B1">
        <w:rPr>
          <w:vertAlign w:val="superscript"/>
        </w:rPr>
        <w:t>2</w:t>
      </w:r>
      <w:r w:rsidRPr="004753B1">
        <w:rPr>
          <w:sz w:val="16"/>
          <w:szCs w:val="16"/>
        </w:rPr>
        <w:t>Yrkandena 9 och 10 hänvisade till SkU.</w:t>
      </w:r>
    </w:p>
    <w:p w:rsidR="00613D0B" w:rsidRPr="004753B1" w:rsidRDefault="00613D0B" w:rsidP="00B0102C">
      <w:pPr>
        <w:pStyle w:val="Rubrik1"/>
        <w:pageBreakBefore/>
        <w:spacing w:before="0"/>
      </w:pPr>
      <w:bookmarkStart w:id="4" w:name="_Toc117751255"/>
      <w:r w:rsidRPr="004753B1">
        <w:t>Inledning</w:t>
      </w:r>
      <w:bookmarkEnd w:id="3"/>
      <w:bookmarkEnd w:id="4"/>
    </w:p>
    <w:p w:rsidR="00613D0B" w:rsidRPr="004753B1" w:rsidRDefault="00613D0B">
      <w:r w:rsidRPr="004753B1">
        <w:t>Kultur finns där människor finns. Den uppstår i mötet mellan människor och skapas av oss alla gemensamt. Kulturen är ingenting statiskt utan något l</w:t>
      </w:r>
      <w:r w:rsidRPr="004753B1">
        <w:t>e</w:t>
      </w:r>
      <w:r w:rsidRPr="004753B1">
        <w:t>vande som ständigt är i förändring. Vi är alla medskapare av kulturen men vi är också formade av den. Vårt sätt att tala, vårt sätt att tänka, ja själva språket är präglat av vår kultur. Kulturen ger oss mening i nuet, men den bär också våra historiska rötter och föder visioner för framtiden.</w:t>
      </w:r>
    </w:p>
    <w:p w:rsidR="00613D0B" w:rsidRPr="004753B1" w:rsidRDefault="00613D0B">
      <w:pPr>
        <w:pStyle w:val="Normaltindrag"/>
      </w:pPr>
      <w:r w:rsidRPr="004753B1">
        <w:t>Kulturen i dess vidaste betydelse är ogripbar, den varken kan eller ska st</w:t>
      </w:r>
      <w:r w:rsidRPr="004753B1">
        <w:t>y</w:t>
      </w:r>
      <w:r w:rsidRPr="004753B1">
        <w:t>ras av pol</w:t>
      </w:r>
      <w:r w:rsidRPr="004753B1">
        <w:t>i</w:t>
      </w:r>
      <w:r w:rsidRPr="004753B1">
        <w:t>tiska beslut. Men kulturen kan också vara konkret och tydlig. Den kan manifesteras g</w:t>
      </w:r>
      <w:r w:rsidRPr="004753B1">
        <w:t>e</w:t>
      </w:r>
      <w:r w:rsidRPr="004753B1">
        <w:t>nom k</w:t>
      </w:r>
      <w:r w:rsidR="00C944AF" w:rsidRPr="004753B1">
        <w:t>onkreta föremål och upplevelser. E</w:t>
      </w:r>
      <w:r w:rsidRPr="004753B1">
        <w:t xml:space="preserve">n konsert, en bok, en möbel, ett </w:t>
      </w:r>
      <w:r w:rsidR="00C944AF" w:rsidRPr="004753B1">
        <w:t>tv</w:t>
      </w:r>
      <w:r w:rsidRPr="004753B1">
        <w:t>-program eller en musiklektion är allt exempel på kult</w:t>
      </w:r>
      <w:r w:rsidRPr="004753B1">
        <w:t>u</w:t>
      </w:r>
      <w:r w:rsidRPr="004753B1">
        <w:t>rens uttrycksformer i vardagen.</w:t>
      </w:r>
    </w:p>
    <w:p w:rsidR="00613D0B" w:rsidRPr="004753B1" w:rsidRDefault="00613D0B">
      <w:pPr>
        <w:pStyle w:val="Normaltindrag"/>
      </w:pPr>
      <w:r w:rsidRPr="004753B1">
        <w:t>Att helt definiera vad kultur är låter sig inte göras. Vi kommer aldrig att finna det exakta svaret. Genom att ständigt ställa frågor och diskutera kult</w:t>
      </w:r>
      <w:r w:rsidRPr="004753B1">
        <w:t>u</w:t>
      </w:r>
      <w:r w:rsidRPr="004753B1">
        <w:t>rens väsen kan vi dock berika och utveckla vår syn på kultur och därigenom också vår kulturpolitik. Kulturp</w:t>
      </w:r>
      <w:r w:rsidRPr="004753B1">
        <w:t>o</w:t>
      </w:r>
      <w:r w:rsidRPr="004753B1">
        <w:t>litikens uppgift får aldrig bli att försöka styra kulturens utveckling. Politikens uppgift är i</w:t>
      </w:r>
      <w:r w:rsidR="00C944AF" w:rsidRPr="004753B1">
        <w:t xml:space="preserve"> </w:t>
      </w:r>
      <w:r w:rsidRPr="004753B1">
        <w:t>stället att medverka till ett mer dynamiskt kulturliv. Målet är att stödja utan att styra och att ge alla människor möjlighet att delta i ett fritt kulturliv. Med kulturen som mål och medel kan fler människor finna harmoni i tillvaron.</w:t>
      </w:r>
    </w:p>
    <w:p w:rsidR="00613D0B" w:rsidRPr="004753B1" w:rsidRDefault="00613D0B">
      <w:pPr>
        <w:pStyle w:val="Normaltindrag"/>
      </w:pPr>
      <w:r w:rsidRPr="004753B1">
        <w:t>Vi presenterar vår syn på kulturens olika områden i flera olika motioner till exempel:</w:t>
      </w:r>
    </w:p>
    <w:p w:rsidR="00613D0B" w:rsidRPr="004753B1" w:rsidRDefault="00C944AF" w:rsidP="00B0102C">
      <w:pPr>
        <w:pStyle w:val="PunktlistaTankstreckTankstreck"/>
        <w:numPr>
          <w:ilvl w:val="0"/>
          <w:numId w:val="30"/>
        </w:numPr>
        <w:spacing w:before="125" w:line="250" w:lineRule="atLeast"/>
      </w:pPr>
      <w:r w:rsidRPr="004753B1">
        <w:t>Kr390</w:t>
      </w:r>
      <w:r w:rsidR="00613D0B" w:rsidRPr="004753B1">
        <w:t xml:space="preserve"> Kulturarvet</w:t>
      </w:r>
      <w:r w:rsidR="00A4122C" w:rsidRPr="004753B1">
        <w:t>.</w:t>
      </w:r>
    </w:p>
    <w:p w:rsidR="00613D0B" w:rsidRPr="004753B1" w:rsidRDefault="00C944AF" w:rsidP="00B0102C">
      <w:pPr>
        <w:pStyle w:val="PunktlistaTankstreckTankstreck"/>
        <w:numPr>
          <w:ilvl w:val="0"/>
          <w:numId w:val="30"/>
        </w:numPr>
        <w:spacing w:line="250" w:lineRule="atLeast"/>
      </w:pPr>
      <w:r w:rsidRPr="004753B1">
        <w:t>Kr416</w:t>
      </w:r>
      <w:r w:rsidR="00613D0B" w:rsidRPr="004753B1">
        <w:t xml:space="preserve"> Bibliotek och läsning</w:t>
      </w:r>
      <w:r w:rsidR="00A4122C" w:rsidRPr="004753B1">
        <w:t>.</w:t>
      </w:r>
    </w:p>
    <w:p w:rsidR="00613D0B" w:rsidRPr="004753B1" w:rsidRDefault="00C944AF" w:rsidP="00B0102C">
      <w:pPr>
        <w:pStyle w:val="PunktlistaTankstreckTankstreck"/>
        <w:numPr>
          <w:ilvl w:val="0"/>
          <w:numId w:val="30"/>
        </w:numPr>
        <w:spacing w:line="250" w:lineRule="atLeast"/>
      </w:pPr>
      <w:r w:rsidRPr="004753B1">
        <w:t>Kr417</w:t>
      </w:r>
      <w:r w:rsidR="00613D0B" w:rsidRPr="004753B1">
        <w:t xml:space="preserve"> Skapande verksamhet</w:t>
      </w:r>
      <w:r w:rsidR="00A4122C" w:rsidRPr="004753B1">
        <w:t>.</w:t>
      </w:r>
    </w:p>
    <w:p w:rsidR="00613D0B" w:rsidRPr="004753B1" w:rsidRDefault="00C944AF" w:rsidP="00B0102C">
      <w:pPr>
        <w:pStyle w:val="PunktlistaTankstreckTankstreck"/>
        <w:numPr>
          <w:ilvl w:val="0"/>
          <w:numId w:val="30"/>
        </w:numPr>
        <w:spacing w:line="250" w:lineRule="atLeast"/>
      </w:pPr>
      <w:r w:rsidRPr="004753B1">
        <w:t>Kr414</w:t>
      </w:r>
      <w:r w:rsidR="00160B53" w:rsidRPr="004753B1">
        <w:t xml:space="preserve"> </w:t>
      </w:r>
      <w:r w:rsidR="00613D0B" w:rsidRPr="004753B1">
        <w:t>Folkbildning, folkrörelser och den ideella sektorn</w:t>
      </w:r>
      <w:r w:rsidR="00A4122C" w:rsidRPr="004753B1">
        <w:t>.</w:t>
      </w:r>
    </w:p>
    <w:p w:rsidR="00613D0B" w:rsidRPr="004753B1" w:rsidRDefault="00C944AF" w:rsidP="00B0102C">
      <w:pPr>
        <w:pStyle w:val="PunktlistaTankstreckTankstreck"/>
        <w:numPr>
          <w:ilvl w:val="0"/>
          <w:numId w:val="30"/>
        </w:numPr>
        <w:spacing w:line="250" w:lineRule="atLeast"/>
      </w:pPr>
      <w:r w:rsidRPr="004753B1">
        <w:t>Kr413</w:t>
      </w:r>
      <w:r w:rsidR="00005F64" w:rsidRPr="004753B1">
        <w:t xml:space="preserve"> </w:t>
      </w:r>
      <w:r w:rsidR="00613D0B" w:rsidRPr="004753B1">
        <w:t>Mediepolitik</w:t>
      </w:r>
      <w:r w:rsidR="00A4122C" w:rsidRPr="004753B1">
        <w:t>.</w:t>
      </w:r>
    </w:p>
    <w:p w:rsidR="00613D0B" w:rsidRPr="004753B1" w:rsidRDefault="00C944AF" w:rsidP="00B0102C">
      <w:pPr>
        <w:pStyle w:val="PunktlistaTankstreckTankstreck"/>
        <w:numPr>
          <w:ilvl w:val="0"/>
          <w:numId w:val="30"/>
        </w:numPr>
        <w:spacing w:line="250" w:lineRule="atLeast"/>
      </w:pPr>
      <w:r w:rsidRPr="004753B1">
        <w:t>Kr415</w:t>
      </w:r>
      <w:r w:rsidR="00160B53" w:rsidRPr="004753B1">
        <w:t xml:space="preserve"> </w:t>
      </w:r>
      <w:r w:rsidR="00613D0B" w:rsidRPr="004753B1">
        <w:t>Kultur och hälsa</w:t>
      </w:r>
      <w:r w:rsidR="00A4122C" w:rsidRPr="004753B1">
        <w:t>.</w:t>
      </w:r>
    </w:p>
    <w:p w:rsidR="00613D0B" w:rsidRPr="004753B1" w:rsidRDefault="00613D0B" w:rsidP="00C944AF">
      <w:r w:rsidRPr="004753B1">
        <w:t>I den här motionen vill vi ge en övergripande bild av vår syn på kultur och kulturpolitikens mål och ansvar.</w:t>
      </w:r>
    </w:p>
    <w:p w:rsidR="00613D0B" w:rsidRPr="004753B1" w:rsidRDefault="00613D0B" w:rsidP="00C944AF">
      <w:pPr>
        <w:pStyle w:val="Rubrik1"/>
      </w:pPr>
      <w:bookmarkStart w:id="5" w:name="_Toc52881057"/>
      <w:bookmarkStart w:id="6" w:name="_Toc117751256"/>
      <w:r w:rsidRPr="004753B1">
        <w:t>Den kristdemokratiska kulturpolitikens rötter</w:t>
      </w:r>
      <w:bookmarkEnd w:id="5"/>
      <w:bookmarkEnd w:id="6"/>
    </w:p>
    <w:p w:rsidR="00613D0B" w:rsidRPr="004753B1" w:rsidRDefault="00613D0B" w:rsidP="00AB0B64">
      <w:r w:rsidRPr="004753B1">
        <w:t>Kulturen har en självklar plats i den kristdemokratiska polit</w:t>
      </w:r>
      <w:r w:rsidRPr="004753B1">
        <w:t>i</w:t>
      </w:r>
      <w:r w:rsidRPr="004753B1">
        <w:t>ken</w:t>
      </w:r>
      <w:r w:rsidR="00C944AF" w:rsidRPr="004753B1">
        <w:t>,</w:t>
      </w:r>
      <w:r w:rsidRPr="004753B1">
        <w:t xml:space="preserve"> och det är i den kristdemokratiska ideologi</w:t>
      </w:r>
      <w:r w:rsidR="00C944AF" w:rsidRPr="004753B1">
        <w:t>n</w:t>
      </w:r>
      <w:r w:rsidRPr="004753B1">
        <w:t xml:space="preserve"> som närin</w:t>
      </w:r>
      <w:r w:rsidRPr="004753B1">
        <w:t>g</w:t>
      </w:r>
      <w:r w:rsidRPr="004753B1">
        <w:t>en till vår kulturpolitik hämtats. Därifrån kommer de tre grundprinciper som utgör basen för vår syn på kult</w:t>
      </w:r>
      <w:r w:rsidRPr="004753B1">
        <w:t>u</w:t>
      </w:r>
      <w:r w:rsidRPr="004753B1">
        <w:t>ren och kulturpolitikens ansvar.</w:t>
      </w:r>
    </w:p>
    <w:p w:rsidR="00613D0B" w:rsidRPr="004753B1" w:rsidRDefault="00613D0B">
      <w:pPr>
        <w:pStyle w:val="Normaltindrag"/>
      </w:pPr>
      <w:r w:rsidRPr="004753B1">
        <w:t xml:space="preserve">För det första grundas vår kulturpolitik i den kristdemokratiska </w:t>
      </w:r>
      <w:r w:rsidRPr="004753B1">
        <w:rPr>
          <w:i/>
        </w:rPr>
        <w:t>människ</w:t>
      </w:r>
      <w:r w:rsidRPr="004753B1">
        <w:rPr>
          <w:i/>
        </w:rPr>
        <w:t>o</w:t>
      </w:r>
      <w:r w:rsidRPr="004753B1">
        <w:rPr>
          <w:i/>
        </w:rPr>
        <w:t>synen</w:t>
      </w:r>
      <w:r w:rsidRPr="004753B1">
        <w:t xml:space="preserve"> </w:t>
      </w:r>
      <w:r w:rsidR="00C944AF" w:rsidRPr="004753B1">
        <w:t>–</w:t>
      </w:r>
      <w:r w:rsidRPr="004753B1">
        <w:t xml:space="preserve"> hennes förutsättningar, behov och uppgift. Kristdemokraterna menar att människan kr</w:t>
      </w:r>
      <w:r w:rsidRPr="004753B1">
        <w:t>ä</w:t>
      </w:r>
      <w:r w:rsidRPr="004753B1">
        <w:t>ver tillfredsställelse av mer än materiella behov för att leva ett gott liv. För att växa och bli hel krävs en immateriell, andlig och kulturell dimension liksom relationer och gemenskap med andra. Att värna om männ</w:t>
      </w:r>
      <w:r w:rsidRPr="004753B1">
        <w:t>i</w:t>
      </w:r>
      <w:r w:rsidRPr="004753B1">
        <w:t>skans immateriella inre liv är därför lika självklart för oss som att garantera hennes materiella behov. Kulturen utgör en avgörande del i människors tillv</w:t>
      </w:r>
      <w:r w:rsidRPr="004753B1">
        <w:t>a</w:t>
      </w:r>
      <w:r w:rsidRPr="004753B1">
        <w:t>ro. G</w:t>
      </w:r>
      <w:r w:rsidRPr="004753B1">
        <w:t>e</w:t>
      </w:r>
      <w:r w:rsidRPr="004753B1">
        <w:t>nom kulturen kan människor finna mening i tillvaron och utvecklas både som individer och i sina relationer med andra. Att värna kulturen är därför en grundläggande uppgift för politiken.</w:t>
      </w:r>
    </w:p>
    <w:p w:rsidR="00613D0B" w:rsidRPr="004753B1" w:rsidRDefault="00613D0B">
      <w:pPr>
        <w:pStyle w:val="Normaltindrag"/>
      </w:pPr>
      <w:r w:rsidRPr="004753B1">
        <w:t xml:space="preserve">Den kristdemokratiska ideologin handlar också om </w:t>
      </w:r>
      <w:r w:rsidRPr="004753B1">
        <w:rPr>
          <w:i/>
        </w:rPr>
        <w:t>ansvar</w:t>
      </w:r>
      <w:r w:rsidRPr="004753B1">
        <w:t xml:space="preserve"> och </w:t>
      </w:r>
      <w:r w:rsidRPr="004753B1">
        <w:rPr>
          <w:i/>
        </w:rPr>
        <w:t>förvalta</w:t>
      </w:r>
      <w:r w:rsidRPr="004753B1">
        <w:rPr>
          <w:i/>
        </w:rPr>
        <w:t>r</w:t>
      </w:r>
      <w:r w:rsidRPr="004753B1">
        <w:rPr>
          <w:i/>
        </w:rPr>
        <w:t>skap</w:t>
      </w:r>
      <w:r w:rsidRPr="004753B1">
        <w:t>. Kris</w:t>
      </w:r>
      <w:r w:rsidRPr="004753B1">
        <w:t>t</w:t>
      </w:r>
      <w:r w:rsidRPr="004753B1">
        <w:t>demokraterna menar att vi har en skyldighet att efter bästa förmåga fö</w:t>
      </w:r>
      <w:r w:rsidRPr="004753B1">
        <w:t>r</w:t>
      </w:r>
      <w:r w:rsidRPr="004753B1">
        <w:t>valta det som lämnats till oss. Det handlar naturligtvis om att värna jordens materiella tillgångar men också om att bevara det immateriella arv av tankar, värderingar och idéer som lämnats till oss från tidigare generationer. Bev</w:t>
      </w:r>
      <w:r w:rsidRPr="004753B1">
        <w:t>a</w:t>
      </w:r>
      <w:r w:rsidRPr="004753B1">
        <w:t>randet av kulturarvet</w:t>
      </w:r>
      <w:r w:rsidR="00C944AF" w:rsidRPr="004753B1">
        <w:t>,</w:t>
      </w:r>
      <w:r w:rsidRPr="004753B1">
        <w:t xml:space="preserve"> såväl det an</w:t>
      </w:r>
      <w:r w:rsidRPr="004753B1">
        <w:t>d</w:t>
      </w:r>
      <w:r w:rsidRPr="004753B1">
        <w:t>liga som det materiella</w:t>
      </w:r>
      <w:r w:rsidR="00C944AF" w:rsidRPr="004753B1">
        <w:t>,</w:t>
      </w:r>
      <w:r w:rsidRPr="004753B1">
        <w:t xml:space="preserve"> är därför självklart för oss. Det handlar både om de kulturvärden som lämnats till oss från tidig</w:t>
      </w:r>
      <w:r w:rsidRPr="004753B1">
        <w:t>a</w:t>
      </w:r>
      <w:r w:rsidRPr="004753B1">
        <w:t>re generationer och om de som tillkommer i vår egen tid.</w:t>
      </w:r>
    </w:p>
    <w:p w:rsidR="00613D0B" w:rsidRPr="004753B1" w:rsidRDefault="00613D0B">
      <w:pPr>
        <w:pStyle w:val="Normaltindrag"/>
      </w:pPr>
      <w:r w:rsidRPr="004753B1">
        <w:t xml:space="preserve">Den tredje princip i den kristdemokratiska ideologin som ligger till grund för vår kulturpolitik handlar om samhällets maktfördelning. Vi menar att all politik måste bygga på </w:t>
      </w:r>
      <w:r w:rsidRPr="004753B1">
        <w:rPr>
          <w:i/>
        </w:rPr>
        <w:t>subsidiaritet</w:t>
      </w:r>
      <w:r w:rsidRPr="004753B1">
        <w:t>. Alla beslut skall fattas så nära den e</w:t>
      </w:r>
      <w:r w:rsidRPr="004753B1">
        <w:t>n</w:t>
      </w:r>
      <w:r w:rsidRPr="004753B1">
        <w:t>skilda människan som möjligt. E</w:t>
      </w:r>
      <w:r w:rsidRPr="004753B1">
        <w:t>n</w:t>
      </w:r>
      <w:r w:rsidRPr="004753B1">
        <w:t>dast i de fall man kan motivera att det är mest effektivt att besluten fattas på en högre nivå skall besluten flyttas dit. Grundprincipen är att högre nivåer skall vara ett stöd för de lägre. Kulturpol</w:t>
      </w:r>
      <w:r w:rsidRPr="004753B1">
        <w:t>i</w:t>
      </w:r>
      <w:r w:rsidRPr="004753B1">
        <w:t>tiken ska utifrån detta synsätt utgå ifrån den enskilda människan och hennes behov. Kulturen ska inte styras av beslut uppifrån utan frodas bland de mä</w:t>
      </w:r>
      <w:r w:rsidRPr="004753B1">
        <w:t>n</w:t>
      </w:r>
      <w:r w:rsidRPr="004753B1">
        <w:t>niskor som utgör hennes kärna.</w:t>
      </w:r>
    </w:p>
    <w:p w:rsidR="00613D0B" w:rsidRPr="004753B1" w:rsidRDefault="00613D0B">
      <w:pPr>
        <w:pStyle w:val="Normaltindrag"/>
      </w:pPr>
      <w:r w:rsidRPr="004753B1">
        <w:t>Med människan i centrum och med aktning för kulturens oersättliga roll för hennes välbefinnande bygger vi den kristdemokratiska kulturpolitiken.</w:t>
      </w:r>
    </w:p>
    <w:p w:rsidR="00613D0B" w:rsidRPr="004753B1" w:rsidRDefault="00613D0B" w:rsidP="00AB0B64">
      <w:pPr>
        <w:pStyle w:val="Rubrik1"/>
      </w:pPr>
      <w:bookmarkStart w:id="7" w:name="_Toc52881058"/>
      <w:r w:rsidRPr="004753B1">
        <w:t>Kultur för alla överallt</w:t>
      </w:r>
      <w:bookmarkEnd w:id="7"/>
    </w:p>
    <w:p w:rsidR="00613D0B" w:rsidRPr="004753B1" w:rsidRDefault="00613D0B">
      <w:r w:rsidRPr="004753B1">
        <w:t>År 1996 antog riksdagen de kulturpolitiska mål som ligger till grund för den nationella kulturpolitiken. Det andra målet lyder ”att verka för att alla får möjlighet till delaktighet i kulturlivet och till kulturupplevelser samt till eget skapande”. Eftersom vi tror att kulturupplevelser har en avgörande betydelse för varje människa blir detta så kallade jämlikhetsmål av särskilt stor betyde</w:t>
      </w:r>
      <w:r w:rsidRPr="004753B1">
        <w:t>l</w:t>
      </w:r>
      <w:r w:rsidRPr="004753B1">
        <w:t>se. Alla människor oavsett bakgrund och förutsättningar ska få del av kult</w:t>
      </w:r>
      <w:r w:rsidRPr="004753B1">
        <w:t>u</w:t>
      </w:r>
      <w:r w:rsidRPr="004753B1">
        <w:t>rens möjligheter</w:t>
      </w:r>
      <w:r w:rsidR="00C944AF" w:rsidRPr="004753B1">
        <w:t>,</w:t>
      </w:r>
      <w:r w:rsidRPr="004753B1">
        <w:t xml:space="preserve"> och då måste alla hinder för människors delaktighet i kultu</w:t>
      </w:r>
      <w:r w:rsidRPr="004753B1">
        <w:t>r</w:t>
      </w:r>
      <w:r w:rsidRPr="004753B1">
        <w:t>livet undanröjas. Kulturen måste finnas överallt och vara tillgänglig för alla. Kulturen ska också genomsyra och befrukta alla sektorer i samhället eftersom kulturen bidrar till välfärd, livskvalitet och utveckling på alla områden. Vårt mål är att det inom alla politikområden ska finnas lyhördhet för ku</w:t>
      </w:r>
      <w:r w:rsidRPr="004753B1">
        <w:t>l</w:t>
      </w:r>
      <w:r w:rsidRPr="004753B1">
        <w:t>turens värde för människor.</w:t>
      </w:r>
    </w:p>
    <w:p w:rsidR="00613D0B" w:rsidRPr="004753B1" w:rsidRDefault="00613D0B">
      <w:pPr>
        <w:pStyle w:val="Rubrik2"/>
      </w:pPr>
      <w:bookmarkStart w:id="8" w:name="_Toc117751257"/>
      <w:r w:rsidRPr="004753B1">
        <w:t>Professionellt kulturskapande och ideella insatser</w:t>
      </w:r>
      <w:bookmarkEnd w:id="8"/>
    </w:p>
    <w:p w:rsidR="00613D0B" w:rsidRPr="004753B1" w:rsidRDefault="00613D0B">
      <w:r w:rsidRPr="004753B1">
        <w:t>Om kulturpolitiken ska se till varje människas behov av kulturella upplevelser måste den också stödja och uppmuntra såväl till professionalitet och kulturellt yrkesengag</w:t>
      </w:r>
      <w:r w:rsidRPr="004753B1">
        <w:t>e</w:t>
      </w:r>
      <w:r w:rsidRPr="004753B1">
        <w:t>mang som till amatörkultur och ideella insatser. Professionella kulturarbetare kan inte ersätta ideella insatser, lika lite som amatörer kan ersätta professionella konstutövare med lång skolning. En nationell kulturp</w:t>
      </w:r>
      <w:r w:rsidRPr="004753B1">
        <w:t>o</w:t>
      </w:r>
      <w:r w:rsidRPr="004753B1">
        <w:t>litik måste sträva efter att ge konstnärer och kultura</w:t>
      </w:r>
      <w:r w:rsidRPr="004753B1">
        <w:t>r</w:t>
      </w:r>
      <w:r w:rsidRPr="004753B1">
        <w:t>betare villkor som gör det möjligt att verka professionellt men också att stärka den l</w:t>
      </w:r>
      <w:r w:rsidRPr="004753B1">
        <w:t>e</w:t>
      </w:r>
      <w:r w:rsidRPr="004753B1">
        <w:t>vande amatörkultur som finns i landet. De olika nivåerna är beroende av och ska stödja varandra.</w:t>
      </w:r>
    </w:p>
    <w:p w:rsidR="00613D0B" w:rsidRPr="004753B1" w:rsidRDefault="00613D0B">
      <w:pPr>
        <w:pStyle w:val="Rubrik2"/>
      </w:pPr>
      <w:bookmarkStart w:id="9" w:name="_Toc117751258"/>
      <w:r w:rsidRPr="004753B1">
        <w:t>Kulturellt arbete i andra länder</w:t>
      </w:r>
      <w:bookmarkEnd w:id="9"/>
    </w:p>
    <w:p w:rsidR="00613D0B" w:rsidRPr="004753B1" w:rsidRDefault="00613D0B">
      <w:r w:rsidRPr="004753B1">
        <w:t>Ska kulturpolitiken verka för en kultur för alla överallt krävs att vi även ser utanför vårt lands gränser. Sverige bidrar till utveckling i andra länder genom bistånd. En stad i spillror behöver materiellt bistånd men en trasig människa behöver mer än mat för att bli hel. Kultur kan därför utgöra ett immateriellt bistånd, något som bör uppmärksa</w:t>
      </w:r>
      <w:r w:rsidRPr="004753B1">
        <w:t>m</w:t>
      </w:r>
      <w:r w:rsidRPr="004753B1">
        <w:t>mas i den svenska biståndspolitiken. På kort sikt kan det röra sig om en stunds skratt eller njutning, medan det på längre sikt kan handla om uppbyggande av kulturella institutioner och infr</w:t>
      </w:r>
      <w:r w:rsidRPr="004753B1">
        <w:t>a</w:t>
      </w:r>
      <w:r w:rsidRPr="004753B1">
        <w:t>strukturer. Det fria ordet har stor betydelse för att ett samhälle skall kunna växa i och bevara demokratin. Möjligheten till kommunikation genom böcker och tidningar bör vara viktiga kulturella inslag i en biståndssatsning med yttrandefrihet och demokrati som mål.</w:t>
      </w:r>
    </w:p>
    <w:p w:rsidR="00613D0B" w:rsidRPr="004753B1" w:rsidRDefault="00613D0B" w:rsidP="00C944AF">
      <w:pPr>
        <w:pStyle w:val="Rubrik1"/>
      </w:pPr>
      <w:bookmarkStart w:id="10" w:name="_Toc52881059"/>
      <w:bookmarkStart w:id="11" w:name="_Toc117751259"/>
      <w:r w:rsidRPr="004753B1">
        <w:t>Helhet och långsiktighet</w:t>
      </w:r>
      <w:bookmarkEnd w:id="10"/>
      <w:bookmarkEnd w:id="11"/>
    </w:p>
    <w:p w:rsidR="00613D0B" w:rsidRPr="004753B1" w:rsidRDefault="00613D0B">
      <w:r w:rsidRPr="004753B1">
        <w:t>En viktig uppgift för kulturpolitiken är att verka med förståelse för de kult</w:t>
      </w:r>
      <w:r w:rsidRPr="004753B1">
        <w:t>u</w:t>
      </w:r>
      <w:r w:rsidRPr="004753B1">
        <w:t>rella ver</w:t>
      </w:r>
      <w:r w:rsidRPr="004753B1">
        <w:t>k</w:t>
      </w:r>
      <w:r w:rsidRPr="004753B1">
        <w:t>samheternas natur. Kristdemokraterna menar att nyckelord i detta arbete är lyhördhet, långsiktighet och helhetssyn. En orkester som tvingas lägga ner sin verksamhet på grund av tillfälliga besparingar återuppstår inte med automatik när medlen kommer til</w:t>
      </w:r>
      <w:r w:rsidRPr="004753B1">
        <w:t>l</w:t>
      </w:r>
      <w:r w:rsidRPr="004753B1">
        <w:t>baka. Ett museum som skall vårda ett fysiskt kulturarv skall inte behöva se delar av samlingen bokstavligen ätas upp av skadeinsekter för att medelstilldelningen inte räckte till ett visst år. Engångssatsningar kan i vissa fall vara välbehövliga injektioner, men erfare</w:t>
      </w:r>
      <w:r w:rsidRPr="004753B1">
        <w:t>n</w:t>
      </w:r>
      <w:r w:rsidRPr="004753B1">
        <w:t>heter måste tas till</w:t>
      </w:r>
      <w:r w:rsidR="00C944AF" w:rsidRPr="004753B1">
        <w:t xml:space="preserve"> </w:t>
      </w:r>
      <w:r w:rsidRPr="004753B1">
        <w:t>vara och användas i det långsiktiga arbetet. Vi anser att den socialdemokratiska regeringen ofta, på område efter område, låter tillfä</w:t>
      </w:r>
      <w:r w:rsidRPr="004753B1">
        <w:t>l</w:t>
      </w:r>
      <w:r w:rsidRPr="004753B1">
        <w:t xml:space="preserve">liga prioriteringar styra och att </w:t>
      </w:r>
      <w:r w:rsidR="00C944AF" w:rsidRPr="004753B1">
        <w:t>man</w:t>
      </w:r>
      <w:r w:rsidRPr="004753B1">
        <w:t xml:space="preserve"> gör satsningar utan att se till långsiktigh</w:t>
      </w:r>
      <w:r w:rsidRPr="004753B1">
        <w:t>e</w:t>
      </w:r>
      <w:r w:rsidRPr="004753B1">
        <w:t>tens betydelse. En höjning av ett anslag ett år som sedan tas tillbaka året efter skapar enbart otrygghet och försvårar möjligheten till långsiktiga satsningar. Statlig kulturpolitik ska präglas av långsiktighet.</w:t>
      </w:r>
    </w:p>
    <w:p w:rsidR="00613D0B" w:rsidRPr="004753B1" w:rsidRDefault="00613D0B" w:rsidP="00C944AF">
      <w:pPr>
        <w:pStyle w:val="Rubrik1"/>
      </w:pPr>
      <w:bookmarkStart w:id="12" w:name="_Toc52881060"/>
      <w:bookmarkStart w:id="13" w:name="_Toc117751260"/>
      <w:r w:rsidRPr="004753B1">
        <w:t>Kultur ger hälsa</w:t>
      </w:r>
      <w:bookmarkEnd w:id="12"/>
      <w:bookmarkEnd w:id="13"/>
    </w:p>
    <w:p w:rsidR="00613D0B" w:rsidRPr="004753B1" w:rsidRDefault="00613D0B">
      <w:r w:rsidRPr="004753B1">
        <w:t>Vi har hittills framför allt fokuserat på kulturens betydelse för människors psykiska vä</w:t>
      </w:r>
      <w:r w:rsidRPr="004753B1">
        <w:t>l</w:t>
      </w:r>
      <w:r w:rsidRPr="004753B1">
        <w:t>befinnande. Många undersökningar under senare år har dock pekat på kulturens betyde</w:t>
      </w:r>
      <w:r w:rsidRPr="004753B1">
        <w:t>l</w:t>
      </w:r>
      <w:r w:rsidRPr="004753B1">
        <w:t>se även för den fysiska hälsan. Människor som regelbundet tillägnar sig konstnärliga upplevelser lever längre och mår bättre än de som inte gör det.</w:t>
      </w:r>
    </w:p>
    <w:p w:rsidR="00613D0B" w:rsidRPr="004753B1" w:rsidRDefault="00613D0B">
      <w:pPr>
        <w:pStyle w:val="Normaltindrag"/>
      </w:pPr>
      <w:r w:rsidRPr="004753B1">
        <w:t>Även betydelsen av kultur både för den allmänna folkhälsan och i di</w:t>
      </w:r>
      <w:r w:rsidR="00C944AF" w:rsidRPr="004753B1">
        <w:t>rekta vårdsituationer blir allt</w:t>
      </w:r>
      <w:r w:rsidRPr="004753B1">
        <w:t>mer uppmärksammad. Många sjukhus och andra vår</w:t>
      </w:r>
      <w:r w:rsidRPr="004753B1">
        <w:t>d</w:t>
      </w:r>
      <w:r w:rsidRPr="004753B1">
        <w:t>inrättningar intresserar sig numera för kulturens möjligheter att påverka pat</w:t>
      </w:r>
      <w:r w:rsidRPr="004753B1">
        <w:t>i</w:t>
      </w:r>
      <w:r w:rsidRPr="004753B1">
        <w:t>enternas hälsa. Såväl den nära kult</w:t>
      </w:r>
      <w:r w:rsidRPr="004753B1">
        <w:t>u</w:t>
      </w:r>
      <w:r w:rsidRPr="004753B1">
        <w:t>ren, i form av böcker, konst och musik, som den yttre sjukhusmiljön, i form av arkite</w:t>
      </w:r>
      <w:r w:rsidRPr="004753B1">
        <w:t>k</w:t>
      </w:r>
      <w:r w:rsidRPr="004753B1">
        <w:t>tur och inredning, påverkar patienter och personal. De flesta konstformer manar till kommunikation och eftertanke</w:t>
      </w:r>
      <w:r w:rsidR="00C944AF" w:rsidRPr="004753B1">
        <w:t>,</w:t>
      </w:r>
      <w:r w:rsidRPr="004753B1">
        <w:t xml:space="preserve"> vilket verkar stimulerande för alla människor som befi</w:t>
      </w:r>
      <w:r w:rsidRPr="004753B1">
        <w:t>n</w:t>
      </w:r>
      <w:r w:rsidRPr="004753B1">
        <w:t>ner sig i sjukhusmiljön. Konsten kan inbjuda till samtal i en påfrestande situation eller verka lugnande i en stressad miljö. En sjukhusclown som lockar till skratt kan vara ett väl motiverat kulturmedel, likaså en musikterapeut i ångestdämpande verksamhet. Det är därför av stor vikt att även vi som beslutsfattare tar dessa nya erfarenheter till oss och låter det påverka våra politiska ställningstaga</w:t>
      </w:r>
      <w:r w:rsidRPr="004753B1">
        <w:t>n</w:t>
      </w:r>
      <w:r w:rsidRPr="004753B1">
        <w:t xml:space="preserve">den. Insatser för kultur i vården får inte bli en satsning som enbart görs för de kronor som eventuellt blir över. Vi utvecklar vår syn på kultur och hälsa i motionen </w:t>
      </w:r>
      <w:r w:rsidRPr="004753B1">
        <w:rPr>
          <w:i/>
        </w:rPr>
        <w:t xml:space="preserve">Kultur </w:t>
      </w:r>
      <w:r w:rsidR="00005F64" w:rsidRPr="004753B1">
        <w:rPr>
          <w:i/>
        </w:rPr>
        <w:t>ger hälsa</w:t>
      </w:r>
      <w:r w:rsidRPr="004753B1">
        <w:t>.</w:t>
      </w:r>
    </w:p>
    <w:p w:rsidR="00613D0B" w:rsidRPr="004753B1" w:rsidRDefault="00613D0B" w:rsidP="00160B53">
      <w:pPr>
        <w:pStyle w:val="Rubrik1"/>
      </w:pPr>
      <w:bookmarkStart w:id="14" w:name="_Toc52881061"/>
      <w:bookmarkStart w:id="15" w:name="_Toc117751261"/>
      <w:r w:rsidRPr="004753B1">
        <w:t>Prioriterade grupper</w:t>
      </w:r>
      <w:bookmarkEnd w:id="14"/>
      <w:bookmarkEnd w:id="15"/>
    </w:p>
    <w:p w:rsidR="00613D0B" w:rsidRPr="004753B1" w:rsidRDefault="00613D0B">
      <w:r w:rsidRPr="004753B1">
        <w:t>Om kulturen ska nå ut till alla överallt måste det offentliga ta ett särskilt a</w:t>
      </w:r>
      <w:r w:rsidRPr="004753B1">
        <w:t>n</w:t>
      </w:r>
      <w:r w:rsidRPr="004753B1">
        <w:t>svar för de grupper i samhället som har svårt att göra sina röster hörda och vars kulturella upplevelser är beroende av offentligt stöd. Det handlar om barn och ungdomar men också om funktionshindrade och olika minoritet</w:t>
      </w:r>
      <w:r w:rsidRPr="004753B1">
        <w:t>s</w:t>
      </w:r>
      <w:r w:rsidRPr="004753B1">
        <w:t>grupper.</w:t>
      </w:r>
    </w:p>
    <w:p w:rsidR="00613D0B" w:rsidRPr="004753B1" w:rsidRDefault="00613D0B">
      <w:pPr>
        <w:pStyle w:val="Rubrik2"/>
      </w:pPr>
      <w:bookmarkStart w:id="16" w:name="_Toc52881062"/>
      <w:bookmarkStart w:id="17" w:name="_Toc117751262"/>
      <w:r w:rsidRPr="004753B1">
        <w:t>Barns kultur och kultur för barn</w:t>
      </w:r>
      <w:bookmarkEnd w:id="16"/>
      <w:bookmarkEnd w:id="17"/>
    </w:p>
    <w:p w:rsidR="00613D0B" w:rsidRPr="004753B1" w:rsidRDefault="00613D0B">
      <w:pPr>
        <w:rPr>
          <w:snapToGrid w:val="0"/>
        </w:rPr>
      </w:pPr>
      <w:r w:rsidRPr="004753B1">
        <w:rPr>
          <w:snapToGrid w:val="0"/>
        </w:rPr>
        <w:t>FN:s konvention om barns rättigheter som Sverige undertecknade 1989 ställer krav vad gäller barns och ungdomars kulturella rättigheter. Här garanteras barn och ungdomar en kulturell identitet och här formuleras i klartext barns rätt till vila och fritid, lek och rekreation, det vill säga rätten att vara barn. Det finns många tecken på att barns delaktighet i kulturella aktivi</w:t>
      </w:r>
      <w:r w:rsidR="00C944AF" w:rsidRPr="004753B1">
        <w:rPr>
          <w:snapToGrid w:val="0"/>
        </w:rPr>
        <w:t>teter har stor betydelse för dera</w:t>
      </w:r>
      <w:r w:rsidRPr="004753B1">
        <w:rPr>
          <w:snapToGrid w:val="0"/>
        </w:rPr>
        <w:t>s emotionella och sociala utveckling. Forskning visar att barn som regelbundet ägnar sig år någon kulturell verksamhet får större fö</w:t>
      </w:r>
      <w:r w:rsidRPr="004753B1">
        <w:rPr>
          <w:snapToGrid w:val="0"/>
        </w:rPr>
        <w:t>r</w:t>
      </w:r>
      <w:r w:rsidRPr="004753B1">
        <w:rPr>
          <w:snapToGrid w:val="0"/>
        </w:rPr>
        <w:t>måga att känna igen och uttrycka sina känslor. Förmågan att kunna känna igen och definiera sina egna känslor är avgörande för att förstå andras kän</w:t>
      </w:r>
      <w:r w:rsidRPr="004753B1">
        <w:rPr>
          <w:snapToGrid w:val="0"/>
        </w:rPr>
        <w:t>s</w:t>
      </w:r>
      <w:r w:rsidRPr="004753B1">
        <w:rPr>
          <w:snapToGrid w:val="0"/>
        </w:rPr>
        <w:t>lor, att känna empati, och därigenom utvecklas barnets kommunikativa ko</w:t>
      </w:r>
      <w:r w:rsidRPr="004753B1">
        <w:rPr>
          <w:snapToGrid w:val="0"/>
        </w:rPr>
        <w:t>m</w:t>
      </w:r>
      <w:r w:rsidRPr="004753B1">
        <w:rPr>
          <w:snapToGrid w:val="0"/>
        </w:rPr>
        <w:t>petens.</w:t>
      </w:r>
    </w:p>
    <w:p w:rsidR="00613D0B" w:rsidRPr="004753B1" w:rsidRDefault="00613D0B">
      <w:pPr>
        <w:pStyle w:val="Normaltindrag"/>
        <w:rPr>
          <w:snapToGrid w:val="0"/>
        </w:rPr>
      </w:pPr>
      <w:r w:rsidRPr="004753B1">
        <w:rPr>
          <w:snapToGrid w:val="0"/>
        </w:rPr>
        <w:t xml:space="preserve">När vi ska utveckla en kulturpolitik för barn är det lätt att fokusera alltför starkt på kultur för barn, alltså kultur som är formulerad </w:t>
      </w:r>
      <w:r w:rsidRPr="004753B1">
        <w:rPr>
          <w:i/>
          <w:snapToGrid w:val="0"/>
        </w:rPr>
        <w:t>av</w:t>
      </w:r>
      <w:r w:rsidRPr="004753B1">
        <w:rPr>
          <w:snapToGrid w:val="0"/>
        </w:rPr>
        <w:t xml:space="preserve"> vuxna </w:t>
      </w:r>
      <w:r w:rsidRPr="004753B1">
        <w:rPr>
          <w:i/>
          <w:snapToGrid w:val="0"/>
        </w:rPr>
        <w:t>för</w:t>
      </w:r>
      <w:r w:rsidRPr="004753B1">
        <w:rPr>
          <w:snapToGrid w:val="0"/>
        </w:rPr>
        <w:t xml:space="preserve"> barn. Det är de vuxna som sätter dagordningen och som styr barnens skapande. Vi glömmer lätt barnens egna ku</w:t>
      </w:r>
      <w:r w:rsidRPr="004753B1">
        <w:rPr>
          <w:snapToGrid w:val="0"/>
        </w:rPr>
        <w:t>l</w:t>
      </w:r>
      <w:r w:rsidRPr="004753B1">
        <w:rPr>
          <w:snapToGrid w:val="0"/>
        </w:rPr>
        <w:t>turella uttryck, barns kultur. Det lilla barnet har en naturlig fallenhet för att uttrycka sig genom berättelser och teckningar, genom sång och dans. Barnens egen kultur måste tas till vara. Barn som ges möjlighet att utveckla sin egen kultur stärker sin fantasi och självkänsla.</w:t>
      </w:r>
    </w:p>
    <w:p w:rsidR="00613D0B" w:rsidRPr="004753B1" w:rsidRDefault="00613D0B">
      <w:pPr>
        <w:pStyle w:val="Normaltindrag"/>
        <w:rPr>
          <w:snapToGrid w:val="0"/>
        </w:rPr>
      </w:pPr>
      <w:r w:rsidRPr="004753B1">
        <w:rPr>
          <w:snapToGrid w:val="0"/>
        </w:rPr>
        <w:t>Barn måste under uppväxten ges möjlighet att ta del av och delta i olika kulturella akt</w:t>
      </w:r>
      <w:r w:rsidRPr="004753B1">
        <w:rPr>
          <w:snapToGrid w:val="0"/>
        </w:rPr>
        <w:t>i</w:t>
      </w:r>
      <w:r w:rsidRPr="004753B1">
        <w:rPr>
          <w:snapToGrid w:val="0"/>
        </w:rPr>
        <w:t>viteter. Vi måste kombinera barns eget skapande med ett rikt utbud av kulturella aktiv</w:t>
      </w:r>
      <w:r w:rsidRPr="004753B1">
        <w:rPr>
          <w:snapToGrid w:val="0"/>
        </w:rPr>
        <w:t>i</w:t>
      </w:r>
      <w:r w:rsidRPr="004753B1">
        <w:rPr>
          <w:snapToGrid w:val="0"/>
        </w:rPr>
        <w:t xml:space="preserve">teter för barn. Därför </w:t>
      </w:r>
      <w:r w:rsidR="00CB3C9A" w:rsidRPr="004753B1">
        <w:rPr>
          <w:snapToGrid w:val="0"/>
        </w:rPr>
        <w:t xml:space="preserve">vill vi införa fri entré för barn och unga upp till 19 år på alla statliga </w:t>
      </w:r>
      <w:r w:rsidR="00CB3C9A" w:rsidRPr="004753B1">
        <w:rPr>
          <w:i/>
          <w:snapToGrid w:val="0"/>
        </w:rPr>
        <w:t>och</w:t>
      </w:r>
      <w:r w:rsidR="00CB3C9A" w:rsidRPr="004753B1">
        <w:rPr>
          <w:snapToGrid w:val="0"/>
        </w:rPr>
        <w:t xml:space="preserve"> kommunala museer. Det innebär att vi säger nej till </w:t>
      </w:r>
      <w:r w:rsidRPr="004753B1">
        <w:rPr>
          <w:snapToGrid w:val="0"/>
        </w:rPr>
        <w:t>regeringen</w:t>
      </w:r>
      <w:r w:rsidR="00C944AF" w:rsidRPr="004753B1">
        <w:rPr>
          <w:snapToGrid w:val="0"/>
        </w:rPr>
        <w:t>s</w:t>
      </w:r>
      <w:r w:rsidRPr="004753B1">
        <w:rPr>
          <w:snapToGrid w:val="0"/>
        </w:rPr>
        <w:t xml:space="preserve"> generella satsning på fritt inträde till de statliga museerna. </w:t>
      </w:r>
      <w:r w:rsidR="00CB3C9A" w:rsidRPr="004753B1">
        <w:rPr>
          <w:snapToGrid w:val="0"/>
        </w:rPr>
        <w:t>Genom denna prioritering</w:t>
      </w:r>
      <w:r w:rsidRPr="004753B1">
        <w:rPr>
          <w:snapToGrid w:val="0"/>
        </w:rPr>
        <w:t xml:space="preserve"> når vi ut med satsningen till hela landet och koncentrerar den till att gälla en av kulturpolitikens prioriterade grupper, barn och unga.</w:t>
      </w:r>
    </w:p>
    <w:p w:rsidR="00613D0B" w:rsidRPr="004753B1" w:rsidRDefault="00613D0B">
      <w:pPr>
        <w:pStyle w:val="Normaltindrag"/>
        <w:rPr>
          <w:snapToGrid w:val="0"/>
        </w:rPr>
      </w:pPr>
      <w:r w:rsidRPr="004753B1">
        <w:rPr>
          <w:snapToGrid w:val="0"/>
        </w:rPr>
        <w:t>Kulturen måste få en plats i skolans vardag. Den får inte reduceras till att bli tillfälliga kulturevenemang utan koppling till den övriga verksamheten. Det finns tecken som tyder på att kulturaktiviteterna minskat i skolorna under de ekonomiskt svåra åren på 1990-talet. För att stärka barns kontakt med kultur vill vi införa en statlig satsning för kultur i förskola och skola. Vi sats</w:t>
      </w:r>
      <w:r w:rsidR="0080112F" w:rsidRPr="004753B1">
        <w:rPr>
          <w:snapToGrid w:val="0"/>
        </w:rPr>
        <w:t>a</w:t>
      </w:r>
      <w:r w:rsidRPr="004753B1">
        <w:rPr>
          <w:snapToGrid w:val="0"/>
        </w:rPr>
        <w:t>r för detta ändamål 170 miljoner kronor årligen</w:t>
      </w:r>
      <w:r w:rsidR="00C944AF" w:rsidRPr="004753B1">
        <w:rPr>
          <w:snapToGrid w:val="0"/>
        </w:rPr>
        <w:t>,</w:t>
      </w:r>
      <w:r w:rsidRPr="004753B1">
        <w:rPr>
          <w:snapToGrid w:val="0"/>
        </w:rPr>
        <w:t xml:space="preserve"> vilket motsvarar ca 130 kronor per barn och år. Satsningen presenteras närmare i motionen </w:t>
      </w:r>
      <w:r w:rsidRPr="004753B1">
        <w:rPr>
          <w:i/>
          <w:iCs/>
          <w:snapToGrid w:val="0"/>
        </w:rPr>
        <w:t>Skapande ver</w:t>
      </w:r>
      <w:r w:rsidRPr="004753B1">
        <w:rPr>
          <w:i/>
          <w:iCs/>
          <w:snapToGrid w:val="0"/>
        </w:rPr>
        <w:t>k</w:t>
      </w:r>
      <w:r w:rsidRPr="004753B1">
        <w:rPr>
          <w:i/>
          <w:iCs/>
          <w:snapToGrid w:val="0"/>
        </w:rPr>
        <w:t>samhet</w:t>
      </w:r>
      <w:r w:rsidRPr="004753B1">
        <w:rPr>
          <w:snapToGrid w:val="0"/>
        </w:rPr>
        <w:t>.</w:t>
      </w:r>
    </w:p>
    <w:p w:rsidR="00613D0B" w:rsidRPr="004753B1" w:rsidRDefault="00613D0B">
      <w:pPr>
        <w:pStyle w:val="Normaltindrag"/>
        <w:rPr>
          <w:snapToGrid w:val="0"/>
        </w:rPr>
      </w:pPr>
      <w:r w:rsidRPr="004753B1">
        <w:rPr>
          <w:snapToGrid w:val="0"/>
        </w:rPr>
        <w:t>Kristdemokraterna är även positiva till den aktionsgrupp för barnkultur som tillsatts</w:t>
      </w:r>
      <w:r w:rsidR="00C944AF" w:rsidRPr="004753B1">
        <w:rPr>
          <w:snapToGrid w:val="0"/>
        </w:rPr>
        <w:t>,</w:t>
      </w:r>
      <w:r w:rsidRPr="004753B1">
        <w:rPr>
          <w:snapToGrid w:val="0"/>
        </w:rPr>
        <w:t xml:space="preserve"> och vi hoppas att de kommer att presentera många intressanta förslag för att utveckla kulturen för och av barn.</w:t>
      </w:r>
    </w:p>
    <w:p w:rsidR="00160B53" w:rsidRPr="004753B1" w:rsidRDefault="00160B53" w:rsidP="00160B53">
      <w:pPr>
        <w:pStyle w:val="Rubrik2"/>
        <w:rPr>
          <w:snapToGrid w:val="0"/>
        </w:rPr>
      </w:pPr>
      <w:bookmarkStart w:id="18" w:name="_Toc117751263"/>
      <w:r w:rsidRPr="004753B1">
        <w:rPr>
          <w:snapToGrid w:val="0"/>
        </w:rPr>
        <w:t>Kultur för äldre</w:t>
      </w:r>
      <w:bookmarkEnd w:id="18"/>
    </w:p>
    <w:p w:rsidR="00160B53" w:rsidRPr="004753B1" w:rsidRDefault="00160B53" w:rsidP="00160B53">
      <w:pPr>
        <w:rPr>
          <w:snapToGrid w:val="0"/>
        </w:rPr>
      </w:pPr>
      <w:r w:rsidRPr="004753B1">
        <w:rPr>
          <w:snapToGrid w:val="0"/>
        </w:rPr>
        <w:t xml:space="preserve">Kultur ger bättre hälsa. Det har flera forskningsprojekt visat de senaste åren. Inte minst bland äldre kan kulturen har en avgörande betydelse för såväl den fysiska som psykiska hälsan. Äldre som är beroende av hemtjänst eller som bor på ett äldreboende har ofta svårt att själva ta sig ut för att delta i olika kulturevenemang. Därför vill vi satsa </w:t>
      </w:r>
      <w:r w:rsidR="00005F64" w:rsidRPr="004753B1">
        <w:rPr>
          <w:snapToGrid w:val="0"/>
        </w:rPr>
        <w:t>17,5</w:t>
      </w:r>
      <w:r w:rsidRPr="004753B1">
        <w:rPr>
          <w:snapToGrid w:val="0"/>
        </w:rPr>
        <w:t xml:space="preserve"> miljoner kronor för </w:t>
      </w:r>
      <w:r w:rsidR="00005F64" w:rsidRPr="004753B1">
        <w:rPr>
          <w:snapToGrid w:val="0"/>
        </w:rPr>
        <w:t xml:space="preserve">2006 och 35 </w:t>
      </w:r>
      <w:r w:rsidR="00C944AF" w:rsidRPr="004753B1">
        <w:rPr>
          <w:snapToGrid w:val="0"/>
        </w:rPr>
        <w:t>miljoner kronor</w:t>
      </w:r>
      <w:r w:rsidR="00005F64" w:rsidRPr="004753B1">
        <w:rPr>
          <w:snapToGrid w:val="0"/>
        </w:rPr>
        <w:t xml:space="preserve"> </w:t>
      </w:r>
      <w:r w:rsidR="00C944AF" w:rsidRPr="004753B1">
        <w:rPr>
          <w:snapToGrid w:val="0"/>
        </w:rPr>
        <w:t xml:space="preserve">för </w:t>
      </w:r>
      <w:r w:rsidR="00005F64" w:rsidRPr="004753B1">
        <w:rPr>
          <w:snapToGrid w:val="0"/>
        </w:rPr>
        <w:t xml:space="preserve">2007 för </w:t>
      </w:r>
      <w:r w:rsidRPr="004753B1">
        <w:rPr>
          <w:snapToGrid w:val="0"/>
        </w:rPr>
        <w:t>att nå ut med kulturella upplevelser till de äldre. Satsningen riktas huvudsakligen till de</w:t>
      </w:r>
      <w:r w:rsidR="00C944AF" w:rsidRPr="004753B1">
        <w:rPr>
          <w:snapToGrid w:val="0"/>
        </w:rPr>
        <w:t>m</w:t>
      </w:r>
      <w:r w:rsidRPr="004753B1">
        <w:rPr>
          <w:snapToGrid w:val="0"/>
        </w:rPr>
        <w:t xml:space="preserve"> som bor i serviceboenden eller som har hemtjänst. Resurserna kan användas till allt från högläsning och musi</w:t>
      </w:r>
      <w:r w:rsidRPr="004753B1">
        <w:rPr>
          <w:snapToGrid w:val="0"/>
        </w:rPr>
        <w:t>k</w:t>
      </w:r>
      <w:r w:rsidRPr="004753B1">
        <w:rPr>
          <w:snapToGrid w:val="0"/>
        </w:rPr>
        <w:t>evenemang till målerikurser.</w:t>
      </w:r>
    </w:p>
    <w:p w:rsidR="00613D0B" w:rsidRPr="004753B1" w:rsidRDefault="00613D0B">
      <w:pPr>
        <w:pStyle w:val="Rubrik2"/>
        <w:rPr>
          <w:snapToGrid w:val="0"/>
        </w:rPr>
      </w:pPr>
      <w:bookmarkStart w:id="19" w:name="_Toc52881063"/>
      <w:bookmarkStart w:id="20" w:name="_Toc117751264"/>
      <w:r w:rsidRPr="004753B1">
        <w:rPr>
          <w:snapToGrid w:val="0"/>
        </w:rPr>
        <w:t>Minoriteternas kultur</w:t>
      </w:r>
      <w:bookmarkEnd w:id="19"/>
      <w:bookmarkEnd w:id="20"/>
    </w:p>
    <w:p w:rsidR="00613D0B" w:rsidRPr="004753B1" w:rsidRDefault="00613D0B">
      <w:r w:rsidRPr="004753B1">
        <w:t xml:space="preserve">Sverige är inte ett homogent samhälle och har kanske aldrig heller varit det. I vårt land har det alltid funnits många grupper av människor från olika </w:t>
      </w:r>
      <w:r w:rsidR="00C944AF" w:rsidRPr="004753B1">
        <w:t>länder och med olika kulturer. Det är m</w:t>
      </w:r>
      <w:r w:rsidRPr="004753B1">
        <w:t>änniskor som på olika sätt påverkat och i</w:t>
      </w:r>
      <w:r w:rsidRPr="004753B1">
        <w:t>n</w:t>
      </w:r>
      <w:r w:rsidRPr="004753B1">
        <w:t>fluerat den svenska kulturen. I vår tid med ett alltmer globalt samhälle är denna påverkan tydligare än någonsin. Invandringen till vårt land ger oss fantastiska möjligheter att se och ta till oss nya kulturella uttryck och sedvä</w:t>
      </w:r>
      <w:r w:rsidRPr="004753B1">
        <w:t>n</w:t>
      </w:r>
      <w:r w:rsidRPr="004753B1">
        <w:t>jor.</w:t>
      </w:r>
    </w:p>
    <w:p w:rsidR="00613D0B" w:rsidRPr="004753B1" w:rsidRDefault="00613D0B" w:rsidP="00C944AF">
      <w:pPr>
        <w:pStyle w:val="Normaltindrag"/>
      </w:pPr>
      <w:r w:rsidRPr="004753B1">
        <w:t>Det finns ett fyrtiotal så kallade nationella minoritetsgrupper i Europa. Med begreppet nationell minoritet avses ett folk som har historisk hemortsrätt i Europa och som talar ett annat språk än det officiella i landet. I Sverige finns det fem nationella minoriteter med egna språk som är lagfästa som minor</w:t>
      </w:r>
      <w:r w:rsidRPr="004753B1">
        <w:t>i</w:t>
      </w:r>
      <w:r w:rsidRPr="004753B1">
        <w:t>tetsspråk, samiska, finska, meänkieli, romani chib och jiddisch. Alla gruppe</w:t>
      </w:r>
      <w:r w:rsidRPr="004753B1">
        <w:t>r</w:t>
      </w:r>
      <w:r w:rsidRPr="004753B1">
        <w:t>na har en lång tradition i Sverige</w:t>
      </w:r>
      <w:r w:rsidR="00C944AF" w:rsidRPr="004753B1">
        <w:t>,</w:t>
      </w:r>
      <w:r w:rsidRPr="004753B1">
        <w:t xml:space="preserve"> och de har trots att de befunnit sig i minor</w:t>
      </w:r>
      <w:r w:rsidRPr="004753B1">
        <w:t>i</w:t>
      </w:r>
      <w:r w:rsidRPr="004753B1">
        <w:t>tet bevarat sitt språk och sina kulturella särdrag. Det är av stor vikt s</w:t>
      </w:r>
      <w:r w:rsidR="00C944AF" w:rsidRPr="004753B1">
        <w:t>å</w:t>
      </w:r>
      <w:r w:rsidRPr="004753B1">
        <w:t>väl för minoritetsgrupperna som för den svenska kulturen att deras kultur bevaras. M</w:t>
      </w:r>
      <w:r w:rsidRPr="004753B1">
        <w:t>ö</w:t>
      </w:r>
      <w:r w:rsidRPr="004753B1">
        <w:t>ten med andra kulturer, särskilt de som utvecklats i symbios med den svenska, berikar den svenska kulturen.</w:t>
      </w:r>
    </w:p>
    <w:p w:rsidR="00613D0B" w:rsidRPr="004753B1" w:rsidRDefault="00613D0B">
      <w:pPr>
        <w:pStyle w:val="Normaltindrag"/>
      </w:pPr>
      <w:r w:rsidRPr="004753B1">
        <w:t>Eftersom språken är avgörande för att definiera de nationella minoriteterna är det lätt att insatserna för att bevara kulturerna enbart riktar in sig på just språket. Ytterligare en anledning till detta kan vara att det västerländska sa</w:t>
      </w:r>
      <w:r w:rsidRPr="004753B1">
        <w:t>m</w:t>
      </w:r>
      <w:r w:rsidRPr="004753B1">
        <w:t>hället är en skriftkultur</w:t>
      </w:r>
      <w:r w:rsidR="00C944AF" w:rsidRPr="004753B1">
        <w:t>,</w:t>
      </w:r>
      <w:r w:rsidRPr="004753B1">
        <w:t xml:space="preserve"> och för oss är bevarandet av kulturen i mångt och mycket ett bevarande av språket. Det är därför av avgörande betydelse att de insatser som görs för minoritetskulturerna även kommer an</w:t>
      </w:r>
      <w:r w:rsidRPr="004753B1">
        <w:t>d</w:t>
      </w:r>
      <w:r w:rsidRPr="004753B1">
        <w:t>ra kulturyttringar till del. För vissa minoritetsgrupper kan bevarandet av till exempel danser eller sånger vara minst lika viktigt som det skrivna språket.</w:t>
      </w:r>
    </w:p>
    <w:p w:rsidR="00613D0B" w:rsidRPr="004753B1" w:rsidRDefault="00613D0B">
      <w:pPr>
        <w:pStyle w:val="Rubrik2"/>
      </w:pPr>
      <w:bookmarkStart w:id="21" w:name="_Toc52881064"/>
      <w:bookmarkStart w:id="22" w:name="_Toc117751265"/>
      <w:r w:rsidRPr="004753B1">
        <w:t>Funktionshindrade</w:t>
      </w:r>
      <w:bookmarkEnd w:id="21"/>
      <w:bookmarkEnd w:id="22"/>
    </w:p>
    <w:p w:rsidR="00613D0B" w:rsidRPr="004753B1" w:rsidRDefault="00613D0B">
      <w:r w:rsidRPr="004753B1">
        <w:t>Funktionshindrade är på många sätt en utsatt grupp i samhället</w:t>
      </w:r>
      <w:r w:rsidR="00C944AF" w:rsidRPr="004753B1">
        <w:t>,</w:t>
      </w:r>
      <w:r w:rsidRPr="004753B1">
        <w:t xml:space="preserve"> och möjligh</w:t>
      </w:r>
      <w:r w:rsidRPr="004753B1">
        <w:t>e</w:t>
      </w:r>
      <w:r w:rsidRPr="004753B1">
        <w:t>terna att få del av det samhället har att erbjuda är ofta begränsad</w:t>
      </w:r>
      <w:r w:rsidR="00C944AF" w:rsidRPr="004753B1">
        <w:t>e</w:t>
      </w:r>
      <w:r w:rsidRPr="004753B1">
        <w:t>. När det gäller delaktigheten i kulturlivet kan det ofta vara den rent fysiska otillgän</w:t>
      </w:r>
      <w:r w:rsidRPr="004753B1">
        <w:t>g</w:t>
      </w:r>
      <w:r w:rsidRPr="004753B1">
        <w:t>ligheten som förhindrar delakti</w:t>
      </w:r>
      <w:r w:rsidRPr="004753B1">
        <w:t>g</w:t>
      </w:r>
      <w:r w:rsidRPr="004753B1">
        <w:t>heten. En konsertlokal utan hörselslinga eller ett museum utan hiss kan ibland göra det omöjligt för den funktionshindrade att få del av en kulturupplevelse. Vi anser att sa</w:t>
      </w:r>
      <w:r w:rsidRPr="004753B1">
        <w:t>m</w:t>
      </w:r>
      <w:r w:rsidRPr="004753B1">
        <w:t>hället på ett tydligare sätt måste uppmärksamma de problem som finns och undanröja hindren för fun</w:t>
      </w:r>
      <w:r w:rsidRPr="004753B1">
        <w:t>k</w:t>
      </w:r>
      <w:r w:rsidRPr="004753B1">
        <w:t>tionshindrades möjlighet att delta i kulturlivet. Det måste vara ett krav att alla kulturinstitutioner medvetet arbetar med denna problematik och anpassar sin verksamhet för dessa grupper. Som exempel kan nämnas Nordiska museets reliefer för synskadade bredvid montrarna i utställningen. För att stärka de fun</w:t>
      </w:r>
      <w:r w:rsidRPr="004753B1">
        <w:t>k</w:t>
      </w:r>
      <w:r w:rsidRPr="004753B1">
        <w:t>tionshindrades delaktighet i kulturlivet ökar vi de statliga bidragen till kulturlokaler. Det är resurser som bland annat kan användas till handikappa</w:t>
      </w:r>
      <w:r w:rsidRPr="004753B1">
        <w:t>n</w:t>
      </w:r>
      <w:r w:rsidRPr="004753B1">
        <w:t>passning.</w:t>
      </w:r>
    </w:p>
    <w:p w:rsidR="00613D0B" w:rsidRPr="004753B1" w:rsidRDefault="00613D0B">
      <w:pPr>
        <w:pStyle w:val="Normaltindrag"/>
      </w:pPr>
      <w:r w:rsidRPr="004753B1">
        <w:t xml:space="preserve">Det är anmärkningsvärt att när regeringen för några </w:t>
      </w:r>
      <w:r w:rsidR="00C944AF" w:rsidRPr="004753B1">
        <w:t xml:space="preserve">år </w:t>
      </w:r>
      <w:r w:rsidRPr="004753B1">
        <w:t>sedan gjorde en u</w:t>
      </w:r>
      <w:r w:rsidRPr="004753B1">
        <w:t>t</w:t>
      </w:r>
      <w:r w:rsidRPr="004753B1">
        <w:t>värdering av det så kallade jämlikhetsmålet i kulturpolitiken avklarades de funktionshindrades situation på fyra rader. Inga brister eller problem näm</w:t>
      </w:r>
      <w:r w:rsidRPr="004753B1">
        <w:t>n</w:t>
      </w:r>
      <w:r w:rsidRPr="004753B1">
        <w:t>des. Vi anser att Kulturrådet bör få i uppgift att utreda de funktionshindrades delaktighet i och tillgänglighet till kulturlivet. Det är en undersökning som kan ligga till grund för statliga insatser för att öka de funktionshindrades de</w:t>
      </w:r>
      <w:r w:rsidRPr="004753B1">
        <w:t>l</w:t>
      </w:r>
      <w:r w:rsidRPr="004753B1">
        <w:t>aktighet i kulturlivet.</w:t>
      </w:r>
    </w:p>
    <w:p w:rsidR="00613D0B" w:rsidRPr="004753B1" w:rsidRDefault="00613D0B">
      <w:pPr>
        <w:pStyle w:val="Rubrik1"/>
      </w:pPr>
      <w:bookmarkStart w:id="23" w:name="_Toc52881065"/>
      <w:bookmarkStart w:id="24" w:name="_Toc117751266"/>
      <w:r w:rsidRPr="004753B1">
        <w:t>Vårt gemensamma kulturansvar</w:t>
      </w:r>
      <w:bookmarkEnd w:id="23"/>
      <w:bookmarkEnd w:id="24"/>
    </w:p>
    <w:p w:rsidR="00613D0B" w:rsidRPr="004753B1" w:rsidRDefault="00613D0B">
      <w:r w:rsidRPr="004753B1">
        <w:t>I enlighet med den kristdemokratiska förvaltarskapstanken anser vi att alla har ett ansvar för kulturen. Det gäller för varje individ men även för samhällets olika nivåer. Det är inte enbart det offentliga som ska ta ansvar för ett levande kulturliv utan även den privata och den ideella sektorn.</w:t>
      </w:r>
    </w:p>
    <w:p w:rsidR="00613D0B" w:rsidRPr="004753B1" w:rsidRDefault="00613D0B">
      <w:pPr>
        <w:pStyle w:val="Rubrik2"/>
      </w:pPr>
      <w:bookmarkStart w:id="25" w:name="_Toc52881066"/>
      <w:bookmarkStart w:id="26" w:name="_Toc117751267"/>
      <w:r w:rsidRPr="004753B1">
        <w:t>Offentliga mede</w:t>
      </w:r>
      <w:bookmarkEnd w:id="25"/>
      <w:r w:rsidRPr="004753B1">
        <w:t>l</w:t>
      </w:r>
      <w:bookmarkEnd w:id="26"/>
    </w:p>
    <w:p w:rsidR="00613D0B" w:rsidRPr="004753B1" w:rsidRDefault="00613D0B">
      <w:r w:rsidRPr="004753B1">
        <w:t>Att staten tar ett nationellt ansvar för kulturpolitiken innebär att den säkerstä</w:t>
      </w:r>
      <w:r w:rsidRPr="004753B1">
        <w:t>l</w:t>
      </w:r>
      <w:r w:rsidRPr="004753B1">
        <w:t>ler verksamhe</w:t>
      </w:r>
      <w:r w:rsidR="00E859A8" w:rsidRPr="004753B1">
        <w:t>ter av nationellt intresse, till exempel</w:t>
      </w:r>
      <w:r w:rsidRPr="004753B1">
        <w:t xml:space="preserve"> nationalscener och a</w:t>
      </w:r>
      <w:r w:rsidRPr="004753B1">
        <w:t>n</w:t>
      </w:r>
      <w:r w:rsidRPr="004753B1">
        <w:t>svarsmuseer. I det nationella intresset ligger också att verka för ett levande kulturliv i hela landet. För detta byggs en kulturell infrastruktur med regionala stödjepunkter i form av institutioner och scener. Det är dock viktigt att poän</w:t>
      </w:r>
      <w:r w:rsidRPr="004753B1">
        <w:t>g</w:t>
      </w:r>
      <w:r w:rsidRPr="004753B1">
        <w:t>tera att även om stöd kommer centralt ifrån är det viktigt att besluten och utvecklingen av verksamheten får ske lokalt. Vi ser därför med spänning fram emot en utvärdering av de försök som pågår med reg</w:t>
      </w:r>
      <w:r w:rsidRPr="004753B1">
        <w:t>i</w:t>
      </w:r>
      <w:r w:rsidRPr="004753B1">
        <w:t>onal bidragsfördelning.</w:t>
      </w:r>
    </w:p>
    <w:p w:rsidR="00613D0B" w:rsidRPr="004753B1" w:rsidRDefault="00613D0B">
      <w:pPr>
        <w:pStyle w:val="Normaltindrag"/>
      </w:pPr>
      <w:r w:rsidRPr="004753B1">
        <w:t>Det är viktigt att det offentliga stödet från staten, regionerna och komm</w:t>
      </w:r>
      <w:r w:rsidRPr="004753B1">
        <w:t>u</w:t>
      </w:r>
      <w:r w:rsidRPr="004753B1">
        <w:t>nerna samordnas. I</w:t>
      </w:r>
      <w:r w:rsidR="00C944AF" w:rsidRPr="004753B1">
        <w:t xml:space="preserve"> </w:t>
      </w:r>
      <w:r w:rsidRPr="004753B1">
        <w:t>dag finns flera brister bland annat vad gäller mål och i</w:t>
      </w:r>
      <w:r w:rsidRPr="004753B1">
        <w:t>n</w:t>
      </w:r>
      <w:r w:rsidRPr="004753B1">
        <w:t>riktning. De olika offentliga bi</w:t>
      </w:r>
      <w:r w:rsidR="00C944AF" w:rsidRPr="004753B1">
        <w:t>dragsgivarna ställer upp olika m</w:t>
      </w:r>
      <w:r w:rsidRPr="004753B1">
        <w:t>ål</w:t>
      </w:r>
      <w:r w:rsidR="00C944AF" w:rsidRPr="004753B1">
        <w:t>,</w:t>
      </w:r>
      <w:r w:rsidRPr="004753B1">
        <w:t xml:space="preserve"> vilket gör att kulturskaparna tvingas dra åt olika håll för att få del av det offentliga st</w:t>
      </w:r>
      <w:r w:rsidRPr="004753B1">
        <w:t>ö</w:t>
      </w:r>
      <w:r w:rsidRPr="004753B1">
        <w:t>det. Det är inte rimligt. En större samordning av de offentliga resurserna och ett större gemensamt ansvar skulle gynna kulturlivet i Sverige.</w:t>
      </w:r>
    </w:p>
    <w:p w:rsidR="00613D0B" w:rsidRPr="004753B1" w:rsidRDefault="00613D0B">
      <w:pPr>
        <w:pStyle w:val="Normaltindrag"/>
      </w:pPr>
      <w:r w:rsidRPr="004753B1">
        <w:t>I det statliga stödet till kulturen ingår även en reducerad moms. Den så ka</w:t>
      </w:r>
      <w:r w:rsidRPr="004753B1">
        <w:t>l</w:t>
      </w:r>
      <w:r w:rsidRPr="004753B1">
        <w:t>lade ku</w:t>
      </w:r>
      <w:r w:rsidRPr="004753B1">
        <w:t>l</w:t>
      </w:r>
      <w:r w:rsidRPr="004753B1">
        <w:t xml:space="preserve">turmomsen på </w:t>
      </w:r>
      <w:r w:rsidR="00C944AF" w:rsidRPr="004753B1">
        <w:t>6</w:t>
      </w:r>
      <w:r w:rsidRPr="004753B1">
        <w:t xml:space="preserve"> </w:t>
      </w:r>
      <w:r w:rsidR="00C944AF" w:rsidRPr="004753B1">
        <w:t>%</w:t>
      </w:r>
      <w:r w:rsidRPr="004753B1">
        <w:t xml:space="preserve"> omfattar bland annat teater</w:t>
      </w:r>
      <w:r w:rsidR="0080112F" w:rsidRPr="004753B1">
        <w:t>-</w:t>
      </w:r>
      <w:r w:rsidRPr="004753B1">
        <w:t xml:space="preserve"> och konsertbiljetter, inträde på museer, böcker, biobiljetter med mera. Problemet är att reglerna inte är enhetliga. Vissa delar av kulturlivet beskattas med full moms men inte andra, den så kallade dansbandsmomsen är ett omtalat exempel. Skatteutsko</w:t>
      </w:r>
      <w:r w:rsidRPr="004753B1">
        <w:t>t</w:t>
      </w:r>
      <w:r w:rsidRPr="004753B1">
        <w:t>tet gjorde för ett par år sedan ett tillkännagivande till regeringen om en öve</w:t>
      </w:r>
      <w:r w:rsidRPr="004753B1">
        <w:t>r</w:t>
      </w:r>
      <w:r w:rsidRPr="004753B1">
        <w:t xml:space="preserve">syn med syfte att skapa en mer sammanhållen kulturmoms. Den så kallade </w:t>
      </w:r>
      <w:r w:rsidR="00C944AF" w:rsidRPr="004753B1">
        <w:t xml:space="preserve">Mervärdesskatteutredningen </w:t>
      </w:r>
      <w:r w:rsidRPr="004753B1">
        <w:t>har sedan dess arbetat med denna och andra momsfrågor. En första delrapport presenterades i juni och i den föreslås en enhetlig moms över alla områden</w:t>
      </w:r>
      <w:r w:rsidR="00C944AF" w:rsidRPr="004753B1">
        <w:t>,</w:t>
      </w:r>
      <w:r w:rsidRPr="004753B1">
        <w:t xml:space="preserve"> viket alltså innebär att de reducerade momssatserna tas bort. För kulturens del skulle förslaget innebära en kraftig höjning av </w:t>
      </w:r>
      <w:r w:rsidR="00E859A8" w:rsidRPr="004753B1">
        <w:t>momsen. Kristdemokraterna</w:t>
      </w:r>
      <w:r w:rsidRPr="004753B1">
        <w:t xml:space="preserve"> anser inte att det är ett rimligt förslag eftersom det skulle drabba kultursektorn hårt. Möjligheten att införa en lägre momssats anser vi vara ett bra sätt för staten att uppmuntra prioritera</w:t>
      </w:r>
      <w:r w:rsidR="00C944AF" w:rsidRPr="004753B1">
        <w:t>d</w:t>
      </w:r>
      <w:r w:rsidRPr="004753B1">
        <w:t xml:space="preserve"> ver</w:t>
      </w:r>
      <w:r w:rsidRPr="004753B1">
        <w:t>k</w:t>
      </w:r>
      <w:r w:rsidRPr="004753B1">
        <w:t>samhet.</w:t>
      </w:r>
    </w:p>
    <w:p w:rsidR="00613D0B" w:rsidRPr="004753B1" w:rsidRDefault="00613D0B">
      <w:pPr>
        <w:pStyle w:val="Rubrik2"/>
      </w:pPr>
      <w:bookmarkStart w:id="27" w:name="_Toc52881067"/>
      <w:bookmarkStart w:id="28" w:name="_Toc117751268"/>
      <w:r w:rsidRPr="004753B1">
        <w:t>Privat sektor</w:t>
      </w:r>
      <w:bookmarkEnd w:id="27"/>
      <w:bookmarkEnd w:id="28"/>
    </w:p>
    <w:p w:rsidR="00613D0B" w:rsidRPr="004753B1" w:rsidRDefault="00613D0B">
      <w:r w:rsidRPr="004753B1">
        <w:t>Det finns i</w:t>
      </w:r>
      <w:r w:rsidR="00C944AF" w:rsidRPr="004753B1">
        <w:t xml:space="preserve"> </w:t>
      </w:r>
      <w:r w:rsidRPr="004753B1">
        <w:t>dag ett stort intresse från företag att ta ett ansvar för samhällsu</w:t>
      </w:r>
      <w:r w:rsidRPr="004753B1">
        <w:t>t</w:t>
      </w:r>
      <w:r w:rsidRPr="004753B1">
        <w:t>vecklingen utöver sin rent affärsmässiga verksamhet. En sådan möjlighet är att stödja och främja ett levande kulturliv till exempel genom sponsring. G</w:t>
      </w:r>
      <w:r w:rsidRPr="004753B1">
        <w:t>e</w:t>
      </w:r>
      <w:r w:rsidRPr="004753B1">
        <w:t xml:space="preserve">nom ett ökat samarbete med näringslivet kan även kulturens institutioner nå nya grupper av människor med sin verksamhet. </w:t>
      </w:r>
      <w:r w:rsidR="00E859A8" w:rsidRPr="004753B1">
        <w:t>M</w:t>
      </w:r>
      <w:r w:rsidRPr="004753B1">
        <w:t>öjligh</w:t>
      </w:r>
      <w:r w:rsidRPr="004753B1">
        <w:t>e</w:t>
      </w:r>
      <w:r w:rsidRPr="004753B1">
        <w:t xml:space="preserve">terna för privata aktörer att ta ett ekonomiskt ansvar för kulturen ska </w:t>
      </w:r>
      <w:r w:rsidR="00E859A8" w:rsidRPr="004753B1">
        <w:t xml:space="preserve">därför </w:t>
      </w:r>
      <w:r w:rsidRPr="004753B1">
        <w:t xml:space="preserve">förbättras. Ett långsiktigt samarbete mellan kultur och näringsliv, som bygger på respekt och som inte inskränker den konstnärliga friheten, kan ge vidgade möjligheter i form av </w:t>
      </w:r>
      <w:r w:rsidR="00C944AF" w:rsidRPr="004753B1">
        <w:t xml:space="preserve">både </w:t>
      </w:r>
      <w:r w:rsidRPr="004753B1">
        <w:t>bättre finanser och nya arbetsformer. Den privata finansieringen till exempel via sponsring ska dock i de flesta fall ses som ett kompl</w:t>
      </w:r>
      <w:r w:rsidRPr="004753B1">
        <w:t>e</w:t>
      </w:r>
      <w:r w:rsidRPr="004753B1">
        <w:t>ment till och inte en ersättning för statliga insatser.</w:t>
      </w:r>
    </w:p>
    <w:p w:rsidR="00613D0B" w:rsidRPr="004753B1" w:rsidRDefault="00613D0B">
      <w:pPr>
        <w:pStyle w:val="Rubrik3"/>
      </w:pPr>
      <w:bookmarkStart w:id="29" w:name="_Toc117751269"/>
      <w:r w:rsidRPr="004753B1">
        <w:t>Inför kulturcheckar</w:t>
      </w:r>
      <w:bookmarkEnd w:id="29"/>
    </w:p>
    <w:p w:rsidR="00613D0B" w:rsidRPr="004753B1" w:rsidRDefault="00613D0B" w:rsidP="00AB0B64">
      <w:r w:rsidRPr="004753B1">
        <w:t>Kunskapen om kulturens betydelse för människors hälsa bör komma föret</w:t>
      </w:r>
      <w:r w:rsidRPr="004753B1">
        <w:t>a</w:t>
      </w:r>
      <w:r w:rsidRPr="004753B1">
        <w:t>gen till del. Det bör också bli möjligt för företag att bidra till sina anställdas kulturella uppleve</w:t>
      </w:r>
      <w:r w:rsidRPr="004753B1">
        <w:t>l</w:t>
      </w:r>
      <w:r w:rsidRPr="004753B1">
        <w:t>ser genom skapandet av ett system med kulturcheckar. Kulturcheckarna ska vara en skattebefriad löneförmån från arbetsgivaren till löntagaren och den ska inte heller b</w:t>
      </w:r>
      <w:r w:rsidRPr="004753B1">
        <w:t>e</w:t>
      </w:r>
      <w:r w:rsidRPr="004753B1">
        <w:t>lasta företaget med skatter eller sociala avgifter. De skattemässiga villkoren ska alltså vara desamma som när företag i</w:t>
      </w:r>
      <w:r w:rsidR="00C944AF" w:rsidRPr="004753B1">
        <w:t xml:space="preserve"> </w:t>
      </w:r>
      <w:r w:rsidRPr="004753B1">
        <w:t>dag subventionerar motionsaktiviteter för personalen. Kulturchecken ska vara ett betalningsmedel som kan användas för inköp av till exempel böcker, konst, teater, konserter, opera, balett, museibesök med mera. Kulturchecken kan skötas och organiseras av en stiftelse där det ingår utvalda institutioner och organisati</w:t>
      </w:r>
      <w:r w:rsidRPr="004753B1">
        <w:t>o</w:t>
      </w:r>
      <w:r w:rsidRPr="004753B1">
        <w:t>ner inom kulturlivet som även ansvarar för att teckna avtal med de intressenter vars verksamhet eller produkter kan köpas med kultu</w:t>
      </w:r>
      <w:r w:rsidRPr="004753B1">
        <w:t>r</w:t>
      </w:r>
      <w:r w:rsidRPr="004753B1">
        <w:t>checken. Kulturchecken skulle ge fler människor möjlighet att få del av olika kulturupplevelser</w:t>
      </w:r>
      <w:r w:rsidR="00C944AF" w:rsidRPr="004753B1">
        <w:t>,</w:t>
      </w:r>
      <w:r w:rsidRPr="004753B1">
        <w:t xml:space="preserve"> vilket har positiva effekter på hälsan.</w:t>
      </w:r>
    </w:p>
    <w:p w:rsidR="00613D0B" w:rsidRPr="004753B1" w:rsidRDefault="00613D0B">
      <w:pPr>
        <w:pStyle w:val="Rubrik3"/>
      </w:pPr>
      <w:bookmarkStart w:id="30" w:name="_Toc52881068"/>
      <w:bookmarkStart w:id="31" w:name="_Toc117751270"/>
      <w:r w:rsidRPr="004753B1">
        <w:t>Sponsring</w:t>
      </w:r>
      <w:bookmarkEnd w:id="30"/>
      <w:bookmarkEnd w:id="31"/>
    </w:p>
    <w:p w:rsidR="00613D0B" w:rsidRPr="004753B1" w:rsidRDefault="00613D0B" w:rsidP="00AB0B64">
      <w:r w:rsidRPr="004753B1">
        <w:t>Att sponsra kulturverksamhet är en möjlighet för företag att ta ökat samhäll</w:t>
      </w:r>
      <w:r w:rsidRPr="004753B1">
        <w:t>s</w:t>
      </w:r>
      <w:r w:rsidRPr="004753B1">
        <w:t>ansvar, något som bör uppmuntras. Om kultursponsringen ska bli mer omfa</w:t>
      </w:r>
      <w:r w:rsidRPr="004753B1">
        <w:t>t</w:t>
      </w:r>
      <w:r w:rsidRPr="004753B1">
        <w:t>tande än i</w:t>
      </w:r>
      <w:r w:rsidR="00C944AF" w:rsidRPr="004753B1">
        <w:t xml:space="preserve"> </w:t>
      </w:r>
      <w:r w:rsidRPr="004753B1">
        <w:t>dag</w:t>
      </w:r>
      <w:r w:rsidR="00A4122C" w:rsidRPr="004753B1">
        <w:t xml:space="preserve"> </w:t>
      </w:r>
      <w:r w:rsidRPr="004753B1">
        <w:t>förutsätter det att reglerna för sponsring blir tydliga och föru</w:t>
      </w:r>
      <w:r w:rsidRPr="004753B1">
        <w:t>t</w:t>
      </w:r>
      <w:r w:rsidRPr="004753B1">
        <w:t>sägbara. I</w:t>
      </w:r>
      <w:r w:rsidR="00C944AF" w:rsidRPr="004753B1">
        <w:t xml:space="preserve"> </w:t>
      </w:r>
      <w:r w:rsidRPr="004753B1">
        <w:t>dag är lagen så otydlig att lokala skattemyndigheter gör egna tol</w:t>
      </w:r>
      <w:r w:rsidRPr="004753B1">
        <w:t>k</w:t>
      </w:r>
      <w:r w:rsidRPr="004753B1">
        <w:t>ningar av när avdragsrätten för sponsring ska gälla.</w:t>
      </w:r>
    </w:p>
    <w:p w:rsidR="00613D0B" w:rsidRPr="004753B1" w:rsidRDefault="00613D0B">
      <w:pPr>
        <w:pStyle w:val="Normaltindrag"/>
      </w:pPr>
      <w:r w:rsidRPr="004753B1">
        <w:t>Föreningen Kultur och näringsliv har gjort en jämförande studie om a</w:t>
      </w:r>
      <w:r w:rsidRPr="004753B1">
        <w:t>v</w:t>
      </w:r>
      <w:r w:rsidRPr="004753B1">
        <w:t>dragsrätten för kultursponsring i ett antal europeiska länder. Den största skil</w:t>
      </w:r>
      <w:r w:rsidRPr="004753B1">
        <w:t>l</w:t>
      </w:r>
      <w:r w:rsidRPr="004753B1">
        <w:t>naden menar utredarna är inställningen till så kallade direkta och indirekta motprestationer. I Sverige görs en mycket tydlig distinktion mellan dessa två. Om ett företag vill sponsra exempelvis en kulturinstitution måste institutionen ge direkta motprestatione</w:t>
      </w:r>
      <w:r w:rsidR="00703F57" w:rsidRPr="004753B1">
        <w:t>r</w:t>
      </w:r>
      <w:r w:rsidRPr="004753B1">
        <w:t>, i form av till exempel inträdesbiljetter och lokalu</w:t>
      </w:r>
      <w:r w:rsidRPr="004753B1">
        <w:t>t</w:t>
      </w:r>
      <w:r w:rsidRPr="004753B1">
        <w:t>låning, som motsvarar exakt den summa som företaget betalat för att företaget ska få dra av kostnaden vid beskattning. I</w:t>
      </w:r>
      <w:r w:rsidRPr="004753B1">
        <w:t>n</w:t>
      </w:r>
      <w:r w:rsidRPr="004753B1">
        <w:t>direkta vinster för företaget som att deras namn förknippas med</w:t>
      </w:r>
      <w:r w:rsidR="00C944AF" w:rsidRPr="004753B1">
        <w:t xml:space="preserve"> institutionen, så kallad image</w:t>
      </w:r>
      <w:r w:rsidRPr="004753B1">
        <w:t>skapande eller goodwill får inte inräknas. Var gränserna går är naturligtvis i många fall svårt att avgöra</w:t>
      </w:r>
      <w:r w:rsidR="00C944AF" w:rsidRPr="004753B1">
        <w:t>,</w:t>
      </w:r>
      <w:r w:rsidRPr="004753B1">
        <w:t xml:space="preserve"> vilket skapar en stor osäkerhet. I andra länder som Danmark och Storbritannien görs ingen distinktion mellan direkta och indirekta motprest</w:t>
      </w:r>
      <w:r w:rsidRPr="004753B1">
        <w:t>a</w:t>
      </w:r>
      <w:r w:rsidRPr="004753B1">
        <w:t>tioner</w:t>
      </w:r>
      <w:r w:rsidR="00C944AF" w:rsidRPr="004753B1">
        <w:t>,</w:t>
      </w:r>
      <w:r w:rsidRPr="004753B1">
        <w:t xml:space="preserve"> vilket förenklar möjligheterna till sponsring. Undersökningen visar även att det finns en tydlig skillnad i inställningen till sponsring. I flera av länderna som undersökts har l</w:t>
      </w:r>
      <w:r w:rsidRPr="004753B1">
        <w:t>a</w:t>
      </w:r>
      <w:r w:rsidRPr="004753B1">
        <w:t>gändringar gjorts på senare år för att förenkla sponsring</w:t>
      </w:r>
      <w:r w:rsidR="00C944AF" w:rsidRPr="004753B1">
        <w:t>,</w:t>
      </w:r>
      <w:r w:rsidRPr="004753B1">
        <w:t xml:space="preserve"> och när tveksamma fall uppstått har det oftast bedömts i en positiv riktning för företaget. Sponsring ses som något positivt som bör uppmuntras.</w:t>
      </w:r>
    </w:p>
    <w:p w:rsidR="00613D0B" w:rsidRPr="004753B1" w:rsidRDefault="00E859A8">
      <w:pPr>
        <w:pStyle w:val="Normaltindrag"/>
      </w:pPr>
      <w:r w:rsidRPr="004753B1">
        <w:t>I</w:t>
      </w:r>
      <w:r w:rsidR="00613D0B" w:rsidRPr="004753B1">
        <w:t xml:space="preserve"> motsats till den socialdemokratiska regeringen </w:t>
      </w:r>
      <w:r w:rsidRPr="004753B1">
        <w:t xml:space="preserve">vill </w:t>
      </w:r>
      <w:r w:rsidR="00C944AF" w:rsidRPr="004753B1">
        <w:t xml:space="preserve">Kristdemokraterna </w:t>
      </w:r>
      <w:r w:rsidR="00613D0B" w:rsidRPr="004753B1">
        <w:t>se kultursponsring som en möjlighet och inte som ett hot. Skatteutskottet gjorde glädjande nog för ett par år sedan ett tillkännagivande till regeringen rörande en översyn av regelverket kring sponsring med syftet att skapa en större ty</w:t>
      </w:r>
      <w:r w:rsidR="00613D0B" w:rsidRPr="004753B1">
        <w:t>d</w:t>
      </w:r>
      <w:r w:rsidR="00613D0B" w:rsidRPr="004753B1">
        <w:t xml:space="preserve">lighet. Översynen blev dock en stor besvikelse. Regeringen konstaterar helt enkelt att några förtydliganden inte behövs utan att det räcker att </w:t>
      </w:r>
      <w:r w:rsidR="00953FD0" w:rsidRPr="004753B1">
        <w:t>skattemy</w:t>
      </w:r>
      <w:r w:rsidR="00953FD0" w:rsidRPr="004753B1">
        <w:t>n</w:t>
      </w:r>
      <w:r w:rsidR="00953FD0" w:rsidRPr="004753B1">
        <w:t xml:space="preserve">digheten </w:t>
      </w:r>
      <w:r w:rsidR="00613D0B" w:rsidRPr="004753B1">
        <w:t>tar fram nya riktlinjer. Nu har sådana riktlinjer tagits fram</w:t>
      </w:r>
      <w:r w:rsidR="00C944AF" w:rsidRPr="004753B1">
        <w:t>,</w:t>
      </w:r>
      <w:r w:rsidR="00613D0B" w:rsidRPr="004753B1">
        <w:t xml:space="preserve"> och det återstår att se om detta kommer att vara en tillräcklig åtgärd.</w:t>
      </w:r>
      <w:r w:rsidR="00A4122C" w:rsidRPr="004753B1">
        <w:t xml:space="preserve"> </w:t>
      </w:r>
      <w:r w:rsidR="00613D0B" w:rsidRPr="004753B1">
        <w:t>Vi tror dock inte att detta är tillräckligt utan att en förändring i lagstiftningen är nödvändig för att uppmuntra och underlätta sponsring.</w:t>
      </w:r>
    </w:p>
    <w:p w:rsidR="00613D0B" w:rsidRPr="004753B1" w:rsidRDefault="00613D0B">
      <w:pPr>
        <w:pStyle w:val="Normaltindrag"/>
      </w:pPr>
      <w:r w:rsidRPr="004753B1">
        <w:t>Självklart finns risker med sponsring</w:t>
      </w:r>
      <w:r w:rsidR="00C944AF" w:rsidRPr="004753B1">
        <w:t>,</w:t>
      </w:r>
      <w:r w:rsidRPr="004753B1">
        <w:t xml:space="preserve"> och det är nödvändigt att de instit</w:t>
      </w:r>
      <w:r w:rsidRPr="004753B1">
        <w:t>u</w:t>
      </w:r>
      <w:r w:rsidRPr="004753B1">
        <w:t>tioner som tar emot sponsring också är medvetna om dessa. Vi anser att ku</w:t>
      </w:r>
      <w:r w:rsidRPr="004753B1">
        <w:t>l</w:t>
      </w:r>
      <w:r w:rsidRPr="004753B1">
        <w:t>turinstitutionerna ska ställa upp etiska riktlinjer för sponsring samt föra en aktiv debatt om kultursponsringens p</w:t>
      </w:r>
      <w:r w:rsidRPr="004753B1">
        <w:t>å</w:t>
      </w:r>
      <w:r w:rsidRPr="004753B1">
        <w:t>verkan på verksamheten. På så sätt skapas medvetenhet om såväl sponsringens risker som möjligheter</w:t>
      </w:r>
      <w:r w:rsidR="00C944AF" w:rsidRPr="004753B1">
        <w:t>,</w:t>
      </w:r>
      <w:r w:rsidRPr="004753B1">
        <w:t xml:space="preserve"> vilket är nödvändigt om kultursponsringen ska öka. Regeringens översyn av spon</w:t>
      </w:r>
      <w:r w:rsidRPr="004753B1">
        <w:t>s</w:t>
      </w:r>
      <w:r w:rsidRPr="004753B1">
        <w:t>ringen bör även medverka till att sådana riktlinjer kommer till stånd.</w:t>
      </w:r>
    </w:p>
    <w:p w:rsidR="00613D0B" w:rsidRPr="004753B1" w:rsidRDefault="00613D0B">
      <w:pPr>
        <w:pStyle w:val="Normaltindrag"/>
      </w:pPr>
      <w:r w:rsidRPr="004753B1">
        <w:t>Ett annat område inom skattelagstiftningen som motverkar företagens mö</w:t>
      </w:r>
      <w:r w:rsidRPr="004753B1">
        <w:t>j</w:t>
      </w:r>
      <w:r w:rsidRPr="004753B1">
        <w:t xml:space="preserve">ligheter att ta ett ansvar för kulturen är avskrivningsrätten för inköp som till exempel omfattar designade möbler men inte konstverk. Detta problem har vi utvecklat i motionen </w:t>
      </w:r>
      <w:r w:rsidRPr="004753B1">
        <w:rPr>
          <w:i/>
        </w:rPr>
        <w:t>Skapande verksamhet</w:t>
      </w:r>
      <w:r w:rsidRPr="004753B1">
        <w:t>.</w:t>
      </w:r>
    </w:p>
    <w:p w:rsidR="00613D0B" w:rsidRPr="004753B1" w:rsidRDefault="00613D0B">
      <w:pPr>
        <w:pStyle w:val="Rubrik2"/>
      </w:pPr>
      <w:bookmarkStart w:id="32" w:name="_Toc52881069"/>
      <w:bookmarkStart w:id="33" w:name="_Toc117751271"/>
      <w:r w:rsidRPr="004753B1">
        <w:t>Ideell sektor</w:t>
      </w:r>
      <w:bookmarkEnd w:id="32"/>
      <w:bookmarkEnd w:id="33"/>
    </w:p>
    <w:p w:rsidR="00613D0B" w:rsidRPr="004753B1" w:rsidRDefault="00613D0B" w:rsidP="00C944AF">
      <w:pPr>
        <w:pStyle w:val="Citat"/>
      </w:pPr>
      <w:r w:rsidRPr="004753B1">
        <w:t>Mer och mer kommer att ske utanför institutionerna. Projekten, de sin</w:t>
      </w:r>
      <w:r w:rsidRPr="004753B1">
        <w:t>n</w:t>
      </w:r>
      <w:r w:rsidRPr="004753B1">
        <w:t>rika finansieringslösningarna, festivalerna, nätverken, samarbetsmode</w:t>
      </w:r>
      <w:r w:rsidRPr="004753B1">
        <w:t>l</w:t>
      </w:r>
      <w:r w:rsidRPr="004753B1">
        <w:t>lerna, entreprenörerna och eldsjälarna är inte nödlösningar i brist på inst</w:t>
      </w:r>
      <w:r w:rsidRPr="004753B1">
        <w:t>i</w:t>
      </w:r>
      <w:r w:rsidRPr="004753B1">
        <w:t>tutionell fasthet, struktur och resurser utan början till någ</w:t>
      </w:r>
      <w:r w:rsidR="00C944AF" w:rsidRPr="004753B1">
        <w:t>ot nytt, en öppen kulturpolitik</w:t>
      </w:r>
      <w:r w:rsidRPr="004753B1">
        <w:t>.</w:t>
      </w:r>
    </w:p>
    <w:p w:rsidR="00613D0B" w:rsidRPr="004753B1" w:rsidRDefault="00613D0B" w:rsidP="00C944AF">
      <w:pPr>
        <w:pStyle w:val="Citat"/>
      </w:pPr>
      <w:r w:rsidRPr="004753B1">
        <w:t xml:space="preserve">(Ur </w:t>
      </w:r>
      <w:r w:rsidRPr="004753B1">
        <w:rPr>
          <w:i/>
        </w:rPr>
        <w:t>Kulturens vägar</w:t>
      </w:r>
      <w:r w:rsidRPr="004753B1">
        <w:t xml:space="preserve"> av Sven Nilsson)</w:t>
      </w:r>
      <w:r w:rsidR="00A4122C" w:rsidRPr="004753B1">
        <w:t>.</w:t>
      </w:r>
    </w:p>
    <w:p w:rsidR="00613D0B" w:rsidRPr="004753B1" w:rsidRDefault="00613D0B" w:rsidP="00C944AF">
      <w:r w:rsidRPr="004753B1">
        <w:t>På gräs</w:t>
      </w:r>
      <w:r w:rsidR="00C944AF" w:rsidRPr="004753B1">
        <w:t>rotsnivå runt</w:t>
      </w:r>
      <w:r w:rsidRPr="004753B1">
        <w:t>om i Sverige pågår ett spännande arbete. Fler och fler har slutat fråga vad stat eller kommun kan göra för dem och i stället tagit saken i egna händer. Ofta har de mot alla odds nått fantastiska resultat. Den ideella sektorn är en kraft och en tillgång i det kulturella nätverket. Det är en kraft som inte kan dirigeras uppifrån, men som kan stödjas på ett po</w:t>
      </w:r>
      <w:r w:rsidR="00E859A8" w:rsidRPr="004753B1">
        <w:t>sitivt sätt av statsmakterna. Kristdemokraterna</w:t>
      </w:r>
      <w:r w:rsidRPr="004753B1">
        <w:t xml:space="preserve"> vill se en nystart på det nati</w:t>
      </w:r>
      <w:r w:rsidRPr="004753B1">
        <w:t>o</w:t>
      </w:r>
      <w:r w:rsidRPr="004753B1">
        <w:t>nella stödet för utveckling av den ideella sektorn. Den socialdemokratiska regeringen har under många år visat ett obegripligt ointresse för dessa frågor. Nu har man visserligen tillsatt en arbetsgrupp inom departementen och har utlovat en översyn av den ideella sektorn. Trots dessa löften lyser alla initiativ med sin frånvaro. Den översyn som skall göras har enligt departementet inte ens p</w:t>
      </w:r>
      <w:r w:rsidRPr="004753B1">
        <w:t>å</w:t>
      </w:r>
      <w:r w:rsidRPr="004753B1">
        <w:t>börjats trots att beslutet togs för två år sedan. Vi begär därför att regeringen uppfyller sina löften och påbörjar ett arbete för att stödja och utveckla den ideella sektorn.</w:t>
      </w:r>
    </w:p>
    <w:p w:rsidR="00613D0B" w:rsidRPr="004753B1" w:rsidRDefault="00613D0B">
      <w:pPr>
        <w:pStyle w:val="Rubrik1"/>
      </w:pPr>
      <w:bookmarkStart w:id="34" w:name="_Toc52881070"/>
      <w:bookmarkStart w:id="35" w:name="_Toc117751272"/>
      <w:r w:rsidRPr="004753B1">
        <w:t>En kristdemokratisk kulturbudget</w:t>
      </w:r>
      <w:bookmarkEnd w:id="34"/>
      <w:bookmarkEnd w:id="35"/>
    </w:p>
    <w:p w:rsidR="00613D0B" w:rsidRPr="004753B1" w:rsidRDefault="00E859A8">
      <w:r w:rsidRPr="004753B1">
        <w:t>Kristdemokraterna</w:t>
      </w:r>
      <w:r w:rsidR="00613D0B" w:rsidRPr="004753B1">
        <w:t xml:space="preserve"> har flera motioner på kulturområdet där vi </w:t>
      </w:r>
      <w:r w:rsidRPr="004753B1">
        <w:t xml:space="preserve">mer </w:t>
      </w:r>
      <w:r w:rsidR="00613D0B" w:rsidRPr="004753B1">
        <w:t>utförligt presenterar vår syn på olika o</w:t>
      </w:r>
      <w:r w:rsidR="00613D0B" w:rsidRPr="004753B1">
        <w:t>m</w:t>
      </w:r>
      <w:r w:rsidR="00613D0B" w:rsidRPr="004753B1">
        <w:t xml:space="preserve">råden inom utgiftsområde 17 </w:t>
      </w:r>
      <w:r w:rsidR="00613D0B" w:rsidRPr="004753B1">
        <w:rPr>
          <w:iCs/>
        </w:rPr>
        <w:t>Kultur, medier, trossamfund och fritid</w:t>
      </w:r>
      <w:r w:rsidR="00613D0B" w:rsidRPr="004753B1">
        <w:t xml:space="preserve">. Här </w:t>
      </w:r>
      <w:r w:rsidRPr="004753B1">
        <w:t>ges enbart</w:t>
      </w:r>
      <w:r w:rsidR="00613D0B" w:rsidRPr="004753B1">
        <w:t xml:space="preserve"> en kort beskrivning av varje politiko</w:t>
      </w:r>
      <w:r w:rsidR="00613D0B" w:rsidRPr="004753B1">
        <w:t>m</w:t>
      </w:r>
      <w:r w:rsidR="00613D0B" w:rsidRPr="004753B1">
        <w:t xml:space="preserve">råde </w:t>
      </w:r>
      <w:r w:rsidRPr="004753B1">
        <w:t>samt en presentation av</w:t>
      </w:r>
      <w:r w:rsidR="00613D0B" w:rsidRPr="004753B1">
        <w:t xml:space="preserve"> våra förslag till budgetfö</w:t>
      </w:r>
      <w:r w:rsidR="00613D0B" w:rsidRPr="004753B1">
        <w:t>r</w:t>
      </w:r>
      <w:r w:rsidR="00613D0B" w:rsidRPr="004753B1">
        <w:t>ändringar.</w:t>
      </w:r>
    </w:p>
    <w:p w:rsidR="00613D0B" w:rsidRPr="004753B1" w:rsidRDefault="00E859A8">
      <w:pPr>
        <w:pStyle w:val="Rubrik2"/>
      </w:pPr>
      <w:bookmarkStart w:id="36" w:name="_Toc52881071"/>
      <w:bookmarkStart w:id="37" w:name="_Toc117751273"/>
      <w:r w:rsidRPr="004753B1">
        <w:t>Kulturpolitik – p</w:t>
      </w:r>
      <w:r w:rsidR="00613D0B" w:rsidRPr="004753B1">
        <w:t>olitikområde 28</w:t>
      </w:r>
      <w:bookmarkEnd w:id="36"/>
      <w:bookmarkEnd w:id="37"/>
    </w:p>
    <w:p w:rsidR="00613D0B" w:rsidRPr="004753B1" w:rsidRDefault="00613D0B">
      <w:r w:rsidRPr="004753B1">
        <w:t>Kulturpolitik är ett mycket stort och viktigt område som täcker in såväl teatrar och fria grupper som museer, bibliotek och konstnärsstöd. Kristdemokraterna menar att andliga och kulturella värden har en avgörande betydelse för varje människas utvec</w:t>
      </w:r>
      <w:r w:rsidRPr="004753B1">
        <w:t>k</w:t>
      </w:r>
      <w:r w:rsidRPr="004753B1">
        <w:t>ling och hennes gemenskap med andra. Därför har kulturen en självklar roll i den kristdemokratiska politiken</w:t>
      </w:r>
      <w:r w:rsidR="00C944AF" w:rsidRPr="004753B1">
        <w:t>,</w:t>
      </w:r>
      <w:r w:rsidRPr="004753B1">
        <w:t xml:space="preserve"> och de senaste åren har vi satsat mer än regeringen på detta område.</w:t>
      </w:r>
    </w:p>
    <w:p w:rsidR="00613D0B" w:rsidRPr="004753B1" w:rsidRDefault="00613D0B">
      <w:pPr>
        <w:pStyle w:val="Normaltindrag"/>
      </w:pPr>
      <w:r w:rsidRPr="004753B1">
        <w:t>I årets budget gör vi fler stora satsningar på kulturens område. Vi geno</w:t>
      </w:r>
      <w:r w:rsidRPr="004753B1">
        <w:t>m</w:t>
      </w:r>
      <w:r w:rsidRPr="004753B1">
        <w:t>för bland annat en kultursatsning för barn och unga på 170 miljoner kronor årligen</w:t>
      </w:r>
      <w:r w:rsidR="00160B53" w:rsidRPr="004753B1">
        <w:t xml:space="preserve"> med start i juni 2006</w:t>
      </w:r>
      <w:r w:rsidRPr="004753B1">
        <w:t xml:space="preserve">. </w:t>
      </w:r>
      <w:r w:rsidR="007D103B" w:rsidRPr="004753B1">
        <w:t>Denna satsning kompletteras med en satsning på kultur i äldrevården under 2006 och 2007 på sammanlagt 42,5 miljoner kr</w:t>
      </w:r>
      <w:r w:rsidR="007D103B" w:rsidRPr="004753B1">
        <w:t>o</w:t>
      </w:r>
      <w:r w:rsidR="007D103B" w:rsidRPr="004753B1">
        <w:t>nor.</w:t>
      </w:r>
    </w:p>
    <w:p w:rsidR="00613D0B" w:rsidRPr="004753B1" w:rsidRDefault="00E859A8">
      <w:pPr>
        <w:pStyle w:val="Normaltindrag"/>
      </w:pPr>
      <w:r w:rsidRPr="004753B1">
        <w:t>Ä</w:t>
      </w:r>
      <w:r w:rsidR="00613D0B" w:rsidRPr="004753B1">
        <w:t>ven en stor satsning på museernas samlingar</w:t>
      </w:r>
      <w:r w:rsidRPr="004753B1">
        <w:t xml:space="preserve"> föreslås</w:t>
      </w:r>
      <w:r w:rsidR="00613D0B" w:rsidRPr="004753B1">
        <w:t>. Regeringens för</w:t>
      </w:r>
      <w:r w:rsidR="00613D0B" w:rsidRPr="004753B1">
        <w:t>e</w:t>
      </w:r>
      <w:r w:rsidR="00613D0B" w:rsidRPr="004753B1">
        <w:t>slagna satsning anser vi huvudsakligen syfta till att minska arbetslösheten under valåret. En satsning på museernas samlingar ska utgå från museernas behov och resurserna ska användas där de gör mest nytta oavsett om det handlar om att anställa mer personal, nya förvaringslokaler eller konse</w:t>
      </w:r>
      <w:r w:rsidR="00613D0B" w:rsidRPr="004753B1">
        <w:t>r</w:t>
      </w:r>
      <w:r w:rsidR="00613D0B" w:rsidRPr="004753B1">
        <w:t>veringsinsatser.</w:t>
      </w:r>
      <w:r w:rsidR="00A4122C" w:rsidRPr="004753B1">
        <w:t xml:space="preserve"> </w:t>
      </w:r>
      <w:r w:rsidR="00613D0B" w:rsidRPr="004753B1">
        <w:t>Huvudinriktning ska vara att bevara vår gemensam ku</w:t>
      </w:r>
      <w:r w:rsidR="00613D0B" w:rsidRPr="004753B1">
        <w:t>l</w:t>
      </w:r>
      <w:r w:rsidR="00613D0B" w:rsidRPr="004753B1">
        <w:t>turskatt inför framtiden</w:t>
      </w:r>
      <w:r w:rsidR="00C944AF" w:rsidRPr="004753B1">
        <w:t>,</w:t>
      </w:r>
      <w:r w:rsidR="00613D0B" w:rsidRPr="004753B1">
        <w:t xml:space="preserve"> inte att lösa ett arbetsmarknadspolitiskt problem. </w:t>
      </w:r>
      <w:r w:rsidR="00A75210" w:rsidRPr="004753B1">
        <w:t xml:space="preserve">För detta </w:t>
      </w:r>
      <w:r w:rsidRPr="004753B1">
        <w:t>avsätts</w:t>
      </w:r>
      <w:r w:rsidR="00A75210" w:rsidRPr="004753B1">
        <w:t xml:space="preserve"> 200 miljoner kronor under 2006 o</w:t>
      </w:r>
      <w:r w:rsidR="007D103B" w:rsidRPr="004753B1">
        <w:t>c</w:t>
      </w:r>
      <w:r w:rsidR="00A75210" w:rsidRPr="004753B1">
        <w:t>h 2007.</w:t>
      </w:r>
    </w:p>
    <w:p w:rsidR="00613D0B" w:rsidRPr="004753B1" w:rsidRDefault="00E859A8" w:rsidP="005D4D1E">
      <w:pPr>
        <w:pStyle w:val="Normaltindrag"/>
      </w:pPr>
      <w:r w:rsidRPr="004753B1">
        <w:t>Kristdemokraterna</w:t>
      </w:r>
      <w:r w:rsidR="005D4D1E" w:rsidRPr="004753B1">
        <w:t xml:space="preserve"> vill införa fri entré på att alla statliga och regionala m</w:t>
      </w:r>
      <w:r w:rsidR="005D4D1E" w:rsidRPr="004753B1">
        <w:t>u</w:t>
      </w:r>
      <w:r w:rsidR="005D4D1E" w:rsidRPr="004753B1">
        <w:t>seer för barn och ungdomar upp till 19 år. Därmed säger vi nej till regeringens satsning på fritt inträde på de statliga museerna. Fritt inträde för alla barn och vuxna på de statliga museerna kostar 96 miljoner kronor. Det är en mycket stor satsning som måste ställas mot andra kulturpolitiska prioriteringar. Sat</w:t>
      </w:r>
      <w:r w:rsidR="005D4D1E" w:rsidRPr="004753B1">
        <w:t>s</w:t>
      </w:r>
      <w:r w:rsidR="005D4D1E" w:rsidRPr="004753B1">
        <w:t xml:space="preserve">ningen gynnar också framför allt de som bor i </w:t>
      </w:r>
      <w:r w:rsidR="00C944AF" w:rsidRPr="004753B1">
        <w:t xml:space="preserve">Stockholmsområdet </w:t>
      </w:r>
      <w:r w:rsidR="005D4D1E" w:rsidRPr="004753B1">
        <w:t>och där riskerar den dessutom att slå ut andra privata eller stiftelsedrivna museer. Vi vill därför införa fri entré för barn och unga på samtliga statliga och regionala museer. Då når satsningen ut i hela landet och resurser frigörs för andra vikt</w:t>
      </w:r>
      <w:r w:rsidR="005D4D1E" w:rsidRPr="004753B1">
        <w:t>i</w:t>
      </w:r>
      <w:r w:rsidR="005D4D1E" w:rsidRPr="004753B1">
        <w:t>ga kulturpolitiska satsningar.</w:t>
      </w:r>
    </w:p>
    <w:p w:rsidR="00613D0B" w:rsidRPr="004753B1" w:rsidRDefault="00613D0B">
      <w:pPr>
        <w:pStyle w:val="Normaltindrag"/>
      </w:pPr>
      <w:r w:rsidRPr="004753B1">
        <w:t>Ett mål i vårt kulturpolitiska arbete är att kulturen ska finnas tillgänglig för alla överallt. I</w:t>
      </w:r>
      <w:r w:rsidR="00C944AF" w:rsidRPr="004753B1">
        <w:t xml:space="preserve"> </w:t>
      </w:r>
      <w:r w:rsidRPr="004753B1">
        <w:t>dag är kulturen ofta ko</w:t>
      </w:r>
      <w:r w:rsidRPr="004753B1">
        <w:t>n</w:t>
      </w:r>
      <w:r w:rsidRPr="004753B1">
        <w:t>centrerad till storstadsområdena</w:t>
      </w:r>
      <w:r w:rsidR="00C944AF" w:rsidRPr="004753B1">
        <w:t>,</w:t>
      </w:r>
      <w:r w:rsidRPr="004753B1">
        <w:t xml:space="preserve"> och därför är det nödvändigt att staten stöder kulturen även i andra delar av landet. Därför gör vi förutom satsningen på de regionala museerna också </w:t>
      </w:r>
      <w:r w:rsidR="00160B53" w:rsidRPr="004753B1">
        <w:t>en ekon</w:t>
      </w:r>
      <w:r w:rsidR="00160B53" w:rsidRPr="004753B1">
        <w:t>o</w:t>
      </w:r>
      <w:r w:rsidR="00160B53" w:rsidRPr="004753B1">
        <w:t>miska satsning</w:t>
      </w:r>
      <w:r w:rsidRPr="004753B1">
        <w:t xml:space="preserve"> på den regionala teatern, dansen och musiken</w:t>
      </w:r>
      <w:r w:rsidR="00160B53" w:rsidRPr="004753B1">
        <w:t xml:space="preserve"> med 40 miljoner kronor</w:t>
      </w:r>
      <w:r w:rsidRPr="004753B1">
        <w:t>.</w:t>
      </w:r>
    </w:p>
    <w:p w:rsidR="007D103B" w:rsidRPr="004753B1" w:rsidRDefault="00613D0B">
      <w:pPr>
        <w:pStyle w:val="Normaltindrag"/>
      </w:pPr>
      <w:r w:rsidRPr="004753B1">
        <w:t>Utöver satsningen på den regionala verksamheten gör</w:t>
      </w:r>
      <w:r w:rsidR="00E859A8" w:rsidRPr="004753B1">
        <w:t>s</w:t>
      </w:r>
      <w:r w:rsidRPr="004753B1">
        <w:t xml:space="preserve"> även en satsning på </w:t>
      </w:r>
      <w:r w:rsidR="00160B53" w:rsidRPr="004753B1">
        <w:t xml:space="preserve">30 miljoner kronor på </w:t>
      </w:r>
      <w:r w:rsidRPr="004753B1">
        <w:t>kulturmiljövå</w:t>
      </w:r>
      <w:r w:rsidRPr="004753B1">
        <w:t>r</w:t>
      </w:r>
      <w:r w:rsidRPr="004753B1">
        <w:t xml:space="preserve">den </w:t>
      </w:r>
      <w:r w:rsidR="007D103B" w:rsidRPr="004753B1">
        <w:t>för 2006 samt ytterligare 32</w:t>
      </w:r>
      <w:r w:rsidR="00A4122C" w:rsidRPr="004753B1">
        <w:t xml:space="preserve"> </w:t>
      </w:r>
      <w:r w:rsidR="007D103B" w:rsidRPr="004753B1">
        <w:t xml:space="preserve">miljoner kronor sammanlagt under 2007 och 2008 </w:t>
      </w:r>
      <w:r w:rsidRPr="004753B1">
        <w:t xml:space="preserve">bland annat för att kunna genomföra några av de förslag som lagts </w:t>
      </w:r>
      <w:r w:rsidR="00C944AF" w:rsidRPr="004753B1">
        <w:t xml:space="preserve">fram </w:t>
      </w:r>
      <w:r w:rsidRPr="004753B1">
        <w:t>av den så k</w:t>
      </w:r>
      <w:r w:rsidR="007D103B" w:rsidRPr="004753B1">
        <w:t xml:space="preserve">allade </w:t>
      </w:r>
      <w:r w:rsidR="00C944AF" w:rsidRPr="004753B1">
        <w:t>bebyggelseutredningen</w:t>
      </w:r>
      <w:r w:rsidR="007D103B" w:rsidRPr="004753B1">
        <w:t>.</w:t>
      </w:r>
    </w:p>
    <w:p w:rsidR="00613D0B" w:rsidRPr="004753B1" w:rsidRDefault="007D103B">
      <w:pPr>
        <w:pStyle w:val="Normaltindrag"/>
      </w:pPr>
      <w:r w:rsidRPr="004753B1">
        <w:t>Under 2006 satsar vi dessutom bland annat</w:t>
      </w:r>
      <w:r w:rsidR="00A4122C" w:rsidRPr="004753B1">
        <w:t xml:space="preserve"> </w:t>
      </w:r>
      <w:r w:rsidR="00160B53" w:rsidRPr="004753B1">
        <w:t xml:space="preserve">30 miljoner kronor </w:t>
      </w:r>
      <w:r w:rsidR="00613D0B" w:rsidRPr="004753B1">
        <w:t>på de fria grupperna</w:t>
      </w:r>
      <w:r w:rsidR="00C944AF" w:rsidRPr="004753B1">
        <w:t>,</w:t>
      </w:r>
      <w:r w:rsidR="00613D0B" w:rsidRPr="004753B1">
        <w:t xml:space="preserve"> bland annat för att kompensera för bristande pris och löneupprä</w:t>
      </w:r>
      <w:r w:rsidR="00613D0B" w:rsidRPr="004753B1">
        <w:t>k</w:t>
      </w:r>
      <w:r w:rsidR="00613D0B" w:rsidRPr="004753B1">
        <w:t xml:space="preserve">ning, </w:t>
      </w:r>
      <w:r w:rsidRPr="004753B1">
        <w:t xml:space="preserve">5 miljoner kronor </w:t>
      </w:r>
      <w:r w:rsidR="00613D0B" w:rsidRPr="004753B1">
        <w:t xml:space="preserve">på amatörkulturen och </w:t>
      </w:r>
      <w:r w:rsidR="00C944AF" w:rsidRPr="004753B1">
        <w:t>1</w:t>
      </w:r>
      <w:r w:rsidRPr="004753B1">
        <w:t xml:space="preserve"> miljoner kronor till </w:t>
      </w:r>
      <w:r w:rsidR="00613D0B" w:rsidRPr="004753B1">
        <w:t>Stiftelsen för lättläst nyhetsinformation och litteratur. Dessutom görs en satsning på kulturlokaler</w:t>
      </w:r>
      <w:r w:rsidR="00E0070F" w:rsidRPr="004753B1">
        <w:t>,</w:t>
      </w:r>
      <w:r w:rsidR="00613D0B" w:rsidRPr="004753B1">
        <w:t xml:space="preserve"> se nedan politikområde 30.</w:t>
      </w:r>
    </w:p>
    <w:p w:rsidR="00613D0B" w:rsidRPr="004753B1" w:rsidRDefault="00613D0B">
      <w:pPr>
        <w:pStyle w:val="Normaltindrag"/>
      </w:pPr>
      <w:r w:rsidRPr="004753B1">
        <w:t xml:space="preserve">Vi utvecklar vidare vår syn på kulturpolitikens område i motionerna </w:t>
      </w:r>
      <w:r w:rsidRPr="004753B1">
        <w:rPr>
          <w:i/>
          <w:iCs/>
        </w:rPr>
        <w:t>Ku</w:t>
      </w:r>
      <w:r w:rsidRPr="004753B1">
        <w:rPr>
          <w:i/>
          <w:iCs/>
        </w:rPr>
        <w:t>l</w:t>
      </w:r>
      <w:r w:rsidRPr="004753B1">
        <w:rPr>
          <w:i/>
          <w:iCs/>
        </w:rPr>
        <w:t xml:space="preserve">turarvet, Bibliotek och läsning </w:t>
      </w:r>
      <w:r w:rsidRPr="004753B1">
        <w:t xml:space="preserve">och </w:t>
      </w:r>
      <w:r w:rsidRPr="004753B1">
        <w:rPr>
          <w:i/>
        </w:rPr>
        <w:t>Skapande verksamhet</w:t>
      </w:r>
      <w:r w:rsidRPr="004753B1">
        <w:t>.</w:t>
      </w:r>
    </w:p>
    <w:p w:rsidR="00613D0B" w:rsidRPr="004753B1" w:rsidRDefault="00E859A8">
      <w:pPr>
        <w:pStyle w:val="Rubrik2"/>
      </w:pPr>
      <w:bookmarkStart w:id="38" w:name="_Toc52881072"/>
      <w:bookmarkStart w:id="39" w:name="_Toc117751274"/>
      <w:r w:rsidRPr="004753B1">
        <w:t>Mediepolitik – p</w:t>
      </w:r>
      <w:r w:rsidR="00613D0B" w:rsidRPr="004753B1">
        <w:t>olitikområde 27</w:t>
      </w:r>
      <w:bookmarkEnd w:id="38"/>
      <w:bookmarkEnd w:id="39"/>
    </w:p>
    <w:p w:rsidR="00613D0B" w:rsidRPr="004753B1" w:rsidRDefault="00613D0B">
      <w:pPr>
        <w:rPr>
          <w:snapToGrid w:val="0"/>
        </w:rPr>
      </w:pPr>
      <w:r w:rsidRPr="004753B1">
        <w:rPr>
          <w:snapToGrid w:val="0"/>
        </w:rPr>
        <w:t>I en politisk demokrati har den fria åsiktsbildningen en avgörande betydelse. Den pol</w:t>
      </w:r>
      <w:r w:rsidRPr="004753B1">
        <w:rPr>
          <w:snapToGrid w:val="0"/>
        </w:rPr>
        <w:t>i</w:t>
      </w:r>
      <w:r w:rsidRPr="004753B1">
        <w:rPr>
          <w:snapToGrid w:val="0"/>
        </w:rPr>
        <w:t>tiska kommunikationen och åsiktsbildningen kan ske på många olika sätt</w:t>
      </w:r>
      <w:r w:rsidR="00E0070F" w:rsidRPr="004753B1">
        <w:rPr>
          <w:snapToGrid w:val="0"/>
        </w:rPr>
        <w:t>,</w:t>
      </w:r>
      <w:r w:rsidRPr="004753B1">
        <w:rPr>
          <w:snapToGrid w:val="0"/>
        </w:rPr>
        <w:t xml:space="preserve"> men det är dock oftast genom medierna som skilda åsikter och opinioner når den stora allmänheten. Staten har ett ansvar för att yttrandefriheten i pra</w:t>
      </w:r>
      <w:r w:rsidRPr="004753B1">
        <w:rPr>
          <w:snapToGrid w:val="0"/>
        </w:rPr>
        <w:t>k</w:t>
      </w:r>
      <w:r w:rsidRPr="004753B1">
        <w:rPr>
          <w:snapToGrid w:val="0"/>
        </w:rPr>
        <w:t>tiken kan utnyttjas. Det övergripande målet för statsmakternas agerande gen</w:t>
      </w:r>
      <w:r w:rsidRPr="004753B1">
        <w:rPr>
          <w:snapToGrid w:val="0"/>
        </w:rPr>
        <w:t>t</w:t>
      </w:r>
      <w:r w:rsidRPr="004753B1">
        <w:rPr>
          <w:snapToGrid w:val="0"/>
        </w:rPr>
        <w:t>emot medierna måste vara att demokratin stärks och fö</w:t>
      </w:r>
      <w:r w:rsidRPr="004753B1">
        <w:rPr>
          <w:snapToGrid w:val="0"/>
        </w:rPr>
        <w:t>r</w:t>
      </w:r>
      <w:r w:rsidRPr="004753B1">
        <w:rPr>
          <w:snapToGrid w:val="0"/>
        </w:rPr>
        <w:t>djupas. Tillsammans kan medierna genom debatt, nyhetsförmedling och annan info</w:t>
      </w:r>
      <w:r w:rsidRPr="004753B1">
        <w:rPr>
          <w:snapToGrid w:val="0"/>
        </w:rPr>
        <w:t>r</w:t>
      </w:r>
      <w:r w:rsidRPr="004753B1">
        <w:rPr>
          <w:snapToGrid w:val="0"/>
        </w:rPr>
        <w:t>mation ge underlag för medborgarnas fria och självständiga ställningstaganden. Medie</w:t>
      </w:r>
      <w:r w:rsidRPr="004753B1">
        <w:rPr>
          <w:snapToGrid w:val="0"/>
        </w:rPr>
        <w:t>r</w:t>
      </w:r>
      <w:r w:rsidRPr="004753B1">
        <w:rPr>
          <w:snapToGrid w:val="0"/>
        </w:rPr>
        <w:t>na ska bidra med information till samhällsmedborgarna, men de ska också granska i</w:t>
      </w:r>
      <w:r w:rsidRPr="004753B1">
        <w:rPr>
          <w:snapToGrid w:val="0"/>
        </w:rPr>
        <w:t>n</w:t>
      </w:r>
      <w:r w:rsidRPr="004753B1">
        <w:rPr>
          <w:snapToGrid w:val="0"/>
        </w:rPr>
        <w:t xml:space="preserve">stitutioner, organisationer och företeelser samt vara ett forum där många olika röster får komma till tals. Här har </w:t>
      </w:r>
      <w:r w:rsidR="00E0070F" w:rsidRPr="004753B1">
        <w:rPr>
          <w:snapToGrid w:val="0"/>
        </w:rPr>
        <w:t>public service</w:t>
      </w:r>
      <w:r w:rsidRPr="004753B1">
        <w:rPr>
          <w:snapToGrid w:val="0"/>
        </w:rPr>
        <w:t>-företagen en viktigt roll att spela.</w:t>
      </w:r>
    </w:p>
    <w:p w:rsidR="00613D0B" w:rsidRPr="004753B1" w:rsidRDefault="00613D0B">
      <w:pPr>
        <w:rPr>
          <w:snapToGrid w:val="0"/>
        </w:rPr>
      </w:pPr>
      <w:r w:rsidRPr="004753B1">
        <w:t xml:space="preserve">Det är viktigt med en mångfald av oberoende medieföretag. </w:t>
      </w:r>
      <w:r w:rsidRPr="004753B1">
        <w:rPr>
          <w:snapToGrid w:val="0"/>
        </w:rPr>
        <w:t>Mångfald i med</w:t>
      </w:r>
      <w:r w:rsidRPr="004753B1">
        <w:rPr>
          <w:snapToGrid w:val="0"/>
        </w:rPr>
        <w:t>i</w:t>
      </w:r>
      <w:r w:rsidRPr="004753B1">
        <w:rPr>
          <w:snapToGrid w:val="0"/>
        </w:rPr>
        <w:t>erna är snarare ett medel för att främja demokratin och därmed den fria åsiktsbil</w:t>
      </w:r>
      <w:r w:rsidRPr="004753B1">
        <w:rPr>
          <w:snapToGrid w:val="0"/>
        </w:rPr>
        <w:t>d</w:t>
      </w:r>
      <w:r w:rsidRPr="004753B1">
        <w:rPr>
          <w:snapToGrid w:val="0"/>
        </w:rPr>
        <w:t>ningen än ett</w:t>
      </w:r>
      <w:r w:rsidR="00E0070F" w:rsidRPr="004753B1">
        <w:rPr>
          <w:snapToGrid w:val="0"/>
        </w:rPr>
        <w:t xml:space="preserve"> mål i sig. En statlig massmedie</w:t>
      </w:r>
      <w:r w:rsidRPr="004753B1">
        <w:rPr>
          <w:snapToGrid w:val="0"/>
        </w:rPr>
        <w:t>politik måste inriktas på att främja mån</w:t>
      </w:r>
      <w:r w:rsidRPr="004753B1">
        <w:rPr>
          <w:snapToGrid w:val="0"/>
        </w:rPr>
        <w:t>g</w:t>
      </w:r>
      <w:r w:rsidRPr="004753B1">
        <w:rPr>
          <w:snapToGrid w:val="0"/>
        </w:rPr>
        <w:t>falden inom massmedierna.</w:t>
      </w:r>
    </w:p>
    <w:p w:rsidR="00613D0B" w:rsidRPr="004753B1" w:rsidRDefault="00E0070F">
      <w:pPr>
        <w:pStyle w:val="Normaltindrag"/>
        <w:rPr>
          <w:snapToGrid w:val="0"/>
        </w:rPr>
      </w:pPr>
      <w:r w:rsidRPr="004753B1">
        <w:rPr>
          <w:snapToGrid w:val="0"/>
        </w:rPr>
        <w:t>Anslagen inom medie</w:t>
      </w:r>
      <w:r w:rsidR="00613D0B" w:rsidRPr="004753B1">
        <w:rPr>
          <w:snapToGrid w:val="0"/>
        </w:rPr>
        <w:t>politiken går bland annat till att bekosta Statens bi</w:t>
      </w:r>
      <w:r w:rsidR="00613D0B" w:rsidRPr="004753B1">
        <w:rPr>
          <w:snapToGrid w:val="0"/>
        </w:rPr>
        <w:t>o</w:t>
      </w:r>
      <w:r w:rsidR="00613D0B" w:rsidRPr="004753B1">
        <w:rPr>
          <w:snapToGrid w:val="0"/>
        </w:rPr>
        <w:t>grafbyrå och Granskningsnämnden för radio och TV. Två viktiga instanser för att främja en god kv</w:t>
      </w:r>
      <w:r w:rsidR="00613D0B" w:rsidRPr="004753B1">
        <w:rPr>
          <w:snapToGrid w:val="0"/>
        </w:rPr>
        <w:t>a</w:t>
      </w:r>
      <w:r w:rsidR="00613D0B" w:rsidRPr="004753B1">
        <w:rPr>
          <w:snapToGrid w:val="0"/>
        </w:rPr>
        <w:t>litet i medierna.</w:t>
      </w:r>
    </w:p>
    <w:p w:rsidR="00613D0B" w:rsidRPr="004753B1" w:rsidRDefault="00613D0B">
      <w:pPr>
        <w:pStyle w:val="Normaltindrag"/>
        <w:rPr>
          <w:snapToGrid w:val="0"/>
        </w:rPr>
      </w:pPr>
      <w:r w:rsidRPr="004753B1">
        <w:rPr>
          <w:snapToGrid w:val="0"/>
        </w:rPr>
        <w:t>Vår</w:t>
      </w:r>
      <w:r w:rsidR="00E0070F" w:rsidRPr="004753B1">
        <w:rPr>
          <w:snapToGrid w:val="0"/>
        </w:rPr>
        <w:t xml:space="preserve"> syn på medie</w:t>
      </w:r>
      <w:r w:rsidR="00E859A8" w:rsidRPr="004753B1">
        <w:rPr>
          <w:snapToGrid w:val="0"/>
        </w:rPr>
        <w:t>politiken utvecklas</w:t>
      </w:r>
      <w:r w:rsidRPr="004753B1">
        <w:rPr>
          <w:snapToGrid w:val="0"/>
        </w:rPr>
        <w:t xml:space="preserve"> vidare i motionerna </w:t>
      </w:r>
      <w:r w:rsidR="00E0070F" w:rsidRPr="004753B1">
        <w:rPr>
          <w:i/>
          <w:snapToGrid w:val="0"/>
        </w:rPr>
        <w:t>Medie</w:t>
      </w:r>
      <w:r w:rsidRPr="004753B1">
        <w:rPr>
          <w:i/>
          <w:snapToGrid w:val="0"/>
        </w:rPr>
        <w:t xml:space="preserve">politik </w:t>
      </w:r>
      <w:r w:rsidRPr="004753B1">
        <w:rPr>
          <w:snapToGrid w:val="0"/>
        </w:rPr>
        <w:t>och</w:t>
      </w:r>
      <w:r w:rsidRPr="004753B1">
        <w:rPr>
          <w:i/>
          <w:snapToGrid w:val="0"/>
        </w:rPr>
        <w:t xml:space="preserve"> M</w:t>
      </w:r>
      <w:r w:rsidR="007D103B" w:rsidRPr="004753B1">
        <w:rPr>
          <w:i/>
          <w:snapToGrid w:val="0"/>
        </w:rPr>
        <w:t>ediepolitik och m</w:t>
      </w:r>
      <w:r w:rsidRPr="004753B1">
        <w:rPr>
          <w:i/>
          <w:snapToGrid w:val="0"/>
        </w:rPr>
        <w:t>edi</w:t>
      </w:r>
      <w:r w:rsidR="00E0070F" w:rsidRPr="004753B1">
        <w:rPr>
          <w:i/>
          <w:snapToGrid w:val="0"/>
        </w:rPr>
        <w:t>e</w:t>
      </w:r>
      <w:r w:rsidRPr="004753B1">
        <w:rPr>
          <w:i/>
          <w:snapToGrid w:val="0"/>
        </w:rPr>
        <w:t>lagstiftningen</w:t>
      </w:r>
      <w:r w:rsidRPr="004753B1">
        <w:rPr>
          <w:snapToGrid w:val="0"/>
        </w:rPr>
        <w:t>.</w:t>
      </w:r>
    </w:p>
    <w:p w:rsidR="00613D0B" w:rsidRPr="004753B1" w:rsidRDefault="00E859A8">
      <w:pPr>
        <w:pStyle w:val="Rubrik2"/>
      </w:pPr>
      <w:bookmarkStart w:id="40" w:name="_Toc52881073"/>
      <w:bookmarkStart w:id="41" w:name="_Toc117751275"/>
      <w:r w:rsidRPr="004753B1">
        <w:t>Ungdomspolitik – p</w:t>
      </w:r>
      <w:r w:rsidR="00613D0B" w:rsidRPr="004753B1">
        <w:t>olitikområde 29</w:t>
      </w:r>
      <w:bookmarkEnd w:id="40"/>
      <w:bookmarkEnd w:id="41"/>
    </w:p>
    <w:p w:rsidR="00613D0B" w:rsidRPr="004753B1" w:rsidRDefault="00613D0B">
      <w:r w:rsidRPr="004753B1">
        <w:t>En statlig ungdomspolitik bidrar till att skapa en helhetsbild av ungdomars situation. Den kan bidra till en samordning av de statliga insatserna för un</w:t>
      </w:r>
      <w:r w:rsidRPr="004753B1">
        <w:t>g</w:t>
      </w:r>
      <w:r w:rsidRPr="004753B1">
        <w:t>domar samt stödja fö</w:t>
      </w:r>
      <w:r w:rsidRPr="004753B1">
        <w:t>r</w:t>
      </w:r>
      <w:r w:rsidRPr="004753B1">
        <w:t>äldrar, kommuner, ideella organisationer och andra krafter i samhället. Inte minst måste politiken, samtidigt som den medger att ungdomar själva formar sin framtid, befästa att värderingar som människol</w:t>
      </w:r>
      <w:r w:rsidRPr="004753B1">
        <w:t>i</w:t>
      </w:r>
      <w:r w:rsidRPr="004753B1">
        <w:t>vets okränkbarhet, varje människas värde och rätt till inte</w:t>
      </w:r>
      <w:r w:rsidRPr="004753B1">
        <w:t>g</w:t>
      </w:r>
      <w:r w:rsidRPr="004753B1">
        <w:t>ritet förmedlas till varje ny generation. Att förneka behovet av en samlad ungdomspol</w:t>
      </w:r>
      <w:r w:rsidRPr="004753B1">
        <w:t>i</w:t>
      </w:r>
      <w:r w:rsidRPr="004753B1">
        <w:t>tik är att blunda inför de särskilda problem som möter ungdomar på deras väg in i vu</w:t>
      </w:r>
      <w:r w:rsidRPr="004753B1">
        <w:t>x</w:t>
      </w:r>
      <w:r w:rsidRPr="004753B1">
        <w:t>enlivet.</w:t>
      </w:r>
    </w:p>
    <w:p w:rsidR="00613D0B" w:rsidRPr="004753B1" w:rsidRDefault="00613D0B">
      <w:pPr>
        <w:pStyle w:val="Normaltindrag"/>
      </w:pPr>
      <w:r w:rsidRPr="004753B1">
        <w:t>När en nationell ungdomspolitik utformas är det viktigt att inte enbart se ungdomstiden som en livsfas där intresset bara är riktat mot framtiden</w:t>
      </w:r>
      <w:r w:rsidR="00E0070F" w:rsidRPr="004753B1">
        <w:t>, a</w:t>
      </w:r>
      <w:r w:rsidRPr="004753B1">
        <w:t>tt inte se ungdomsåren enbart som en förberedelsetid för vuxenlivet utan att också se ungdomstiden som en viktig tid här och nu. Ungdomspolitiken måste ta sin utgångspunkt i och ta till vara det engagemang och de erfarenheter som un</w:t>
      </w:r>
      <w:r w:rsidRPr="004753B1">
        <w:t>g</w:t>
      </w:r>
      <w:r w:rsidRPr="004753B1">
        <w:t>domar har i olika samhällsfrågor.</w:t>
      </w:r>
    </w:p>
    <w:p w:rsidR="00613D0B" w:rsidRPr="004753B1" w:rsidRDefault="00613D0B">
      <w:pPr>
        <w:pStyle w:val="Normaltindrag"/>
      </w:pPr>
      <w:r w:rsidRPr="004753B1">
        <w:t>Det statliga stödet till ungdomspolitikens område är framför allt ett stöd som går direkt till verksamheter bland ungdomar</w:t>
      </w:r>
      <w:r w:rsidR="00E0070F" w:rsidRPr="004753B1">
        <w:t>,</w:t>
      </w:r>
      <w:r w:rsidRPr="004753B1">
        <w:t xml:space="preserve"> och därför är det ett område värt att prioritera. Vi utvecklar vår syn på ungdomsfrågorna </w:t>
      </w:r>
      <w:r w:rsidR="00E859A8" w:rsidRPr="004753B1">
        <w:t xml:space="preserve">vidare </w:t>
      </w:r>
      <w:r w:rsidRPr="004753B1">
        <w:t>i motion</w:t>
      </w:r>
      <w:r w:rsidR="00E859A8" w:rsidRPr="004753B1">
        <w:t xml:space="preserve">en </w:t>
      </w:r>
      <w:r w:rsidR="00E859A8" w:rsidRPr="004753B1">
        <w:rPr>
          <w:i/>
        </w:rPr>
        <w:t>Ungdomspolitik</w:t>
      </w:r>
      <w:r w:rsidR="00E859A8" w:rsidRPr="004753B1">
        <w:t>.</w:t>
      </w:r>
    </w:p>
    <w:p w:rsidR="00613D0B" w:rsidRPr="004753B1" w:rsidRDefault="00613D0B">
      <w:pPr>
        <w:pStyle w:val="Rubrik2"/>
      </w:pPr>
      <w:bookmarkStart w:id="42" w:name="_Toc52881074"/>
      <w:bookmarkStart w:id="43" w:name="_Toc117751276"/>
      <w:r w:rsidRPr="004753B1">
        <w:t>Folkrörelsepo</w:t>
      </w:r>
      <w:r w:rsidR="00E859A8" w:rsidRPr="004753B1">
        <w:t>litik – p</w:t>
      </w:r>
      <w:r w:rsidRPr="004753B1">
        <w:t>olitikområde 30</w:t>
      </w:r>
      <w:bookmarkEnd w:id="42"/>
      <w:bookmarkEnd w:id="43"/>
    </w:p>
    <w:p w:rsidR="00613D0B" w:rsidRPr="004753B1" w:rsidRDefault="00613D0B">
      <w:r w:rsidRPr="004753B1">
        <w:t>I Sverige finns en lång tradition av ideellt engagemang. Det ideella arbetet har sin h</w:t>
      </w:r>
      <w:r w:rsidRPr="004753B1">
        <w:t>u</w:t>
      </w:r>
      <w:r w:rsidRPr="004753B1">
        <w:t>vuduppgift i att skapa gemenskap, helhet och struktur i människors liv. Folkrörelser och frivilligorganisationer fungerar ofta som samhällets känse</w:t>
      </w:r>
      <w:r w:rsidRPr="004753B1">
        <w:t>l</w:t>
      </w:r>
      <w:r w:rsidRPr="004753B1">
        <w:t>spröt. De hittar orättvisorna, upptäcker kantigheterna, kartlägger nya områden och antar nya utmaningar. Den ideella sektorn eller sociala ekonomin står för ovärderliga insatser i samhället.</w:t>
      </w:r>
    </w:p>
    <w:p w:rsidR="00613D0B" w:rsidRPr="004753B1" w:rsidRDefault="00613D0B">
      <w:pPr>
        <w:pStyle w:val="Normaltindrag"/>
      </w:pPr>
      <w:r w:rsidRPr="004753B1">
        <w:t>Folkrörelserna utgör en stor del av den ideella sektorn i Sverige</w:t>
      </w:r>
      <w:r w:rsidR="00E0070F" w:rsidRPr="004753B1">
        <w:t>,</w:t>
      </w:r>
      <w:r w:rsidRPr="004753B1">
        <w:t xml:space="preserve"> och deras verksamhet är ofta inriktad på folkbildning. Människor samlas frivilligt för att på sina egna villkor ta del av föreläsningar, delta i olika kulturprojekt, disk</w:t>
      </w:r>
      <w:r w:rsidRPr="004753B1">
        <w:t>u</w:t>
      </w:r>
      <w:r w:rsidRPr="004753B1">
        <w:t>tera och studera tillsammans. Detta är ett unikt sätt att främja den allmänna medborgerliga bildningen och demokr</w:t>
      </w:r>
      <w:r w:rsidRPr="004753B1">
        <w:t>a</w:t>
      </w:r>
      <w:r w:rsidRPr="004753B1">
        <w:t>tin.</w:t>
      </w:r>
    </w:p>
    <w:p w:rsidR="007D103B" w:rsidRPr="004753B1" w:rsidRDefault="007D103B">
      <w:pPr>
        <w:pStyle w:val="Normaltindrag"/>
      </w:pPr>
      <w:r w:rsidRPr="004753B1">
        <w:t>Regeringen gör under två år en satsning på skolor i segregerade områden</w:t>
      </w:r>
      <w:r w:rsidR="00E0070F" w:rsidRPr="004753B1">
        <w:t>,</w:t>
      </w:r>
      <w:r w:rsidRPr="004753B1">
        <w:t xml:space="preserve"> 70 </w:t>
      </w:r>
      <w:r w:rsidR="00E0070F" w:rsidRPr="004753B1">
        <w:t>miljoner kronor</w:t>
      </w:r>
      <w:r w:rsidRPr="004753B1">
        <w:t xml:space="preserve"> 2006 och 155 </w:t>
      </w:r>
      <w:r w:rsidR="00E0070F" w:rsidRPr="004753B1">
        <w:t xml:space="preserve">miljoner kronor </w:t>
      </w:r>
      <w:r w:rsidRPr="004753B1">
        <w:t xml:space="preserve">2007 under anslag 25:3. Hur och var resurserna ska användas sägs inte men arbetet ska skötas av Myndigheten för skolutveckling. </w:t>
      </w:r>
      <w:r w:rsidR="00E859A8" w:rsidRPr="004753B1">
        <w:t>Det är tveksamt om</w:t>
      </w:r>
      <w:r w:rsidRPr="004753B1">
        <w:t xml:space="preserve"> en statlig myndighet är bäst lämpad för att skapa trivsel, trygghet och ordning i skolor i socialt utsatta områden. Vi vill i</w:t>
      </w:r>
      <w:r w:rsidR="00E0070F" w:rsidRPr="004753B1">
        <w:t xml:space="preserve"> </w:t>
      </w:r>
      <w:r w:rsidRPr="004753B1">
        <w:t>stället att anslaget ska användas för att fördelas till ideella organisationer för ett aktivt arbete i skolorna med dessa frågor. Det kan till exempel handla om projekt som klassmorfar, kamratstödjare eller läxlä</w:t>
      </w:r>
      <w:r w:rsidRPr="004753B1">
        <w:t>s</w:t>
      </w:r>
      <w:r w:rsidRPr="004753B1">
        <w:t>ningshjälp. Medlen ska efter ansökan fördelas av Skolverket.</w:t>
      </w:r>
    </w:p>
    <w:p w:rsidR="00613D0B" w:rsidRPr="004753B1" w:rsidRDefault="00613D0B">
      <w:pPr>
        <w:pStyle w:val="Normaltindrag"/>
      </w:pPr>
      <w:r w:rsidRPr="004753B1">
        <w:t>Inom politikområdet folkrörelsepolitik ligger även ett stöd till allmänna samlingslok</w:t>
      </w:r>
      <w:r w:rsidRPr="004753B1">
        <w:t>a</w:t>
      </w:r>
      <w:r w:rsidRPr="004753B1">
        <w:t>ler. Bidraget får lämnas till allmänna samlingslokaler för köp, ny- och ombyggnad, standardhöjande reparationer samt för handikappanpas</w:t>
      </w:r>
      <w:r w:rsidRPr="004753B1">
        <w:t>s</w:t>
      </w:r>
      <w:r w:rsidRPr="004753B1">
        <w:t>ning. Bidragen är väsentliga inte minst ur ett lokalt och regionalt utveckling</w:t>
      </w:r>
      <w:r w:rsidRPr="004753B1">
        <w:t>s</w:t>
      </w:r>
      <w:r w:rsidRPr="004753B1">
        <w:t>perspektiv och för att göra lokaler tillgängl</w:t>
      </w:r>
      <w:r w:rsidRPr="004753B1">
        <w:t>i</w:t>
      </w:r>
      <w:r w:rsidRPr="004753B1">
        <w:t>ga för funktionshindrade. På mindre orter och i glesbygd är dessa lokaler ofta den enda samlingspunkten för till exempel barn- och ungdomsarbete och kulturverksamhet. Kristdem</w:t>
      </w:r>
      <w:r w:rsidRPr="004753B1">
        <w:t>o</w:t>
      </w:r>
      <w:r w:rsidRPr="004753B1">
        <w:t>kraterna anser att lokalerna har en avgörande betydelse för ett levande kultu</w:t>
      </w:r>
      <w:r w:rsidRPr="004753B1">
        <w:t>r</w:t>
      </w:r>
      <w:r w:rsidRPr="004753B1">
        <w:t>liv</w:t>
      </w:r>
      <w:r w:rsidR="00E0070F" w:rsidRPr="004753B1">
        <w:t>,</w:t>
      </w:r>
      <w:r w:rsidRPr="004753B1">
        <w:t xml:space="preserve"> och därför fortsätter vi att göra ekonomiska satsningar på detta område och vi höjer anslagen både till allmänna samlingslokaler, icke</w:t>
      </w:r>
      <w:r w:rsidR="00E0070F" w:rsidRPr="004753B1">
        <w:t xml:space="preserve"> </w:t>
      </w:r>
      <w:r w:rsidRPr="004753B1">
        <w:t>statliga kultu</w:t>
      </w:r>
      <w:r w:rsidRPr="004753B1">
        <w:t>r</w:t>
      </w:r>
      <w:r w:rsidRPr="004753B1">
        <w:t>lokaler och till trossamfundens l</w:t>
      </w:r>
      <w:r w:rsidRPr="004753B1">
        <w:t>o</w:t>
      </w:r>
      <w:r w:rsidR="00241E7F" w:rsidRPr="004753B1">
        <w:t>kaler med sammanlagt 13</w:t>
      </w:r>
      <w:r w:rsidRPr="004753B1">
        <w:t xml:space="preserve"> miljoner kronor.</w:t>
      </w:r>
    </w:p>
    <w:p w:rsidR="00613D0B" w:rsidRPr="004753B1" w:rsidRDefault="00613D0B">
      <w:pPr>
        <w:pStyle w:val="Normaltindrag"/>
      </w:pPr>
      <w:r w:rsidRPr="004753B1">
        <w:t>Inom detta utgiftsområde gör</w:t>
      </w:r>
      <w:r w:rsidR="00E859A8" w:rsidRPr="004753B1">
        <w:t>s</w:t>
      </w:r>
      <w:r w:rsidRPr="004753B1">
        <w:t xml:space="preserve"> även en satsning på trossamfundens ver</w:t>
      </w:r>
      <w:r w:rsidRPr="004753B1">
        <w:t>k</w:t>
      </w:r>
      <w:r w:rsidRPr="004753B1">
        <w:t>samhetsbidrag. Trossamfunden har en mycket viktig verksamhet. I ett stressat samhälle behöver människor en plats för vila och andlig återhämtning. Tro</w:t>
      </w:r>
      <w:r w:rsidRPr="004753B1">
        <w:t>s</w:t>
      </w:r>
      <w:r w:rsidRPr="004753B1">
        <w:t>samfunden kan vara en sådan plats. Det statliga bidraget till trossamfunden har minskat på senare år</w:t>
      </w:r>
      <w:r w:rsidR="00E0070F" w:rsidRPr="004753B1">
        <w:t>,</w:t>
      </w:r>
      <w:r w:rsidRPr="004753B1">
        <w:t xml:space="preserve"> och vi gör därför en satsning på trossamfundens verksamhet</w:t>
      </w:r>
      <w:r w:rsidR="00241E7F" w:rsidRPr="004753B1">
        <w:t>sbidrag med 10</w:t>
      </w:r>
      <w:r w:rsidRPr="004753B1">
        <w:t xml:space="preserve"> miljoner kronor. Vi utvecklar vår politik på omr</w:t>
      </w:r>
      <w:r w:rsidRPr="004753B1">
        <w:t>å</w:t>
      </w:r>
      <w:r w:rsidRPr="004753B1">
        <w:t xml:space="preserve">det i motionen </w:t>
      </w:r>
      <w:r w:rsidRPr="004753B1">
        <w:rPr>
          <w:i/>
        </w:rPr>
        <w:t>Folkrörelser, folkbildning och den ideella sektorn</w:t>
      </w:r>
      <w:r w:rsidRPr="004753B1">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53FD0" w:rsidRPr="004753B1">
        <w:tblPrEx>
          <w:tblCellMar>
            <w:top w:w="0" w:type="dxa"/>
            <w:bottom w:w="0" w:type="dxa"/>
          </w:tblCellMar>
        </w:tblPrEx>
        <w:trPr>
          <w:cantSplit/>
        </w:trPr>
        <w:tc>
          <w:tcPr>
            <w:tcW w:w="3046" w:type="dxa"/>
          </w:tcPr>
          <w:p w:rsidR="00953FD0" w:rsidRPr="004753B1" w:rsidRDefault="00953FD0" w:rsidP="00953FD0">
            <w:pPr>
              <w:pStyle w:val="UnderskriftDatum"/>
              <w:spacing w:before="240"/>
            </w:pPr>
            <w:r w:rsidRPr="004753B1">
              <w:t>Stockholm den 3 oktober 2005</w:t>
            </w:r>
          </w:p>
        </w:tc>
        <w:tc>
          <w:tcPr>
            <w:tcW w:w="3047" w:type="dxa"/>
          </w:tcPr>
          <w:p w:rsidR="00953FD0" w:rsidRPr="004753B1" w:rsidRDefault="00953FD0" w:rsidP="00953FD0">
            <w:pPr>
              <w:pStyle w:val="Underskrifter"/>
              <w:spacing w:before="240"/>
            </w:pPr>
          </w:p>
        </w:tc>
      </w:tr>
      <w:tr w:rsidR="00953FD0" w:rsidRPr="004753B1">
        <w:tblPrEx>
          <w:tblCellMar>
            <w:top w:w="0" w:type="dxa"/>
            <w:bottom w:w="0" w:type="dxa"/>
          </w:tblCellMar>
        </w:tblPrEx>
        <w:trPr>
          <w:cantSplit/>
        </w:trPr>
        <w:tc>
          <w:tcPr>
            <w:tcW w:w="3046" w:type="dxa"/>
          </w:tcPr>
          <w:p w:rsidR="00953FD0" w:rsidRPr="004753B1" w:rsidRDefault="00953FD0" w:rsidP="00953FD0">
            <w:pPr>
              <w:pStyle w:val="Underskrifter"/>
            </w:pPr>
            <w:r w:rsidRPr="004753B1">
              <w:t>Gunilla Tjernberg (kd)</w:t>
            </w:r>
          </w:p>
        </w:tc>
        <w:tc>
          <w:tcPr>
            <w:tcW w:w="3047" w:type="dxa"/>
          </w:tcPr>
          <w:p w:rsidR="00953FD0" w:rsidRPr="004753B1" w:rsidRDefault="00953FD0" w:rsidP="00953FD0">
            <w:pPr>
              <w:pStyle w:val="Underskrifter"/>
            </w:pPr>
          </w:p>
        </w:tc>
      </w:tr>
      <w:tr w:rsidR="00953FD0" w:rsidRPr="004753B1">
        <w:tblPrEx>
          <w:tblCellMar>
            <w:top w:w="0" w:type="dxa"/>
            <w:bottom w:w="0" w:type="dxa"/>
          </w:tblCellMar>
        </w:tblPrEx>
        <w:trPr>
          <w:cantSplit/>
        </w:trPr>
        <w:tc>
          <w:tcPr>
            <w:tcW w:w="3046" w:type="dxa"/>
          </w:tcPr>
          <w:p w:rsidR="00953FD0" w:rsidRPr="004753B1" w:rsidRDefault="00953FD0" w:rsidP="00953FD0">
            <w:pPr>
              <w:pStyle w:val="Underskrifter"/>
            </w:pPr>
            <w:r w:rsidRPr="004753B1">
              <w:t>Inger Davidson (kd)</w:t>
            </w:r>
          </w:p>
        </w:tc>
        <w:tc>
          <w:tcPr>
            <w:tcW w:w="3047" w:type="dxa"/>
          </w:tcPr>
          <w:p w:rsidR="00953FD0" w:rsidRPr="004753B1" w:rsidRDefault="00953FD0" w:rsidP="00953FD0">
            <w:pPr>
              <w:pStyle w:val="Underskrifter"/>
            </w:pPr>
            <w:r w:rsidRPr="004753B1">
              <w:t>Chatrine Pålsson (kd)</w:t>
            </w:r>
          </w:p>
        </w:tc>
      </w:tr>
      <w:tr w:rsidR="00953FD0" w:rsidRPr="004753B1">
        <w:tblPrEx>
          <w:tblCellMar>
            <w:top w:w="0" w:type="dxa"/>
            <w:bottom w:w="0" w:type="dxa"/>
          </w:tblCellMar>
        </w:tblPrEx>
        <w:trPr>
          <w:cantSplit/>
        </w:trPr>
        <w:tc>
          <w:tcPr>
            <w:tcW w:w="3046" w:type="dxa"/>
          </w:tcPr>
          <w:p w:rsidR="00953FD0" w:rsidRPr="004753B1" w:rsidRDefault="00953FD0" w:rsidP="00953FD0">
            <w:pPr>
              <w:pStyle w:val="Underskrifter"/>
            </w:pPr>
            <w:r w:rsidRPr="004753B1">
              <w:t>Ulrik Lindgren (kd)</w:t>
            </w:r>
          </w:p>
        </w:tc>
        <w:tc>
          <w:tcPr>
            <w:tcW w:w="3047" w:type="dxa"/>
          </w:tcPr>
          <w:p w:rsidR="00953FD0" w:rsidRPr="004753B1" w:rsidRDefault="00953FD0" w:rsidP="00953FD0">
            <w:pPr>
              <w:pStyle w:val="Underskrifter"/>
            </w:pPr>
            <w:r w:rsidRPr="004753B1">
              <w:t>Rosita Runegrund (kd)</w:t>
            </w:r>
          </w:p>
        </w:tc>
      </w:tr>
      <w:tr w:rsidR="00953FD0" w:rsidRPr="004753B1">
        <w:tblPrEx>
          <w:tblCellMar>
            <w:top w:w="0" w:type="dxa"/>
            <w:bottom w:w="0" w:type="dxa"/>
          </w:tblCellMar>
        </w:tblPrEx>
        <w:trPr>
          <w:cantSplit/>
        </w:trPr>
        <w:tc>
          <w:tcPr>
            <w:tcW w:w="3046" w:type="dxa"/>
          </w:tcPr>
          <w:p w:rsidR="00953FD0" w:rsidRPr="004753B1" w:rsidRDefault="00953FD0" w:rsidP="00953FD0">
            <w:pPr>
              <w:pStyle w:val="Underskrifter"/>
            </w:pPr>
            <w:r w:rsidRPr="004753B1">
              <w:t>Sven Brus (kd)</w:t>
            </w:r>
          </w:p>
        </w:tc>
        <w:tc>
          <w:tcPr>
            <w:tcW w:w="3047" w:type="dxa"/>
          </w:tcPr>
          <w:p w:rsidR="00953FD0" w:rsidRPr="004753B1" w:rsidRDefault="00953FD0" w:rsidP="00953FD0">
            <w:pPr>
              <w:pStyle w:val="Underskrifter"/>
            </w:pPr>
            <w:r w:rsidRPr="004753B1">
              <w:t>Kenneth Lantz (kd)</w:t>
            </w:r>
          </w:p>
        </w:tc>
      </w:tr>
      <w:tr w:rsidR="00953FD0" w:rsidRPr="004753B1">
        <w:tblPrEx>
          <w:tblCellMar>
            <w:top w:w="0" w:type="dxa"/>
            <w:bottom w:w="0" w:type="dxa"/>
          </w:tblCellMar>
        </w:tblPrEx>
        <w:trPr>
          <w:cantSplit/>
        </w:trPr>
        <w:tc>
          <w:tcPr>
            <w:tcW w:w="3046" w:type="dxa"/>
          </w:tcPr>
          <w:p w:rsidR="00953FD0" w:rsidRPr="004753B1" w:rsidRDefault="00953FD0" w:rsidP="00953FD0">
            <w:pPr>
              <w:pStyle w:val="Underskrifter"/>
            </w:pPr>
            <w:r w:rsidRPr="004753B1">
              <w:t>Torsten Lindström (kd)</w:t>
            </w:r>
          </w:p>
        </w:tc>
        <w:tc>
          <w:tcPr>
            <w:tcW w:w="3047" w:type="dxa"/>
          </w:tcPr>
          <w:p w:rsidR="00953FD0" w:rsidRPr="004753B1" w:rsidRDefault="00953FD0" w:rsidP="00953FD0">
            <w:pPr>
              <w:pStyle w:val="Underskrifter"/>
            </w:pPr>
            <w:r w:rsidRPr="004753B1">
              <w:t>Dan Kihlström (kd)</w:t>
            </w:r>
          </w:p>
        </w:tc>
      </w:tr>
      <w:tr w:rsidR="00953FD0" w:rsidRPr="004753B1">
        <w:tblPrEx>
          <w:tblCellMar>
            <w:top w:w="0" w:type="dxa"/>
            <w:bottom w:w="0" w:type="dxa"/>
          </w:tblCellMar>
        </w:tblPrEx>
        <w:trPr>
          <w:cantSplit/>
        </w:trPr>
        <w:tc>
          <w:tcPr>
            <w:tcW w:w="3046" w:type="dxa"/>
          </w:tcPr>
          <w:p w:rsidR="00953FD0" w:rsidRPr="004753B1" w:rsidRDefault="00953FD0" w:rsidP="00953FD0">
            <w:pPr>
              <w:pStyle w:val="Underskrifter"/>
            </w:pPr>
            <w:r w:rsidRPr="004753B1">
              <w:t>Olle Sandahl (kd)</w:t>
            </w:r>
          </w:p>
        </w:tc>
        <w:tc>
          <w:tcPr>
            <w:tcW w:w="3047" w:type="dxa"/>
          </w:tcPr>
          <w:p w:rsidR="00953FD0" w:rsidRPr="004753B1" w:rsidRDefault="00953FD0" w:rsidP="00953FD0">
            <w:pPr>
              <w:pStyle w:val="Underskrifter"/>
            </w:pPr>
          </w:p>
        </w:tc>
      </w:tr>
    </w:tbl>
    <w:p w:rsidR="00385F98" w:rsidRPr="004753B1" w:rsidRDefault="00385F98" w:rsidP="00953FD0">
      <w:pPr>
        <w:pStyle w:val="Normaltindrag"/>
      </w:pPr>
    </w:p>
    <w:sectPr w:rsidR="00385F98" w:rsidRPr="004753B1" w:rsidSect="00953F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F39" w:rsidRPr="004753B1" w:rsidRDefault="00061F39">
      <w:r w:rsidRPr="004753B1">
        <w:separator/>
      </w:r>
    </w:p>
  </w:endnote>
  <w:endnote w:type="continuationSeparator" w:id="0">
    <w:p w:rsidR="00061F39" w:rsidRPr="004753B1" w:rsidRDefault="00061F39">
      <w:r w:rsidRPr="004753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Pr="004753B1" w:rsidRDefault="004753B1" w:rsidP="00953FD0">
    <w:pPr>
      <w:pStyle w:val="Sidfot"/>
    </w:pPr>
    <w:r w:rsidRPr="004753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78649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FEC" w:rsidRDefault="00D73FEC">
                          <w:pPr>
                            <w:pStyle w:val="NormalS5sidnrV"/>
                          </w:pPr>
                          <w:r>
                            <w:fldChar w:fldCharType="begin"/>
                          </w:r>
                          <w:r>
                            <w:instrText xml:space="preserve"> PAGE *\charformat</w:instrText>
                          </w:r>
                          <w:r>
                            <w:fldChar w:fldCharType="separate"/>
                          </w:r>
                          <w:r w:rsidR="00DA7AC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FEC" w:rsidRDefault="00D73FEC">
                    <w:pPr>
                      <w:pStyle w:val="NormalS5sidnrV"/>
                    </w:pPr>
                    <w:r>
                      <w:fldChar w:fldCharType="begin"/>
                    </w:r>
                    <w:r>
                      <w:instrText xml:space="preserve"> PAGE *\charformat</w:instrText>
                    </w:r>
                    <w:r>
                      <w:fldChar w:fldCharType="separate"/>
                    </w:r>
                    <w:r w:rsidR="00DA7AC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Pr="004753B1" w:rsidRDefault="004753B1" w:rsidP="00953FD0">
    <w:pPr>
      <w:pStyle w:val="Sidfot"/>
    </w:pPr>
    <w:r w:rsidRPr="004753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819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FEC" w:rsidRDefault="00D73FEC">
                          <w:pPr>
                            <w:pStyle w:val="NormalS5sidnrH"/>
                            <w:ind w:right="0"/>
                          </w:pPr>
                          <w:r>
                            <w:fldChar w:fldCharType="begin"/>
                          </w:r>
                          <w:r>
                            <w:instrText xml:space="preserve"> PAGE *\charformat</w:instrText>
                          </w:r>
                          <w:r>
                            <w:fldChar w:fldCharType="separate"/>
                          </w:r>
                          <w:r w:rsidR="00DA7AC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FEC" w:rsidRDefault="00D73FEC">
                    <w:pPr>
                      <w:pStyle w:val="NormalS5sidnrH"/>
                      <w:ind w:right="0"/>
                    </w:pPr>
                    <w:r>
                      <w:fldChar w:fldCharType="begin"/>
                    </w:r>
                    <w:r>
                      <w:instrText xml:space="preserve"> PAGE *\charformat</w:instrText>
                    </w:r>
                    <w:r>
                      <w:fldChar w:fldCharType="separate"/>
                    </w:r>
                    <w:r w:rsidR="00DA7AC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Pr="004753B1" w:rsidRDefault="004753B1" w:rsidP="00953FD0">
    <w:pPr>
      <w:pStyle w:val="Sidfot"/>
    </w:pPr>
    <w:r w:rsidRPr="004753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13006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FEC" w:rsidRDefault="00D73FEC">
                          <w:pPr>
                            <w:pStyle w:val="NormalS5sidnrH"/>
                            <w:ind w:right="0"/>
                          </w:pPr>
                          <w:r>
                            <w:fldChar w:fldCharType="begin"/>
                          </w:r>
                          <w:r>
                            <w:instrText xml:space="preserve"> PAGE *\charformat</w:instrText>
                          </w:r>
                          <w:r>
                            <w:fldChar w:fldCharType="separate"/>
                          </w:r>
                          <w:r w:rsidR="00DA7AC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FEC" w:rsidRDefault="00D73FEC">
                    <w:pPr>
                      <w:pStyle w:val="NormalS5sidnrH"/>
                      <w:ind w:right="0"/>
                    </w:pPr>
                    <w:r>
                      <w:fldChar w:fldCharType="begin"/>
                    </w:r>
                    <w:r>
                      <w:instrText xml:space="preserve"> PAGE *\charformat</w:instrText>
                    </w:r>
                    <w:r>
                      <w:fldChar w:fldCharType="separate"/>
                    </w:r>
                    <w:r w:rsidR="00DA7AC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F39" w:rsidRPr="004753B1" w:rsidRDefault="00061F39">
      <w:r w:rsidRPr="004753B1">
        <w:separator/>
      </w:r>
    </w:p>
  </w:footnote>
  <w:footnote w:type="continuationSeparator" w:id="0">
    <w:p w:rsidR="00061F39" w:rsidRPr="004753B1" w:rsidRDefault="00061F39">
      <w:r w:rsidRPr="004753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Pr="004753B1" w:rsidRDefault="004753B1" w:rsidP="00953FD0">
    <w:pPr>
      <w:pStyle w:val="Sidhuvud"/>
    </w:pPr>
    <w:r w:rsidRPr="004753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724826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FEC" w:rsidRDefault="00D73FEC">
                          <w:pPr>
                            <w:pStyle w:val="KantRubrikS5V"/>
                          </w:pPr>
                          <w:r>
                            <w:fldChar w:fldCharType="begin"/>
                          </w:r>
                          <w:r>
                            <w:instrText xml:space="preserve"> DOCPROPERTY "YearUser" *\charformat </w:instrText>
                          </w:r>
                          <w:r>
                            <w:fldChar w:fldCharType="separate"/>
                          </w:r>
                          <w:r w:rsidR="00DA7AC3">
                            <w:t>2005/06</w:t>
                          </w:r>
                          <w:r>
                            <w:fldChar w:fldCharType="end"/>
                          </w:r>
                          <w:r>
                            <w:t>:</w:t>
                          </w:r>
                          <w:r>
                            <w:fldChar w:fldCharType="begin"/>
                          </w:r>
                          <w:r>
                            <w:instrText xml:space="preserve"> DOCPROPERTY "Motionsnummer" *\charformat </w:instrText>
                          </w:r>
                          <w:r>
                            <w:fldChar w:fldCharType="separate"/>
                          </w:r>
                          <w:r w:rsidR="00DA7AC3">
                            <w:t>Kr418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FEC" w:rsidRDefault="00D73FEC">
                    <w:pPr>
                      <w:pStyle w:val="KantRubrikS5V"/>
                    </w:pPr>
                    <w:r>
                      <w:fldChar w:fldCharType="begin"/>
                    </w:r>
                    <w:r>
                      <w:instrText xml:space="preserve"> DOCPROPERTY "YearUser" *\charformat </w:instrText>
                    </w:r>
                    <w:r>
                      <w:fldChar w:fldCharType="separate"/>
                    </w:r>
                    <w:r w:rsidR="00DA7AC3">
                      <w:t>2005/06</w:t>
                    </w:r>
                    <w:r>
                      <w:fldChar w:fldCharType="end"/>
                    </w:r>
                    <w:r>
                      <w:t>:</w:t>
                    </w:r>
                    <w:r>
                      <w:fldChar w:fldCharType="begin"/>
                    </w:r>
                    <w:r>
                      <w:instrText xml:space="preserve"> DOCPROPERTY "Motionsnummer" *\charformat </w:instrText>
                    </w:r>
                    <w:r>
                      <w:fldChar w:fldCharType="separate"/>
                    </w:r>
                    <w:r w:rsidR="00DA7AC3">
                      <w:t>Kr418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Pr="004753B1" w:rsidRDefault="004753B1" w:rsidP="00953FD0">
    <w:pPr>
      <w:pStyle w:val="Sidhuvud"/>
    </w:pPr>
    <w:r w:rsidRPr="004753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304357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FEC" w:rsidRDefault="00D73FEC">
                          <w:pPr>
                            <w:pStyle w:val="KantRubrikS5H"/>
                            <w:ind w:right="0"/>
                          </w:pPr>
                          <w:r>
                            <w:fldChar w:fldCharType="begin"/>
                          </w:r>
                          <w:r>
                            <w:instrText xml:space="preserve"> DOCPROPERTY "YearUser" *\charformat </w:instrText>
                          </w:r>
                          <w:r>
                            <w:fldChar w:fldCharType="separate"/>
                          </w:r>
                          <w:r w:rsidR="00DA7AC3">
                            <w:t>2005/06</w:t>
                          </w:r>
                          <w:r>
                            <w:fldChar w:fldCharType="end"/>
                          </w:r>
                          <w:r>
                            <w:t>:</w:t>
                          </w:r>
                          <w:r>
                            <w:fldChar w:fldCharType="begin"/>
                          </w:r>
                          <w:r>
                            <w:instrText xml:space="preserve"> DOCPROPERTY "Motionsnummer" *\charformat </w:instrText>
                          </w:r>
                          <w:r>
                            <w:fldChar w:fldCharType="separate"/>
                          </w:r>
                          <w:r w:rsidR="00DA7AC3">
                            <w:t>Kr418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FEC" w:rsidRDefault="00D73FEC">
                    <w:pPr>
                      <w:pStyle w:val="KantRubrikS5H"/>
                      <w:ind w:right="0"/>
                    </w:pPr>
                    <w:r>
                      <w:fldChar w:fldCharType="begin"/>
                    </w:r>
                    <w:r>
                      <w:instrText xml:space="preserve"> DOCPROPERTY "YearUser" *\charformat </w:instrText>
                    </w:r>
                    <w:r>
                      <w:fldChar w:fldCharType="separate"/>
                    </w:r>
                    <w:r w:rsidR="00DA7AC3">
                      <w:t>2005/06</w:t>
                    </w:r>
                    <w:r>
                      <w:fldChar w:fldCharType="end"/>
                    </w:r>
                    <w:r>
                      <w:t>:</w:t>
                    </w:r>
                    <w:r>
                      <w:fldChar w:fldCharType="begin"/>
                    </w:r>
                    <w:r>
                      <w:instrText xml:space="preserve"> DOCPROPERTY "Motionsnummer" *\charformat </w:instrText>
                    </w:r>
                    <w:r>
                      <w:fldChar w:fldCharType="separate"/>
                    </w:r>
                    <w:r w:rsidR="00DA7AC3">
                      <w:t>Kr418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FEC" w:rsidRPr="004753B1" w:rsidRDefault="00D73FEC">
    <w:pPr>
      <w:pStyle w:val="FSHNormal"/>
      <w:tabs>
        <w:tab w:val="right" w:pos="5840"/>
      </w:tabs>
    </w:pPr>
    <w:r w:rsidRPr="004753B1">
      <w:br/>
    </w:r>
    <w:r w:rsidRPr="004753B1">
      <w:fldChar w:fldCharType="begin" w:fldLock="1"/>
    </w:r>
    <w:r w:rsidRPr="004753B1">
      <w:instrText xml:space="preserve"> DOCPROPERTY</w:instrText>
    </w:r>
    <w:r w:rsidRPr="004753B1">
      <w:rPr>
        <w:sz w:val="18"/>
      </w:rPr>
      <w:instrText xml:space="preserve"> "YearUser" *\charformat </w:instrText>
    </w:r>
    <w:r w:rsidRPr="004753B1">
      <w:fldChar w:fldCharType="separate"/>
    </w:r>
    <w:r w:rsidR="00DA7AC3" w:rsidRPr="004753B1">
      <w:t>2005/06</w:t>
    </w:r>
    <w:r w:rsidRPr="004753B1">
      <w:fldChar w:fldCharType="end"/>
    </w:r>
    <w:r w:rsidRPr="004753B1">
      <w:t xml:space="preserve"> </w:t>
    </w:r>
    <w:r w:rsidRPr="004753B1">
      <w:tab/>
      <w:t xml:space="preserve">mnr: </w:t>
    </w:r>
    <w:r w:rsidRPr="004753B1">
      <w:fldChar w:fldCharType="begin" w:fldLock="1"/>
    </w:r>
    <w:r w:rsidRPr="004753B1">
      <w:instrText xml:space="preserve"> DOCPROPERTY</w:instrText>
    </w:r>
    <w:r w:rsidRPr="004753B1">
      <w:rPr>
        <w:sz w:val="18"/>
      </w:rPr>
      <w:instrText xml:space="preserve"> "Motionsnummer" *\charformat </w:instrText>
    </w:r>
    <w:r w:rsidRPr="004753B1">
      <w:fldChar w:fldCharType="separate"/>
    </w:r>
    <w:r w:rsidR="00DA7AC3" w:rsidRPr="004753B1">
      <w:t>Kr418</w:t>
    </w:r>
    <w:r w:rsidRPr="004753B1">
      <w:fldChar w:fldCharType="end"/>
    </w:r>
    <w:r w:rsidRPr="004753B1">
      <w:br/>
    </w:r>
    <w:r w:rsidRPr="004753B1">
      <w:fldChar w:fldCharType="begin" w:fldLock="1"/>
    </w:r>
    <w:r w:rsidRPr="004753B1">
      <w:instrText xml:space="preserve"> DOCPROPERTY</w:instrText>
    </w:r>
    <w:r w:rsidRPr="004753B1">
      <w:rPr>
        <w:sz w:val="18"/>
      </w:rPr>
      <w:instrText xml:space="preserve"> "Samling" *\charformat </w:instrText>
    </w:r>
    <w:r w:rsidRPr="004753B1">
      <w:fldChar w:fldCharType="end"/>
    </w:r>
    <w:r w:rsidRPr="004753B1">
      <w:tab/>
      <w:t xml:space="preserve">pnr: </w:t>
    </w:r>
    <w:r w:rsidRPr="004753B1">
      <w:fldChar w:fldCharType="begin" w:fldLock="1"/>
    </w:r>
    <w:r w:rsidRPr="004753B1">
      <w:instrText xml:space="preserve"> DOCPROPERTY</w:instrText>
    </w:r>
    <w:r w:rsidRPr="004753B1">
      <w:rPr>
        <w:sz w:val="18"/>
      </w:rPr>
      <w:instrText xml:space="preserve"> "Partinummer" *\charformat </w:instrText>
    </w:r>
    <w:r w:rsidRPr="004753B1">
      <w:fldChar w:fldCharType="separate"/>
    </w:r>
    <w:r w:rsidR="00DA7AC3" w:rsidRPr="004753B1">
      <w:t>kd317</w:t>
    </w:r>
    <w:r w:rsidRPr="004753B1">
      <w:fldChar w:fldCharType="end"/>
    </w:r>
  </w:p>
  <w:p w:rsidR="00D73FEC" w:rsidRPr="004753B1" w:rsidRDefault="00D73FEC">
    <w:pPr>
      <w:pStyle w:val="FSHRub1"/>
    </w:pPr>
    <w:r w:rsidRPr="004753B1">
      <w:t>Motion till riksdagen</w:t>
    </w:r>
    <w:r w:rsidRPr="004753B1">
      <w:br/>
    </w:r>
    <w:r w:rsidRPr="004753B1">
      <w:fldChar w:fldCharType="begin" w:fldLock="1"/>
    </w:r>
    <w:r w:rsidRPr="004753B1">
      <w:instrText xml:space="preserve"> DOCPROPERTY "YearUser" *\charformat </w:instrText>
    </w:r>
    <w:r w:rsidRPr="004753B1">
      <w:fldChar w:fldCharType="separate"/>
    </w:r>
    <w:r w:rsidR="00DA7AC3" w:rsidRPr="004753B1">
      <w:t>2005/06</w:t>
    </w:r>
    <w:r w:rsidRPr="004753B1">
      <w:fldChar w:fldCharType="end"/>
    </w:r>
    <w:r w:rsidRPr="004753B1">
      <w:t>:</w:t>
    </w:r>
    <w:r w:rsidRPr="004753B1">
      <w:fldChar w:fldCharType="begin" w:fldLock="1"/>
    </w:r>
    <w:r w:rsidRPr="004753B1">
      <w:instrText xml:space="preserve"> DOCPROPERTY "Motionsnummer" *\charformat </w:instrText>
    </w:r>
    <w:r w:rsidRPr="004753B1">
      <w:fldChar w:fldCharType="separate"/>
    </w:r>
    <w:r w:rsidR="00DA7AC3" w:rsidRPr="004753B1">
      <w:t>Kr418</w:t>
    </w:r>
    <w:r w:rsidRPr="004753B1">
      <w:fldChar w:fldCharType="end"/>
    </w:r>
  </w:p>
  <w:p w:rsidR="00D73FEC" w:rsidRPr="004753B1" w:rsidRDefault="00D73FEC">
    <w:pPr>
      <w:pStyle w:val="FSHNormalS5"/>
    </w:pPr>
    <w:r w:rsidRPr="004753B1">
      <w:fldChar w:fldCharType="begin" w:fldLock="1"/>
    </w:r>
    <w:r w:rsidRPr="004753B1">
      <w:instrText xml:space="preserve"> DOCPROPERTY "MotionarText" *\charformat </w:instrText>
    </w:r>
    <w:r w:rsidRPr="004753B1">
      <w:fldChar w:fldCharType="separate"/>
    </w:r>
    <w:r w:rsidR="00DA7AC3" w:rsidRPr="004753B1">
      <w:t>av Gunilla Tjernberg m.fl. (kd)</w:t>
    </w:r>
    <w:r w:rsidRPr="004753B1">
      <w:fldChar w:fldCharType="end"/>
    </w:r>
    <w:r w:rsidRPr="004753B1">
      <w:br/>
    </w:r>
    <w:r w:rsidRPr="004753B1">
      <w:fldChar w:fldCharType="begin" w:fldLock="1"/>
    </w:r>
    <w:r w:rsidRPr="004753B1">
      <w:instrText xml:space="preserve"> DOCPROPERTY "SvarFrasKort" *\charformat </w:instrText>
    </w:r>
    <w:r w:rsidRPr="004753B1">
      <w:fldChar w:fldCharType="end"/>
    </w:r>
  </w:p>
  <w:p w:rsidR="00D73FEC" w:rsidRPr="004753B1" w:rsidRDefault="00D73FEC">
    <w:pPr>
      <w:pStyle w:val="FSHTitel"/>
    </w:pPr>
    <w:r w:rsidRPr="004753B1">
      <w:fldChar w:fldCharType="begin" w:fldLock="1"/>
    </w:r>
    <w:r w:rsidRPr="004753B1">
      <w:instrText xml:space="preserve"> DOCPROPERTY</w:instrText>
    </w:r>
    <w:r w:rsidRPr="004753B1">
      <w:rPr>
        <w:sz w:val="18"/>
      </w:rPr>
      <w:instrText xml:space="preserve"> "RubrikSvar" *\charformat </w:instrText>
    </w:r>
    <w:r w:rsidRPr="004753B1">
      <w:fldChar w:fldCharType="separate"/>
    </w:r>
    <w:r w:rsidR="00DA7AC3" w:rsidRPr="004753B1">
      <w:t>Kultur, medier, trossamfund och fritid</w:t>
    </w:r>
    <w:r w:rsidRPr="004753B1">
      <w:fldChar w:fldCharType="end"/>
    </w:r>
  </w:p>
  <w:p w:rsidR="00D73FEC" w:rsidRPr="004753B1" w:rsidRDefault="00D73FEC" w:rsidP="00953FD0">
    <w:pPr>
      <w:pStyle w:val="Normal00"/>
      <w:rPr>
        <w:i/>
      </w:rPr>
    </w:pPr>
    <w:r w:rsidRPr="004753B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025FBF"/>
    <w:multiLevelType w:val="multilevel"/>
    <w:tmpl w:val="C43E12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E1D140E"/>
    <w:multiLevelType w:val="multilevel"/>
    <w:tmpl w:val="A1FCEBC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AF07CFB"/>
    <w:multiLevelType w:val="singleLevel"/>
    <w:tmpl w:val="92381A0E"/>
    <w:lvl w:ilvl="0">
      <w:start w:val="1"/>
      <w:numFmt w:val="decimal"/>
      <w:lvlRestart w:val="0"/>
      <w:lvlText w:val="%1."/>
      <w:lvlJc w:val="left"/>
      <w:pPr>
        <w:tabs>
          <w:tab w:val="num" w:pos="340"/>
        </w:tabs>
        <w:ind w:left="340" w:hanging="340"/>
      </w:pPr>
    </w:lvl>
  </w:abstractNum>
  <w:abstractNum w:abstractNumId="15" w15:restartNumberingAfterBreak="0">
    <w:nsid w:val="3332378A"/>
    <w:multiLevelType w:val="hybridMultilevel"/>
    <w:tmpl w:val="D3342586"/>
    <w:lvl w:ilvl="0" w:tplc="B8E80EFE">
      <w:start w:val="1"/>
      <w:numFmt w:val="bullet"/>
      <w:lvlText w:val="-"/>
      <w:lvlJc w:val="left"/>
      <w:pPr>
        <w:tabs>
          <w:tab w:val="num" w:pos="947"/>
        </w:tabs>
        <w:ind w:left="947" w:hanging="360"/>
      </w:pPr>
      <w:rPr>
        <w:rFonts w:ascii="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362B496B"/>
    <w:multiLevelType w:val="singleLevel"/>
    <w:tmpl w:val="C688E402"/>
    <w:lvl w:ilvl="0">
      <w:start w:val="1"/>
      <w:numFmt w:val="decimal"/>
      <w:lvlRestart w:val="0"/>
      <w:lvlText w:val="%1."/>
      <w:lvlJc w:val="left"/>
      <w:pPr>
        <w:tabs>
          <w:tab w:val="num" w:pos="340"/>
        </w:tabs>
        <w:ind w:left="340" w:hanging="340"/>
      </w:pPr>
    </w:lvl>
  </w:abstractNum>
  <w:abstractNum w:abstractNumId="17" w15:restartNumberingAfterBreak="0">
    <w:nsid w:val="380B48C6"/>
    <w:multiLevelType w:val="singleLevel"/>
    <w:tmpl w:val="23B09F72"/>
    <w:lvl w:ilvl="0">
      <w:start w:val="1"/>
      <w:numFmt w:val="decimal"/>
      <w:lvlRestart w:val="0"/>
      <w:lvlText w:val="%1."/>
      <w:lvlJc w:val="left"/>
      <w:pPr>
        <w:tabs>
          <w:tab w:val="num" w:pos="340"/>
        </w:tabs>
        <w:ind w:left="340" w:hanging="340"/>
      </w:pPr>
    </w:lvl>
  </w:abstractNum>
  <w:abstractNum w:abstractNumId="18" w15:restartNumberingAfterBreak="0">
    <w:nsid w:val="3F9B68DD"/>
    <w:multiLevelType w:val="hybridMultilevel"/>
    <w:tmpl w:val="0E96D3EC"/>
    <w:lvl w:ilvl="0" w:tplc="76B0BAF2">
      <w:start w:val="1"/>
      <w:numFmt w:val="bullet"/>
      <w:lvlText w:val=""/>
      <w:lvlJc w:val="left"/>
      <w:pPr>
        <w:tabs>
          <w:tab w:val="num" w:pos="0"/>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563E440D"/>
    <w:multiLevelType w:val="singleLevel"/>
    <w:tmpl w:val="67C8D62C"/>
    <w:lvl w:ilvl="0">
      <w:start w:val="1"/>
      <w:numFmt w:val="decimal"/>
      <w:lvlRestart w:val="0"/>
      <w:lvlText w:val="%1."/>
      <w:lvlJc w:val="left"/>
      <w:pPr>
        <w:tabs>
          <w:tab w:val="num" w:pos="340"/>
        </w:tabs>
        <w:ind w:left="340" w:hanging="340"/>
      </w:pPr>
    </w:lvl>
  </w:abstractNum>
  <w:abstractNum w:abstractNumId="21" w15:restartNumberingAfterBreak="0">
    <w:nsid w:val="59F015C9"/>
    <w:multiLevelType w:val="singleLevel"/>
    <w:tmpl w:val="7D382D66"/>
    <w:lvl w:ilvl="0">
      <w:start w:val="1"/>
      <w:numFmt w:val="decimal"/>
      <w:lvlRestart w:val="0"/>
      <w:pStyle w:val="Hemstlatt"/>
      <w:lvlText w:val="%1."/>
      <w:lvlJc w:val="left"/>
      <w:pPr>
        <w:tabs>
          <w:tab w:val="num" w:pos="340"/>
        </w:tabs>
        <w:ind w:left="340" w:hanging="340"/>
      </w:pPr>
    </w:lvl>
  </w:abstractNum>
  <w:abstractNum w:abstractNumId="22" w15:restartNumberingAfterBreak="0">
    <w:nsid w:val="5DA269C1"/>
    <w:multiLevelType w:val="multilevel"/>
    <w:tmpl w:val="AB02F73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035279E"/>
    <w:multiLevelType w:val="multilevel"/>
    <w:tmpl w:val="5164C30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6AF805E9"/>
    <w:multiLevelType w:val="multilevel"/>
    <w:tmpl w:val="7B34EA3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6D1A59A4"/>
    <w:multiLevelType w:val="multilevel"/>
    <w:tmpl w:val="A3F204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75E23B4C"/>
    <w:multiLevelType w:val="multilevel"/>
    <w:tmpl w:val="E0E097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76C07204"/>
    <w:multiLevelType w:val="multilevel"/>
    <w:tmpl w:val="96E45498"/>
    <w:lvl w:ilvl="0">
      <w:start w:val="86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4503475">
    <w:abstractNumId w:val="10"/>
  </w:num>
  <w:num w:numId="2" w16cid:durableId="619457543">
    <w:abstractNumId w:val="19"/>
  </w:num>
  <w:num w:numId="3" w16cid:durableId="1079979251">
    <w:abstractNumId w:val="8"/>
  </w:num>
  <w:num w:numId="4" w16cid:durableId="420100144">
    <w:abstractNumId w:val="3"/>
  </w:num>
  <w:num w:numId="5" w16cid:durableId="974876287">
    <w:abstractNumId w:val="2"/>
  </w:num>
  <w:num w:numId="6" w16cid:durableId="1334146796">
    <w:abstractNumId w:val="1"/>
  </w:num>
  <w:num w:numId="7" w16cid:durableId="425151197">
    <w:abstractNumId w:val="0"/>
  </w:num>
  <w:num w:numId="8" w16cid:durableId="1395619574">
    <w:abstractNumId w:val="9"/>
  </w:num>
  <w:num w:numId="9" w16cid:durableId="461076780">
    <w:abstractNumId w:val="7"/>
  </w:num>
  <w:num w:numId="10" w16cid:durableId="1914462717">
    <w:abstractNumId w:val="6"/>
  </w:num>
  <w:num w:numId="11" w16cid:durableId="95099487">
    <w:abstractNumId w:val="5"/>
  </w:num>
  <w:num w:numId="12" w16cid:durableId="1747146313">
    <w:abstractNumId w:val="4"/>
  </w:num>
  <w:num w:numId="13" w16cid:durableId="1964384886">
    <w:abstractNumId w:val="10"/>
  </w:num>
  <w:num w:numId="14" w16cid:durableId="857893896">
    <w:abstractNumId w:val="19"/>
  </w:num>
  <w:num w:numId="15" w16cid:durableId="893082271">
    <w:abstractNumId w:val="13"/>
  </w:num>
  <w:num w:numId="16" w16cid:durableId="1532644457">
    <w:abstractNumId w:val="14"/>
  </w:num>
  <w:num w:numId="17" w16cid:durableId="768156560">
    <w:abstractNumId w:val="20"/>
  </w:num>
  <w:num w:numId="18" w16cid:durableId="79641502">
    <w:abstractNumId w:val="24"/>
  </w:num>
  <w:num w:numId="19" w16cid:durableId="1640260943">
    <w:abstractNumId w:val="17"/>
  </w:num>
  <w:num w:numId="20" w16cid:durableId="1521551248">
    <w:abstractNumId w:val="23"/>
  </w:num>
  <w:num w:numId="21" w16cid:durableId="1403796274">
    <w:abstractNumId w:val="26"/>
  </w:num>
  <w:num w:numId="22" w16cid:durableId="610749188">
    <w:abstractNumId w:val="16"/>
  </w:num>
  <w:num w:numId="23" w16cid:durableId="241791747">
    <w:abstractNumId w:val="11"/>
  </w:num>
  <w:num w:numId="24" w16cid:durableId="130707043">
    <w:abstractNumId w:val="27"/>
  </w:num>
  <w:num w:numId="25" w16cid:durableId="610280728">
    <w:abstractNumId w:val="22"/>
  </w:num>
  <w:num w:numId="26" w16cid:durableId="1222794189">
    <w:abstractNumId w:val="21"/>
  </w:num>
  <w:num w:numId="27" w16cid:durableId="2561824">
    <w:abstractNumId w:val="15"/>
  </w:num>
  <w:num w:numId="28" w16cid:durableId="1550922221">
    <w:abstractNumId w:val="25"/>
  </w:num>
  <w:num w:numId="29" w16cid:durableId="41831115">
    <w:abstractNumId w:val="21"/>
  </w:num>
  <w:num w:numId="30" w16cid:durableId="107044975">
    <w:abstractNumId w:val="18"/>
  </w:num>
  <w:num w:numId="31" w16cid:durableId="1524897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613D0B"/>
    <w:rsid w:val="00005F64"/>
    <w:rsid w:val="00061F39"/>
    <w:rsid w:val="00160B53"/>
    <w:rsid w:val="001E120D"/>
    <w:rsid w:val="00225017"/>
    <w:rsid w:val="00241E7F"/>
    <w:rsid w:val="002F5859"/>
    <w:rsid w:val="002F67CB"/>
    <w:rsid w:val="00301279"/>
    <w:rsid w:val="00305AAF"/>
    <w:rsid w:val="00385F98"/>
    <w:rsid w:val="004119AA"/>
    <w:rsid w:val="004753B1"/>
    <w:rsid w:val="0056106D"/>
    <w:rsid w:val="005A544B"/>
    <w:rsid w:val="005D4D1E"/>
    <w:rsid w:val="00613D0B"/>
    <w:rsid w:val="00703F57"/>
    <w:rsid w:val="0078525B"/>
    <w:rsid w:val="00795605"/>
    <w:rsid w:val="007D103B"/>
    <w:rsid w:val="0080112F"/>
    <w:rsid w:val="00875DCD"/>
    <w:rsid w:val="008C6980"/>
    <w:rsid w:val="0091698D"/>
    <w:rsid w:val="00953FD0"/>
    <w:rsid w:val="00A4122C"/>
    <w:rsid w:val="00A75210"/>
    <w:rsid w:val="00AB0B64"/>
    <w:rsid w:val="00B0102C"/>
    <w:rsid w:val="00B22A6E"/>
    <w:rsid w:val="00BB119B"/>
    <w:rsid w:val="00C00382"/>
    <w:rsid w:val="00C2581A"/>
    <w:rsid w:val="00C944AF"/>
    <w:rsid w:val="00CB3C9A"/>
    <w:rsid w:val="00D07BE8"/>
    <w:rsid w:val="00D3176F"/>
    <w:rsid w:val="00D73FEC"/>
    <w:rsid w:val="00DA7AC3"/>
    <w:rsid w:val="00DB0A31"/>
    <w:rsid w:val="00E0070F"/>
    <w:rsid w:val="00E03F4A"/>
    <w:rsid w:val="00E61644"/>
    <w:rsid w:val="00E859A8"/>
    <w:rsid w:val="00F5314C"/>
    <w:rsid w:val="00FA6FEC"/>
    <w:rsid w:val="00FC7F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84B8D4-8146-4A82-B5B8-27A6AB1E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953FD0"/>
    <w:pPr>
      <w:keepNext/>
      <w:keepLines/>
      <w:numPr>
        <w:numId w:val="3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53FD0"/>
    <w:pPr>
      <w:numPr>
        <w:ilvl w:val="1"/>
      </w:numPr>
      <w:spacing w:before="500" w:line="250" w:lineRule="exact"/>
      <w:outlineLvl w:val="1"/>
    </w:pPr>
    <w:rPr>
      <w:sz w:val="27"/>
    </w:rPr>
  </w:style>
  <w:style w:type="paragraph" w:styleId="Rubrik3">
    <w:name w:val="heading 3"/>
    <w:aliases w:val="Mellanrubrik"/>
    <w:basedOn w:val="Rubrik2"/>
    <w:next w:val="Normal"/>
    <w:qFormat/>
    <w:rsid w:val="00953FD0"/>
    <w:pPr>
      <w:numPr>
        <w:ilvl w:val="2"/>
      </w:numPr>
      <w:spacing w:before="250" w:after="0"/>
      <w:outlineLvl w:val="2"/>
    </w:pPr>
    <w:rPr>
      <w:b/>
      <w:sz w:val="21"/>
    </w:rPr>
  </w:style>
  <w:style w:type="paragraph" w:styleId="Rubrik4">
    <w:name w:val="heading 4"/>
    <w:aliases w:val="KursivRubrik"/>
    <w:basedOn w:val="Rubrik3"/>
    <w:next w:val="Normal"/>
    <w:qFormat/>
    <w:rsid w:val="00953FD0"/>
    <w:pPr>
      <w:numPr>
        <w:ilvl w:val="3"/>
      </w:numPr>
      <w:outlineLvl w:val="3"/>
    </w:pPr>
    <w:rPr>
      <w:b w:val="0"/>
      <w:i/>
    </w:rPr>
  </w:style>
  <w:style w:type="paragraph" w:styleId="Rubrik5">
    <w:name w:val="heading 5"/>
    <w:aliases w:val="PackadFetRubrik,PackadKursivRubrik"/>
    <w:basedOn w:val="Rubrik4"/>
    <w:next w:val="Normal"/>
    <w:qFormat/>
    <w:rsid w:val="00953FD0"/>
    <w:pPr>
      <w:numPr>
        <w:ilvl w:val="4"/>
      </w:numPr>
      <w:tabs>
        <w:tab w:val="clear" w:pos="1021"/>
      </w:tabs>
      <w:spacing w:before="125"/>
      <w:outlineLvl w:val="4"/>
    </w:pPr>
    <w:rPr>
      <w:i w:val="0"/>
      <w:sz w:val="19"/>
    </w:rPr>
  </w:style>
  <w:style w:type="paragraph" w:styleId="Rubrik6">
    <w:name w:val="heading 6"/>
    <w:basedOn w:val="Rubrik5"/>
    <w:next w:val="Normal"/>
    <w:qFormat/>
    <w:rsid w:val="00953FD0"/>
    <w:pPr>
      <w:numPr>
        <w:ilvl w:val="5"/>
      </w:numPr>
      <w:spacing w:before="50" w:line="200" w:lineRule="exact"/>
      <w:outlineLvl w:val="5"/>
    </w:pPr>
    <w:rPr>
      <w:caps/>
      <w:sz w:val="14"/>
    </w:rPr>
  </w:style>
  <w:style w:type="paragraph" w:styleId="Rubrik7">
    <w:name w:val="heading 7"/>
    <w:basedOn w:val="Rubrik6"/>
    <w:next w:val="Normal"/>
    <w:qFormat/>
    <w:rsid w:val="00953FD0"/>
    <w:pPr>
      <w:numPr>
        <w:ilvl w:val="6"/>
      </w:numPr>
      <w:spacing w:before="0"/>
      <w:outlineLvl w:val="6"/>
    </w:pPr>
  </w:style>
  <w:style w:type="paragraph" w:styleId="Rubrik8">
    <w:name w:val="heading 8"/>
    <w:basedOn w:val="Rubrik7"/>
    <w:next w:val="Normal"/>
    <w:qFormat/>
    <w:rsid w:val="00953FD0"/>
    <w:pPr>
      <w:numPr>
        <w:ilvl w:val="7"/>
      </w:numPr>
      <w:outlineLvl w:val="7"/>
    </w:pPr>
  </w:style>
  <w:style w:type="paragraph" w:styleId="Rubrik9">
    <w:name w:val="heading 9"/>
    <w:basedOn w:val="Rubrik8"/>
    <w:next w:val="Normal"/>
    <w:qFormat/>
    <w:rsid w:val="00953FD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NormL">
    <w:name w:val="FSH_NormLÖ"/>
    <w:basedOn w:val="FSHNormal"/>
    <w:next w:val="FSHNormal"/>
    <w:pPr>
      <w:pBdr>
        <w:top w:val="single" w:sz="12" w:space="1" w:color="auto"/>
      </w:pBdr>
    </w:p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C944AF"/>
    <w:pPr>
      <w:spacing w:after="250"/>
    </w:pPr>
  </w:style>
  <w:style w:type="paragraph" w:customStyle="1" w:styleId="Hemstlatt">
    <w:name w:val="Hemstl_att"/>
    <w:aliases w:val="HemstPunkt,HemstPunktFlera,HemställansPunkt,Förslagstext"/>
    <w:basedOn w:val="Normal"/>
    <w:next w:val="Normal"/>
    <w:rsid w:val="00953FD0"/>
    <w:pPr>
      <w:keepLines/>
      <w:numPr>
        <w:numId w:val="2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customStyle="1" w:styleId="NormalBeslutDnr">
    <w:name w:val="Normal.BeslutDnr"/>
    <w:next w:val="NormaltindragNormalindragNormalIndrag"/>
    <w:pPr>
      <w:spacing w:line="360" w:lineRule="auto"/>
    </w:pPr>
    <w:rPr>
      <w:sz w:val="24"/>
      <w:lang w:val="sv-SE" w:eastAsia="sv-SE"/>
    </w:rPr>
  </w:style>
  <w:style w:type="paragraph" w:customStyle="1" w:styleId="NormaltindragNormalindragNormalIndrag">
    <w:name w:val="Normalt indrag.Normal_indrag.Normal Indrag"/>
    <w:basedOn w:val="NormalBeslutDnr"/>
    <w:pPr>
      <w:ind w:left="1304"/>
    </w:pPr>
  </w:style>
  <w:style w:type="paragraph" w:customStyle="1" w:styleId="PunktlistaTankstreckTankstreck">
    <w:name w:val="Punktlista_Tankstreck.Tankstreck"/>
    <w:basedOn w:val="NormalBeslutDnr"/>
    <w:rsid w:val="00B0102C"/>
    <w:pPr>
      <w:ind w:left="227" w:hanging="227"/>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5935</Words>
  <Characters>33835</Characters>
  <Application>Microsoft Office Word</Application>
  <DocSecurity>4</DocSecurity>
  <Lines>690</Lines>
  <Paragraphs>265</Paragraphs>
  <ScaleCrop>false</ScaleCrop>
  <HeadingPairs>
    <vt:vector size="2" baseType="variant">
      <vt:variant>
        <vt:lpstr>Rubrik</vt:lpstr>
      </vt:variant>
      <vt:variant>
        <vt:i4>1</vt:i4>
      </vt:variant>
    </vt:vector>
  </HeadingPairs>
  <TitlesOfParts>
    <vt:vector size="1" baseType="lpstr">
      <vt:lpstr>Kr418</vt:lpstr>
    </vt:vector>
  </TitlesOfParts>
  <Company>RD/RFK/IT/DTSL</Company>
  <LinksUpToDate>false</LinksUpToDate>
  <CharactersWithSpaces>39505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Kr418</dc:title>
  <dc:subject>Kr418</dc:subject>
  <dc:creator>Riksdagen</dc:creator>
  <cp:keywords>Riksdagen</cp:keywords>
  <dc:description>Justeringar önskader av tryckeriet.</dc:description>
  <cp:lastModifiedBy>Lars Brink</cp:lastModifiedBy>
  <cp:revision>2</cp:revision>
  <cp:lastPrinted>2006-01-19T14:24:00Z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Sekr">
    <vt:lpwstr>AKA</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Kultur, medier, trossamfund och fritid</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Kultur, medier, trossamfund och fritid</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kd317</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10</vt:lpwstr>
  </property>
  <property fmtid="{D5CDD505-2E9C-101B-9397-08002B2CF9AE}" pid="19" name="MotionarText">
    <vt:lpwstr>av Gunilla Tjernberg m.fl. (kd)</vt:lpwstr>
  </property>
  <property fmtid="{D5CDD505-2E9C-101B-9397-08002B2CF9AE}" pid="20" name="MotionarLista">
    <vt:lpwstr>Tjernberg, Gunilla (kd)\Davidson, Inger (kd)\Pålsson, Chatrine (kd)\Lindgren, Ulrik (kd)\Runegrund, Rosita (kd)\Brus, Sven (kd)\Lantz, Kenneth (kd)\Lindström, Torsten (kd)\Kihlström, Dan (kd)\Sandahl, Olle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Gunilla Tjernberg (kd), Inger Davidson (kd), Chatrine Pålsson (kd), Ulrik Lindgren (kd), Rosita Runegrund (kd), Sven Brus (kd), Kenneth Lantz (kd), Torsten Lindström (kd), Dan Kihlström (kd), Olle Sandahl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10</vt:lpwstr>
  </property>
  <property fmtid="{D5CDD505-2E9C-101B-9397-08002B2CF9AE}" pid="30" name="Samling">
    <vt:lpwstr/>
  </property>
  <property fmtid="{D5CDD505-2E9C-101B-9397-08002B2CF9AE}" pid="31" name="SamlingPrint">
    <vt:lpwstr/>
  </property>
  <property fmtid="{D5CDD505-2E9C-101B-9397-08002B2CF9AE}" pid="32" name="Motionsnummer">
    <vt:lpwstr>Kr418</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3 oktober 2005</vt:lpwstr>
  </property>
  <property fmtid="{D5CDD505-2E9C-101B-9397-08002B2CF9AE}" pid="38" name="NotesUID">
    <vt:lpwstr>anna-karin.adolfsson@riksdagen.se</vt:lpwstr>
  </property>
  <property fmtid="{D5CDD505-2E9C-101B-9397-08002B2CF9AE}" pid="39" name="ReservUID">
    <vt:lpwstr>birgitta lundblad</vt:lpwstr>
  </property>
  <property fmtid="{D5CDD505-2E9C-101B-9397-08002B2CF9AE}" pid="40" name="MotionID">
    <vt:lpwstr>20052006000001070100000003170075</vt:lpwstr>
  </property>
  <property fmtid="{D5CDD505-2E9C-101B-9397-08002B2CF9AE}" pid="41" name="avs-org">
    <vt:lpwstr/>
  </property>
  <property fmtid="{D5CDD505-2E9C-101B-9397-08002B2CF9AE}" pid="42" name="datum">
    <vt:lpwstr>051003</vt:lpwstr>
  </property>
  <property fmtid="{D5CDD505-2E9C-101B-9397-08002B2CF9AE}" pid="43" name="dokumenttyp">
    <vt:lpwstr/>
  </property>
  <property fmtid="{D5CDD505-2E9C-101B-9397-08002B2CF9AE}" pid="44" name="avsändar-e-post">
    <vt:lpwstr>anna-karin.adolfsson@riksdagen.se</vt:lpwstr>
  </property>
  <property fmtid="{D5CDD505-2E9C-101B-9397-08002B2CF9AE}" pid="45" name="id">
    <vt:lpwstr>20052006000001070100000003170075</vt:lpwstr>
  </property>
  <property fmtid="{D5CDD505-2E9C-101B-9397-08002B2CF9AE}" pid="46" name="nummer">
    <vt:lpwstr>418</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Kr</vt:lpwstr>
  </property>
  <property fmtid="{D5CDD505-2E9C-101B-9397-08002B2CF9AE}" pid="50" name="version">
    <vt:lpwstr/>
  </property>
  <property fmtid="{D5CDD505-2E9C-101B-9397-08002B2CF9AE}" pid="51" name="DeladMotion">
    <vt:lpwstr>ja</vt:lpwstr>
  </property>
</Properties>
</file>