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E71" w:rsidRPr="002B5468" w:rsidRDefault="005A7E71" w:rsidP="005A7E71">
      <w:pPr>
        <w:ind w:right="-193"/>
        <w:jc w:val="both"/>
        <w:rPr>
          <w:rFonts w:ascii="OrigGarmnd BT" w:hAnsi="OrigGarmnd BT"/>
          <w:color w:val="000000"/>
          <w:sz w:val="24"/>
          <w:szCs w:val="24"/>
        </w:rPr>
      </w:pPr>
      <w:r w:rsidRPr="002B5468">
        <w:rPr>
          <w:rFonts w:ascii="OrigGarmnd BT" w:hAnsi="OrigGarmnd BT"/>
          <w:b/>
          <w:bCs/>
          <w:color w:val="000000"/>
          <w:sz w:val="24"/>
          <w:szCs w:val="24"/>
        </w:rPr>
        <w:t>REGERINGSKANSLIET</w:t>
      </w:r>
      <w:r w:rsidRPr="002B5468">
        <w:rPr>
          <w:rFonts w:ascii="OrigGarmnd BT" w:hAnsi="OrigGarmnd BT"/>
          <w:color w:val="000000"/>
          <w:sz w:val="24"/>
          <w:szCs w:val="24"/>
        </w:rPr>
        <w:tab/>
      </w:r>
      <w:r w:rsidRPr="002B5468">
        <w:rPr>
          <w:rFonts w:ascii="OrigGarmnd BT" w:hAnsi="OrigGarmnd BT"/>
          <w:color w:val="000000"/>
          <w:sz w:val="24"/>
          <w:szCs w:val="24"/>
        </w:rPr>
        <w:tab/>
      </w:r>
      <w:r w:rsidRPr="002B5468">
        <w:rPr>
          <w:rFonts w:ascii="OrigGarmnd BT" w:hAnsi="OrigGarmnd BT"/>
          <w:color w:val="000000"/>
          <w:sz w:val="24"/>
          <w:szCs w:val="24"/>
        </w:rPr>
        <w:tab/>
      </w:r>
    </w:p>
    <w:p w:rsidR="005A7E71" w:rsidRPr="002B5468" w:rsidRDefault="005A7E71" w:rsidP="005A7E71">
      <w:pPr>
        <w:ind w:right="-193"/>
        <w:jc w:val="both"/>
        <w:rPr>
          <w:rFonts w:ascii="OrigGarmnd BT" w:hAnsi="OrigGarmnd BT"/>
          <w:color w:val="000000"/>
          <w:sz w:val="24"/>
          <w:szCs w:val="24"/>
        </w:rPr>
      </w:pPr>
      <w:r w:rsidRPr="002B5468">
        <w:rPr>
          <w:rFonts w:ascii="OrigGarmnd BT" w:hAnsi="OrigGarmnd BT"/>
          <w:color w:val="000000"/>
          <w:sz w:val="24"/>
          <w:szCs w:val="24"/>
        </w:rPr>
        <w:t>Utrikesdepartementet</w:t>
      </w:r>
      <w:r w:rsidRPr="002B5468">
        <w:rPr>
          <w:rFonts w:ascii="OrigGarmnd BT" w:hAnsi="OrigGarmnd BT"/>
          <w:color w:val="000000"/>
          <w:sz w:val="24"/>
          <w:szCs w:val="24"/>
        </w:rPr>
        <w:tab/>
      </w:r>
      <w:r w:rsidRPr="002B5468">
        <w:rPr>
          <w:rFonts w:ascii="OrigGarmnd BT" w:hAnsi="OrigGarmnd BT"/>
          <w:color w:val="000000"/>
          <w:sz w:val="24"/>
          <w:szCs w:val="24"/>
        </w:rPr>
        <w:tab/>
      </w:r>
      <w:r w:rsidRPr="002B5468">
        <w:rPr>
          <w:rFonts w:ascii="OrigGarmnd BT" w:hAnsi="OrigGarmnd BT"/>
          <w:color w:val="000000"/>
          <w:sz w:val="24"/>
          <w:szCs w:val="24"/>
        </w:rPr>
        <w:tab/>
        <w:t>Kommenterad dagordning</w:t>
      </w:r>
      <w:r w:rsidRPr="002B5468">
        <w:rPr>
          <w:rFonts w:ascii="OrigGarmnd BT" w:hAnsi="OrigGarmnd BT"/>
          <w:b/>
          <w:color w:val="000000"/>
          <w:sz w:val="24"/>
          <w:szCs w:val="24"/>
        </w:rPr>
        <w:t xml:space="preserve"> </w:t>
      </w:r>
    </w:p>
    <w:p w:rsidR="005A7E71" w:rsidRPr="002B5468" w:rsidRDefault="005A7E71" w:rsidP="005A7E71">
      <w:pPr>
        <w:jc w:val="both"/>
        <w:rPr>
          <w:rFonts w:ascii="OrigGarmnd BT" w:hAnsi="OrigGarmnd BT"/>
          <w:color w:val="000000"/>
          <w:sz w:val="24"/>
          <w:szCs w:val="24"/>
        </w:rPr>
      </w:pPr>
      <w:r w:rsidRPr="002B5468">
        <w:rPr>
          <w:rFonts w:ascii="OrigGarmnd BT" w:hAnsi="OrigGarmnd BT"/>
          <w:color w:val="000000"/>
          <w:sz w:val="24"/>
          <w:szCs w:val="24"/>
        </w:rPr>
        <w:tab/>
      </w:r>
      <w:r w:rsidRPr="002B5468">
        <w:rPr>
          <w:rFonts w:ascii="OrigGarmnd BT" w:hAnsi="OrigGarmnd BT"/>
          <w:color w:val="000000"/>
          <w:sz w:val="24"/>
          <w:szCs w:val="24"/>
        </w:rPr>
        <w:tab/>
      </w:r>
      <w:r w:rsidRPr="002B5468">
        <w:rPr>
          <w:rFonts w:ascii="OrigGarmnd BT" w:hAnsi="OrigGarmnd BT"/>
          <w:color w:val="000000"/>
          <w:sz w:val="24"/>
          <w:szCs w:val="24"/>
        </w:rPr>
        <w:tab/>
      </w:r>
      <w:r w:rsidRPr="002B5468">
        <w:rPr>
          <w:rFonts w:ascii="OrigGarmnd BT" w:hAnsi="OrigGarmnd BT"/>
          <w:color w:val="000000"/>
          <w:sz w:val="24"/>
          <w:szCs w:val="24"/>
        </w:rPr>
        <w:tab/>
      </w:r>
      <w:r w:rsidRPr="002B5468">
        <w:rPr>
          <w:rFonts w:ascii="OrigGarmnd BT" w:hAnsi="OrigGarmnd BT"/>
          <w:color w:val="000000"/>
          <w:sz w:val="24"/>
          <w:szCs w:val="24"/>
        </w:rPr>
        <w:tab/>
      </w:r>
      <w:r w:rsidRPr="002B5468">
        <w:rPr>
          <w:rFonts w:ascii="OrigGarmnd BT" w:hAnsi="OrigGarmnd BT"/>
          <w:color w:val="000000"/>
          <w:sz w:val="24"/>
          <w:szCs w:val="24"/>
        </w:rPr>
        <w:tab/>
        <w:t>Ministerrådet</w:t>
      </w:r>
      <w:r w:rsidRPr="002B5468">
        <w:rPr>
          <w:rFonts w:ascii="OrigGarmnd BT" w:hAnsi="OrigGarmnd BT"/>
          <w:color w:val="000000"/>
          <w:sz w:val="24"/>
          <w:szCs w:val="24"/>
        </w:rPr>
        <w:tab/>
      </w:r>
      <w:r w:rsidRPr="002B5468">
        <w:rPr>
          <w:rFonts w:ascii="OrigGarmnd BT" w:hAnsi="OrigGarmnd BT"/>
          <w:color w:val="000000"/>
          <w:sz w:val="24"/>
          <w:szCs w:val="24"/>
        </w:rPr>
        <w:tab/>
      </w:r>
      <w:r w:rsidRPr="002B5468">
        <w:rPr>
          <w:rFonts w:ascii="OrigGarmnd BT" w:hAnsi="OrigGarmnd BT"/>
          <w:color w:val="000000"/>
          <w:sz w:val="24"/>
          <w:szCs w:val="24"/>
        </w:rPr>
        <w:tab/>
      </w:r>
      <w:r w:rsidRPr="002B5468">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A7E71" w:rsidRPr="002B5468" w:rsidTr="00487233">
        <w:tblPrEx>
          <w:tblCellMar>
            <w:top w:w="0" w:type="dxa"/>
            <w:bottom w:w="0" w:type="dxa"/>
          </w:tblCellMar>
        </w:tblPrEx>
        <w:trPr>
          <w:trHeight w:val="284"/>
        </w:trPr>
        <w:tc>
          <w:tcPr>
            <w:tcW w:w="4911" w:type="dxa"/>
          </w:tcPr>
          <w:p w:rsidR="005A7E71" w:rsidRPr="002B5468" w:rsidRDefault="005A7E71" w:rsidP="00487233">
            <w:pPr>
              <w:tabs>
                <w:tab w:val="left" w:pos="284"/>
              </w:tabs>
              <w:jc w:val="both"/>
              <w:rPr>
                <w:rFonts w:ascii="OrigGarmnd BT" w:hAnsi="OrigGarmnd BT"/>
                <w:b/>
                <w:bCs/>
                <w:iCs/>
                <w:sz w:val="24"/>
                <w:szCs w:val="24"/>
              </w:rPr>
            </w:pPr>
          </w:p>
        </w:tc>
      </w:tr>
    </w:tbl>
    <w:p w:rsidR="005A7E71" w:rsidRPr="002B5468" w:rsidRDefault="005A7E71" w:rsidP="005A7E71">
      <w:pPr>
        <w:tabs>
          <w:tab w:val="left" w:pos="284"/>
        </w:tabs>
        <w:jc w:val="both"/>
        <w:rPr>
          <w:rFonts w:ascii="OrigGarmnd BT" w:hAnsi="OrigGarmnd BT"/>
          <w:color w:val="000000"/>
          <w:sz w:val="24"/>
          <w:szCs w:val="24"/>
        </w:rPr>
      </w:pPr>
      <w:r w:rsidRPr="002B5468">
        <w:rPr>
          <w:rFonts w:ascii="OrigGarmnd BT" w:hAnsi="OrigGarmnd BT"/>
          <w:color w:val="000000"/>
          <w:sz w:val="24"/>
          <w:szCs w:val="24"/>
        </w:rPr>
        <w:t>Enheten för Europeiska unionen</w:t>
      </w:r>
      <w:r w:rsidRPr="002B5468">
        <w:rPr>
          <w:rFonts w:ascii="OrigGarmnd BT" w:hAnsi="OrigGarmnd BT"/>
          <w:color w:val="000000"/>
          <w:sz w:val="24"/>
          <w:szCs w:val="24"/>
        </w:rPr>
        <w:tab/>
      </w:r>
      <w:r w:rsidRPr="002B5468">
        <w:rPr>
          <w:rFonts w:ascii="OrigGarmnd BT" w:hAnsi="OrigGarmnd BT"/>
          <w:color w:val="000000"/>
          <w:sz w:val="24"/>
          <w:szCs w:val="24"/>
        </w:rPr>
        <w:tab/>
      </w:r>
    </w:p>
    <w:p w:rsidR="005A7E71" w:rsidRPr="002B5468" w:rsidRDefault="005A7E71" w:rsidP="005A7E71">
      <w:pPr>
        <w:jc w:val="both"/>
        <w:rPr>
          <w:rFonts w:ascii="OrigGarmnd BT" w:hAnsi="OrigGarmnd BT"/>
          <w:b/>
          <w:sz w:val="24"/>
          <w:szCs w:val="24"/>
          <w:u w:val="single"/>
        </w:rPr>
      </w:pPr>
      <w:r w:rsidRPr="002B5468">
        <w:rPr>
          <w:rFonts w:ascii="OrigGarmnd BT" w:hAnsi="OrigGarmnd BT"/>
          <w:color w:val="000000"/>
          <w:sz w:val="24"/>
          <w:szCs w:val="24"/>
        </w:rPr>
        <w:tab/>
      </w:r>
      <w:r w:rsidRPr="002B5468">
        <w:rPr>
          <w:rFonts w:ascii="OrigGarmnd BT" w:hAnsi="OrigGarmnd BT"/>
          <w:color w:val="000000"/>
          <w:sz w:val="24"/>
          <w:szCs w:val="24"/>
        </w:rPr>
        <w:tab/>
      </w:r>
      <w:r w:rsidRPr="002B5468">
        <w:rPr>
          <w:rFonts w:ascii="OrigGarmnd BT" w:hAnsi="OrigGarmnd BT"/>
          <w:color w:val="000000"/>
          <w:sz w:val="24"/>
          <w:szCs w:val="24"/>
        </w:rPr>
        <w:tab/>
      </w:r>
      <w:r w:rsidRPr="002B5468">
        <w:rPr>
          <w:rFonts w:ascii="OrigGarmnd BT" w:hAnsi="OrigGarmnd BT"/>
          <w:color w:val="000000"/>
          <w:sz w:val="24"/>
          <w:szCs w:val="24"/>
        </w:rPr>
        <w:tab/>
      </w:r>
    </w:p>
    <w:p w:rsidR="005A7E71" w:rsidRPr="002B5468" w:rsidRDefault="005A7E71" w:rsidP="005A7E71">
      <w:pPr>
        <w:pStyle w:val="UDrubrik"/>
        <w:spacing w:line="240" w:lineRule="auto"/>
        <w:ind w:left="1418"/>
        <w:rPr>
          <w:rFonts w:ascii="OrigGarmnd BT" w:hAnsi="OrigGarmnd BT"/>
          <w:sz w:val="24"/>
          <w:szCs w:val="24"/>
          <w:u w:val="single"/>
        </w:rPr>
      </w:pPr>
    </w:p>
    <w:p w:rsidR="005A7E71" w:rsidRPr="002B5468" w:rsidRDefault="005A7E71" w:rsidP="005A7E71">
      <w:pPr>
        <w:pStyle w:val="UDrubrik"/>
        <w:spacing w:line="240" w:lineRule="auto"/>
        <w:ind w:left="1418"/>
        <w:rPr>
          <w:rFonts w:ascii="OrigGarmnd BT" w:hAnsi="OrigGarmnd BT"/>
          <w:sz w:val="24"/>
          <w:szCs w:val="24"/>
          <w:u w:val="single"/>
        </w:rPr>
      </w:pPr>
    </w:p>
    <w:p w:rsidR="005A7E71" w:rsidRPr="002B5468" w:rsidRDefault="00DE76AF" w:rsidP="005A7E71">
      <w:pPr>
        <w:pStyle w:val="UDrubrik"/>
        <w:spacing w:line="240" w:lineRule="auto"/>
        <w:ind w:left="1418"/>
        <w:rPr>
          <w:rFonts w:ascii="OrigGarmnd BT" w:hAnsi="OrigGarmnd BT"/>
          <w:sz w:val="24"/>
          <w:szCs w:val="24"/>
          <w:u w:val="single"/>
        </w:rPr>
      </w:pPr>
      <w:r w:rsidRPr="002B5468">
        <w:rPr>
          <w:rFonts w:ascii="OrigGarmnd BT" w:hAnsi="OrigGarmnd BT"/>
          <w:sz w:val="24"/>
          <w:szCs w:val="24"/>
          <w:u w:val="single"/>
        </w:rPr>
        <w:t xml:space="preserve"> </w:t>
      </w:r>
    </w:p>
    <w:p w:rsidR="005A7E71" w:rsidRPr="002B5468" w:rsidRDefault="005A7E71" w:rsidP="005A7E71">
      <w:pPr>
        <w:rPr>
          <w:rFonts w:ascii="OrigGarmnd BT" w:hAnsi="OrigGarmnd BT"/>
          <w:sz w:val="24"/>
          <w:szCs w:val="24"/>
        </w:rPr>
      </w:pPr>
    </w:p>
    <w:p w:rsidR="005A7E71" w:rsidRPr="002B5468" w:rsidRDefault="005A7E71" w:rsidP="005A7E71">
      <w:pPr>
        <w:pStyle w:val="UDrubrik"/>
        <w:spacing w:line="240" w:lineRule="auto"/>
        <w:jc w:val="center"/>
        <w:rPr>
          <w:rFonts w:ascii="OrigGarmnd BT" w:hAnsi="OrigGarmnd BT"/>
          <w:sz w:val="24"/>
          <w:szCs w:val="24"/>
          <w:u w:val="single"/>
        </w:rPr>
      </w:pPr>
      <w:r w:rsidRPr="002B5468">
        <w:rPr>
          <w:rFonts w:ascii="OrigGarmnd BT" w:hAnsi="OrigGarmnd BT"/>
          <w:sz w:val="24"/>
          <w:szCs w:val="24"/>
          <w:u w:val="single"/>
        </w:rPr>
        <w:t xml:space="preserve">Kommenterad dagordning för utrikesrådet </w:t>
      </w:r>
    </w:p>
    <w:p w:rsidR="005A7E71" w:rsidRPr="002B5468" w:rsidRDefault="005A7E71" w:rsidP="005A7E71">
      <w:pPr>
        <w:pStyle w:val="UDrubrik"/>
        <w:spacing w:line="240" w:lineRule="auto"/>
        <w:jc w:val="center"/>
      </w:pPr>
      <w:r w:rsidRPr="002B5468">
        <w:rPr>
          <w:rFonts w:ascii="OrigGarmnd BT" w:hAnsi="OrigGarmnd BT"/>
          <w:u w:val="single"/>
        </w:rPr>
        <w:t>den</w:t>
      </w:r>
      <w:bookmarkStart w:id="0" w:name="_Toc128393595"/>
      <w:r w:rsidRPr="002B5468">
        <w:rPr>
          <w:rFonts w:ascii="OrigGarmnd BT" w:hAnsi="OrigGarmnd BT"/>
          <w:u w:val="single"/>
        </w:rPr>
        <w:t xml:space="preserve"> </w:t>
      </w:r>
      <w:r w:rsidRPr="002B5468">
        <w:rPr>
          <w:rFonts w:ascii="OrigGarmnd BT" w:hAnsi="OrigGarmnd BT"/>
          <w:sz w:val="24"/>
          <w:szCs w:val="24"/>
          <w:u w:val="single"/>
        </w:rPr>
        <w:t>10 oktober 2011</w:t>
      </w:r>
    </w:p>
    <w:p w:rsidR="005A7E71" w:rsidRPr="002B5468" w:rsidRDefault="005A7E71" w:rsidP="005A7E71">
      <w:pPr>
        <w:rPr>
          <w:rFonts w:ascii="OrigGarmnd BT" w:hAnsi="OrigGarmnd BT"/>
          <w:sz w:val="24"/>
          <w:szCs w:val="24"/>
        </w:rPr>
      </w:pPr>
      <w:bookmarkStart w:id="1" w:name="_Toc150232148"/>
      <w:bookmarkStart w:id="2" w:name="_Toc150242355"/>
      <w:bookmarkEnd w:id="0"/>
    </w:p>
    <w:p w:rsidR="005A7E71" w:rsidRPr="002B5468" w:rsidRDefault="005A7E71" w:rsidP="005A7E71">
      <w:pPr>
        <w:rPr>
          <w:rFonts w:ascii="OrigGarmnd BT" w:hAnsi="OrigGarmnd BT"/>
          <w:b/>
          <w:bCs/>
          <w:sz w:val="24"/>
          <w:szCs w:val="24"/>
          <w:u w:val="single"/>
        </w:rPr>
      </w:pPr>
      <w:r w:rsidRPr="002B5468">
        <w:rPr>
          <w:rFonts w:ascii="OrigGarmnd BT" w:hAnsi="OrigGarmnd BT"/>
          <w:b/>
          <w:bCs/>
          <w:sz w:val="24"/>
          <w:szCs w:val="24"/>
          <w:u w:val="single"/>
        </w:rPr>
        <w:t>Utrikesministrarnas möte</w:t>
      </w:r>
    </w:p>
    <w:p w:rsidR="005A7E71" w:rsidRPr="002B5468" w:rsidRDefault="005A7E71" w:rsidP="005A7E71">
      <w:pPr>
        <w:rPr>
          <w:rFonts w:ascii="OrigGarmnd BT" w:hAnsi="OrigGarmnd BT"/>
          <w:bCs/>
          <w:sz w:val="24"/>
          <w:szCs w:val="24"/>
        </w:rPr>
      </w:pPr>
    </w:p>
    <w:p w:rsidR="005A7E71" w:rsidRPr="002B5468" w:rsidRDefault="005A7E71" w:rsidP="00487233">
      <w:pPr>
        <w:rPr>
          <w:rFonts w:ascii="OrigGarmnd BT" w:hAnsi="OrigGarmnd BT"/>
          <w:b/>
          <w:bCs/>
          <w:sz w:val="24"/>
          <w:szCs w:val="24"/>
        </w:rPr>
      </w:pPr>
      <w:r w:rsidRPr="002B5468">
        <w:rPr>
          <w:rFonts w:ascii="OrigGarmnd BT" w:hAnsi="OrigGarmnd BT"/>
          <w:b/>
          <w:bCs/>
          <w:sz w:val="24"/>
          <w:szCs w:val="24"/>
        </w:rPr>
        <w:t>1. Godkännande av den preliminära dagordningen</w:t>
      </w:r>
      <w:bookmarkEnd w:id="1"/>
      <w:bookmarkEnd w:id="2"/>
    </w:p>
    <w:p w:rsidR="005A7E71" w:rsidRPr="002B5468" w:rsidRDefault="005A7E71" w:rsidP="00487233">
      <w:pPr>
        <w:rPr>
          <w:rFonts w:ascii="OrigGarmnd BT" w:hAnsi="OrigGarmnd BT"/>
          <w:bCs/>
          <w:sz w:val="24"/>
          <w:szCs w:val="24"/>
        </w:rPr>
      </w:pPr>
    </w:p>
    <w:p w:rsidR="005A7E71" w:rsidRPr="002B5468" w:rsidRDefault="005A7E71" w:rsidP="00487233">
      <w:pPr>
        <w:rPr>
          <w:rFonts w:ascii="OrigGarmnd BT" w:hAnsi="OrigGarmnd BT"/>
          <w:b/>
          <w:sz w:val="24"/>
          <w:szCs w:val="24"/>
        </w:rPr>
      </w:pPr>
      <w:r w:rsidRPr="002B5468">
        <w:rPr>
          <w:rFonts w:ascii="OrigGarmnd BT" w:hAnsi="OrigGarmnd BT"/>
          <w:b/>
          <w:sz w:val="24"/>
          <w:szCs w:val="24"/>
        </w:rPr>
        <w:t>2. Godkännande av A-punktslistan</w:t>
      </w:r>
    </w:p>
    <w:p w:rsidR="005A7E71" w:rsidRPr="002B5468" w:rsidRDefault="005A7E71" w:rsidP="00487233">
      <w:pPr>
        <w:rPr>
          <w:rFonts w:ascii="OrigGarmnd BT" w:hAnsi="OrigGarmnd BT"/>
          <w:b/>
          <w:sz w:val="24"/>
          <w:szCs w:val="24"/>
        </w:rPr>
      </w:pPr>
    </w:p>
    <w:p w:rsidR="005A7E71" w:rsidRPr="002B5468" w:rsidRDefault="005A7E71" w:rsidP="00487233">
      <w:pPr>
        <w:rPr>
          <w:rFonts w:ascii="OrigGarmnd BT" w:hAnsi="OrigGarmnd BT"/>
          <w:b/>
          <w:sz w:val="24"/>
          <w:szCs w:val="24"/>
        </w:rPr>
      </w:pPr>
      <w:r w:rsidRPr="002B5468">
        <w:rPr>
          <w:rFonts w:ascii="OrigGarmnd BT" w:hAnsi="OrigGarmnd BT"/>
          <w:b/>
          <w:sz w:val="24"/>
          <w:szCs w:val="24"/>
        </w:rPr>
        <w:t xml:space="preserve">3. Fredsprocessen i Mellanöstern </w:t>
      </w:r>
    </w:p>
    <w:p w:rsidR="005A7E71" w:rsidRPr="002B5468" w:rsidRDefault="005A7E71" w:rsidP="00487233">
      <w:pPr>
        <w:rPr>
          <w:rFonts w:ascii="OrigGarmnd BT" w:hAnsi="OrigGarmnd BT"/>
          <w:i/>
          <w:sz w:val="24"/>
          <w:szCs w:val="24"/>
        </w:rPr>
      </w:pPr>
      <w:r w:rsidRPr="002B5468">
        <w:rPr>
          <w:rFonts w:ascii="OrigGarmnd BT" w:hAnsi="OrigGarmnd BT"/>
          <w:i/>
          <w:sz w:val="24"/>
          <w:szCs w:val="24"/>
        </w:rPr>
        <w:t>Diskussions</w:t>
      </w:r>
      <w:r w:rsidR="00514474" w:rsidRPr="002B5468">
        <w:rPr>
          <w:rFonts w:ascii="OrigGarmnd BT" w:hAnsi="OrigGarmnd BT"/>
          <w:i/>
          <w:sz w:val="24"/>
          <w:szCs w:val="24"/>
        </w:rPr>
        <w:t>- och ev. besluts</w:t>
      </w:r>
      <w:r w:rsidRPr="002B5468">
        <w:rPr>
          <w:rFonts w:ascii="OrigGarmnd BT" w:hAnsi="OrigGarmnd BT"/>
          <w:i/>
          <w:sz w:val="24"/>
          <w:szCs w:val="24"/>
        </w:rPr>
        <w:t>punkt</w:t>
      </w:r>
    </w:p>
    <w:p w:rsidR="005A7E71" w:rsidRPr="002B5468" w:rsidRDefault="005A7E71" w:rsidP="00487233">
      <w:pPr>
        <w:rPr>
          <w:rFonts w:ascii="OrigGarmnd BT" w:hAnsi="OrigGarmnd BT"/>
          <w:b/>
          <w:sz w:val="24"/>
          <w:szCs w:val="24"/>
        </w:rPr>
      </w:pPr>
    </w:p>
    <w:p w:rsidR="005A7E71" w:rsidRPr="002B5468" w:rsidRDefault="005A7E71" w:rsidP="00487233">
      <w:pPr>
        <w:rPr>
          <w:rFonts w:ascii="OrigGarmnd BT" w:hAnsi="OrigGarmnd BT"/>
          <w:sz w:val="24"/>
          <w:szCs w:val="24"/>
        </w:rPr>
      </w:pPr>
      <w:r w:rsidRPr="002B5468">
        <w:rPr>
          <w:rFonts w:ascii="OrigGarmnd BT" w:hAnsi="OrigGarmnd BT"/>
          <w:sz w:val="24"/>
          <w:szCs w:val="24"/>
        </w:rPr>
        <w:t>Rådet förväntas diskutera möjligheterna att återuppta fredssamtal mot bakgrund av palestiniernas medlemsansökan till FN och Kvartettens mål om en över</w:t>
      </w:r>
      <w:r w:rsidRPr="002B5468">
        <w:rPr>
          <w:rFonts w:ascii="OrigGarmnd BT" w:hAnsi="OrigGarmnd BT"/>
          <w:sz w:val="24"/>
          <w:szCs w:val="24"/>
        </w:rPr>
        <w:softHyphen/>
        <w:t xml:space="preserve">gripande överenskommelse före utgången av 2012. Rådet kan även förväntas diskutera palestinska myndighetens finansiella situation, särskilt mot bakgrund av givarkoordineringsmötet AHLC (internationellt samordningsorgan för det statsbyggande biståndet till de palestinska områdena) den 18 september. </w:t>
      </w:r>
    </w:p>
    <w:p w:rsidR="005A7E71" w:rsidRPr="002B5468" w:rsidRDefault="005A7E71" w:rsidP="00487233">
      <w:pPr>
        <w:rPr>
          <w:rFonts w:ascii="OrigGarmnd BT" w:hAnsi="OrigGarmnd BT"/>
          <w:sz w:val="24"/>
          <w:szCs w:val="24"/>
        </w:rPr>
      </w:pPr>
    </w:p>
    <w:p w:rsidR="005A7E71" w:rsidRPr="002B5468" w:rsidRDefault="005A7E71" w:rsidP="00487233">
      <w:pPr>
        <w:rPr>
          <w:rFonts w:ascii="OrigGarmnd BT" w:hAnsi="OrigGarmnd BT"/>
          <w:sz w:val="24"/>
          <w:szCs w:val="24"/>
        </w:rPr>
      </w:pPr>
      <w:r w:rsidRPr="002B5468">
        <w:rPr>
          <w:rFonts w:ascii="OrigGarmnd BT" w:hAnsi="OrigGarmnd BT"/>
          <w:sz w:val="24"/>
          <w:szCs w:val="24"/>
          <w:u w:val="single"/>
        </w:rPr>
        <w:t>Regeringens ståndpunkt</w:t>
      </w:r>
      <w:r w:rsidRPr="002B5468">
        <w:rPr>
          <w:rFonts w:ascii="OrigGarmnd BT" w:hAnsi="OrigGarmnd BT"/>
          <w:sz w:val="24"/>
          <w:szCs w:val="24"/>
        </w:rPr>
        <w:t xml:space="preserve">: </w:t>
      </w:r>
      <w:r w:rsidRPr="002B5468">
        <w:rPr>
          <w:rFonts w:ascii="OrigGarmnd BT" w:hAnsi="OrigGarmnd BT"/>
          <w:sz w:val="24"/>
          <w:szCs w:val="24"/>
          <w:lang w:eastAsia="sv-SE"/>
        </w:rPr>
        <w:t>Sverige</w:t>
      </w:r>
      <w:r w:rsidRPr="002B5468">
        <w:rPr>
          <w:rFonts w:ascii="OrigGarmnd BT" w:hAnsi="OrigGarmnd BT"/>
          <w:sz w:val="24"/>
          <w:szCs w:val="24"/>
        </w:rPr>
        <w:t xml:space="preserve"> ser positivt på att Kvartettens uttalande den 23 september innehåller en tydlig tidsplan som stakar ut vägen mot återupptagna, resultatinriktade förhandlingar. Sverige stödjer Kvartettens uppmaning till parterna att återuppta förhandlingar och avstå från provokativt agerande. Regeringen välkomnar  att EU uppmärksammat den oroande situationen i östra Jerusalem, inkl. </w:t>
      </w:r>
      <w:r w:rsidR="00DE76AF" w:rsidRPr="002B5468">
        <w:rPr>
          <w:rFonts w:ascii="OrigGarmnd BT" w:hAnsi="OrigGarmnd BT"/>
          <w:sz w:val="24"/>
          <w:szCs w:val="24"/>
        </w:rPr>
        <w:t xml:space="preserve">uttryckt kritik mot den </w:t>
      </w:r>
      <w:r w:rsidRPr="002B5468">
        <w:rPr>
          <w:rFonts w:ascii="OrigGarmnd BT" w:hAnsi="OrigGarmnd BT"/>
          <w:sz w:val="24"/>
          <w:szCs w:val="24"/>
        </w:rPr>
        <w:t>fortsatt</w:t>
      </w:r>
      <w:r w:rsidR="00DE76AF" w:rsidRPr="002B5468">
        <w:rPr>
          <w:rFonts w:ascii="OrigGarmnd BT" w:hAnsi="OrigGarmnd BT"/>
          <w:sz w:val="24"/>
          <w:szCs w:val="24"/>
        </w:rPr>
        <w:t>a</w:t>
      </w:r>
      <w:r w:rsidRPr="002B5468">
        <w:rPr>
          <w:rFonts w:ascii="OrigGarmnd BT" w:hAnsi="OrigGarmnd BT"/>
          <w:sz w:val="24"/>
          <w:szCs w:val="24"/>
        </w:rPr>
        <w:t xml:space="preserve"> israelisk</w:t>
      </w:r>
      <w:r w:rsidR="00DE76AF" w:rsidRPr="002B5468">
        <w:rPr>
          <w:rFonts w:ascii="OrigGarmnd BT" w:hAnsi="OrigGarmnd BT"/>
          <w:sz w:val="24"/>
          <w:szCs w:val="24"/>
        </w:rPr>
        <w:t>a</w:t>
      </w:r>
      <w:r w:rsidRPr="002B5468">
        <w:rPr>
          <w:rFonts w:ascii="OrigGarmnd BT" w:hAnsi="OrigGarmnd BT"/>
          <w:sz w:val="24"/>
          <w:szCs w:val="24"/>
        </w:rPr>
        <w:t xml:space="preserve"> bosättningsexpansion. </w:t>
      </w:r>
    </w:p>
    <w:p w:rsidR="005A7E71" w:rsidRPr="002B5468" w:rsidRDefault="005A7E71" w:rsidP="00487233">
      <w:pPr>
        <w:rPr>
          <w:rFonts w:ascii="OrigGarmnd BT" w:hAnsi="OrigGarmnd BT"/>
          <w:sz w:val="24"/>
          <w:szCs w:val="24"/>
        </w:rPr>
      </w:pPr>
    </w:p>
    <w:p w:rsidR="005A7E71" w:rsidRPr="002B5468" w:rsidRDefault="005A7E71" w:rsidP="00487233">
      <w:pPr>
        <w:rPr>
          <w:rFonts w:ascii="OrigGarmnd BT" w:hAnsi="OrigGarmnd BT"/>
          <w:sz w:val="24"/>
          <w:szCs w:val="24"/>
        </w:rPr>
      </w:pPr>
      <w:r w:rsidRPr="002B5468">
        <w:rPr>
          <w:rFonts w:ascii="OrigGarmnd BT" w:hAnsi="OrigGarmnd BT"/>
          <w:sz w:val="24"/>
          <w:szCs w:val="24"/>
        </w:rPr>
        <w:t xml:space="preserve">Sverige anser det angeläget att alla givare uppfyller sina åtaganden avseende biståndet till PA och arbetar för en jämnare bördefördelning. </w:t>
      </w:r>
    </w:p>
    <w:p w:rsidR="005A7E71" w:rsidRPr="002B5468" w:rsidRDefault="005A7E71" w:rsidP="00487233">
      <w:pPr>
        <w:rPr>
          <w:rFonts w:ascii="OrigGarmnd BT" w:hAnsi="OrigGarmnd BT"/>
          <w:b/>
          <w:sz w:val="24"/>
          <w:szCs w:val="24"/>
        </w:rPr>
      </w:pPr>
    </w:p>
    <w:p w:rsidR="005A7E71" w:rsidRPr="002B5468" w:rsidRDefault="005A7E71" w:rsidP="00487233">
      <w:pPr>
        <w:rPr>
          <w:rFonts w:ascii="OrigGarmnd BT" w:hAnsi="OrigGarmnd BT"/>
          <w:b/>
          <w:sz w:val="24"/>
          <w:szCs w:val="24"/>
        </w:rPr>
      </w:pPr>
      <w:r w:rsidRPr="002B5468">
        <w:rPr>
          <w:rFonts w:ascii="OrigGarmnd BT" w:hAnsi="OrigGarmnd BT"/>
          <w:b/>
          <w:sz w:val="24"/>
          <w:szCs w:val="24"/>
        </w:rPr>
        <w:t xml:space="preserve">4.  Södra grannskapet – den senaste utvecklingen </w:t>
      </w:r>
    </w:p>
    <w:p w:rsidR="005A7E71" w:rsidRPr="002B5468" w:rsidRDefault="005A7E71" w:rsidP="00487233">
      <w:pPr>
        <w:rPr>
          <w:rFonts w:ascii="OrigGarmnd BT" w:hAnsi="OrigGarmnd BT"/>
          <w:i/>
          <w:sz w:val="24"/>
          <w:szCs w:val="24"/>
        </w:rPr>
      </w:pPr>
      <w:r w:rsidRPr="002B5468">
        <w:rPr>
          <w:rFonts w:ascii="OrigGarmnd BT" w:hAnsi="OrigGarmnd BT"/>
          <w:i/>
          <w:sz w:val="24"/>
          <w:szCs w:val="24"/>
        </w:rPr>
        <w:t>Diskussions- och beslutspunkt</w:t>
      </w:r>
    </w:p>
    <w:p w:rsidR="00487233" w:rsidRPr="002B5468" w:rsidRDefault="00487233" w:rsidP="00487233">
      <w:pPr>
        <w:rPr>
          <w:rFonts w:ascii="OrigGarmnd BT" w:hAnsi="OrigGarmnd BT"/>
          <w:sz w:val="24"/>
          <w:szCs w:val="24"/>
          <w:lang w:eastAsia="sv-SE"/>
        </w:rPr>
      </w:pPr>
    </w:p>
    <w:p w:rsidR="005A7E71" w:rsidRPr="002B5468" w:rsidRDefault="005A7E71" w:rsidP="00487233">
      <w:pPr>
        <w:rPr>
          <w:rFonts w:ascii="OrigGarmnd BT" w:hAnsi="OrigGarmnd BT"/>
          <w:sz w:val="24"/>
          <w:szCs w:val="24"/>
          <w:lang w:eastAsia="sv-SE"/>
        </w:rPr>
      </w:pPr>
      <w:r w:rsidRPr="002B5468">
        <w:rPr>
          <w:rFonts w:ascii="OrigGarmnd BT" w:hAnsi="OrigGarmnd BT"/>
          <w:sz w:val="24"/>
          <w:szCs w:val="24"/>
          <w:lang w:eastAsia="sv-SE"/>
        </w:rPr>
        <w:t>Rådet förväntas diskutera den senaste utvecklingen i det södra grannskapet och fatta beslut om rådsslutsatser för några av länderna i regionen.</w:t>
      </w:r>
    </w:p>
    <w:p w:rsidR="00487233" w:rsidRPr="002B5468" w:rsidRDefault="00487233" w:rsidP="00487233">
      <w:pPr>
        <w:rPr>
          <w:rFonts w:ascii="OrigGarmnd BT" w:hAnsi="OrigGarmnd BT"/>
          <w:i/>
          <w:sz w:val="24"/>
          <w:szCs w:val="24"/>
          <w:lang w:eastAsia="sv-SE"/>
        </w:rPr>
      </w:pPr>
    </w:p>
    <w:p w:rsidR="005A7E71" w:rsidRPr="002B5468" w:rsidRDefault="005A7E71" w:rsidP="00487233">
      <w:pPr>
        <w:rPr>
          <w:rFonts w:ascii="OrigGarmnd BT" w:hAnsi="OrigGarmnd BT"/>
          <w:b/>
          <w:i/>
          <w:sz w:val="24"/>
          <w:szCs w:val="24"/>
          <w:lang w:eastAsia="sv-SE"/>
        </w:rPr>
      </w:pPr>
      <w:r w:rsidRPr="002B5468">
        <w:rPr>
          <w:rFonts w:ascii="OrigGarmnd BT" w:hAnsi="OrigGarmnd BT"/>
          <w:b/>
          <w:i/>
          <w:sz w:val="24"/>
          <w:szCs w:val="24"/>
          <w:lang w:eastAsia="sv-SE"/>
        </w:rPr>
        <w:t>- Syrien</w:t>
      </w:r>
    </w:p>
    <w:p w:rsidR="005A7E71" w:rsidRPr="002B5468" w:rsidRDefault="005A7E71" w:rsidP="00487233">
      <w:pPr>
        <w:rPr>
          <w:rFonts w:ascii="OrigGarmnd BT" w:hAnsi="OrigGarmnd BT"/>
          <w:i/>
          <w:sz w:val="24"/>
          <w:szCs w:val="24"/>
          <w:lang w:eastAsia="sv-SE"/>
        </w:rPr>
      </w:pPr>
      <w:r w:rsidRPr="002B5468">
        <w:rPr>
          <w:rFonts w:ascii="OrigGarmnd BT" w:hAnsi="OrigGarmnd BT"/>
          <w:i/>
          <w:sz w:val="24"/>
          <w:szCs w:val="24"/>
          <w:lang w:eastAsia="sv-SE"/>
        </w:rPr>
        <w:t>Diskussions- och beslutspunkt</w:t>
      </w:r>
    </w:p>
    <w:p w:rsidR="00487233" w:rsidRPr="002B5468" w:rsidRDefault="00487233" w:rsidP="00487233">
      <w:pPr>
        <w:rPr>
          <w:rFonts w:ascii="OrigGarmnd BT" w:hAnsi="OrigGarmnd BT"/>
          <w:sz w:val="24"/>
          <w:szCs w:val="24"/>
          <w:u w:val="single"/>
          <w:lang w:eastAsia="sv-SE"/>
        </w:rPr>
      </w:pPr>
    </w:p>
    <w:p w:rsidR="005A7E71" w:rsidRPr="002B5468" w:rsidRDefault="005A7E71" w:rsidP="00487233">
      <w:pPr>
        <w:rPr>
          <w:rFonts w:ascii="OrigGarmnd BT" w:hAnsi="OrigGarmnd BT"/>
          <w:sz w:val="24"/>
          <w:szCs w:val="24"/>
          <w:u w:val="single"/>
        </w:rPr>
      </w:pPr>
      <w:r w:rsidRPr="002B5468">
        <w:rPr>
          <w:rFonts w:ascii="OrigGarmnd BT" w:hAnsi="OrigGarmnd BT"/>
          <w:sz w:val="24"/>
          <w:szCs w:val="24"/>
          <w:u w:val="single"/>
          <w:lang w:eastAsia="sv-SE"/>
        </w:rPr>
        <w:t>Regeringens ståndpunkt</w:t>
      </w:r>
      <w:r w:rsidRPr="002B5468">
        <w:rPr>
          <w:rFonts w:ascii="OrigGarmnd BT" w:hAnsi="OrigGarmnd BT"/>
          <w:sz w:val="24"/>
          <w:szCs w:val="24"/>
          <w:lang w:eastAsia="sv-SE"/>
        </w:rPr>
        <w:t xml:space="preserve">: </w:t>
      </w:r>
      <w:r w:rsidRPr="002B5468">
        <w:rPr>
          <w:rFonts w:ascii="OrigGarmnd BT" w:hAnsi="OrigGarmnd BT"/>
          <w:sz w:val="24"/>
          <w:szCs w:val="24"/>
        </w:rPr>
        <w:t xml:space="preserve">Regeringen stödjer de fortsatta EU-ansträngningarna för att FN:s säkerhetsråd ska behandla situationen i Syrien. Regeringen verkar för tydliga EU-budskap till den syriska statsledningen om att våldet omedelbart måste upphöra </w:t>
      </w:r>
      <w:r w:rsidRPr="002B5468">
        <w:rPr>
          <w:rFonts w:ascii="OrigGarmnd BT" w:hAnsi="OrigGarmnd BT"/>
          <w:sz w:val="24"/>
          <w:szCs w:val="24"/>
        </w:rPr>
        <w:lastRenderedPageBreak/>
        <w:t xml:space="preserve">och att humanitära aktörer ges omedelbart och ovillkorligt tillträde till berörda områden. </w:t>
      </w:r>
    </w:p>
    <w:p w:rsidR="005A7E71" w:rsidRPr="002B5468" w:rsidRDefault="005A7E71" w:rsidP="00487233">
      <w:pPr>
        <w:rPr>
          <w:rFonts w:ascii="OrigGarmnd BT" w:hAnsi="OrigGarmnd BT"/>
          <w:sz w:val="24"/>
          <w:szCs w:val="24"/>
          <w:lang w:eastAsia="sv-SE"/>
        </w:rPr>
      </w:pPr>
    </w:p>
    <w:p w:rsidR="005A7E71" w:rsidRPr="002B5468" w:rsidRDefault="005A7E71" w:rsidP="00487233">
      <w:pPr>
        <w:rPr>
          <w:rFonts w:ascii="OrigGarmnd BT" w:hAnsi="OrigGarmnd BT"/>
          <w:b/>
          <w:i/>
          <w:sz w:val="24"/>
          <w:szCs w:val="24"/>
          <w:lang w:eastAsia="sv-SE"/>
        </w:rPr>
      </w:pPr>
      <w:r w:rsidRPr="002B5468">
        <w:rPr>
          <w:rFonts w:ascii="OrigGarmnd BT" w:hAnsi="OrigGarmnd BT"/>
          <w:b/>
          <w:i/>
          <w:sz w:val="24"/>
          <w:szCs w:val="24"/>
          <w:lang w:eastAsia="sv-SE"/>
        </w:rPr>
        <w:t>- Libyen</w:t>
      </w:r>
    </w:p>
    <w:p w:rsidR="005A7E71" w:rsidRPr="002B5468" w:rsidRDefault="005A7E71" w:rsidP="00487233">
      <w:pPr>
        <w:rPr>
          <w:rFonts w:ascii="OrigGarmnd BT" w:hAnsi="OrigGarmnd BT"/>
          <w:i/>
          <w:sz w:val="24"/>
          <w:szCs w:val="24"/>
          <w:lang w:eastAsia="sv-SE"/>
        </w:rPr>
      </w:pPr>
      <w:r w:rsidRPr="002B5468">
        <w:rPr>
          <w:rFonts w:ascii="OrigGarmnd BT" w:hAnsi="OrigGarmnd BT"/>
          <w:i/>
          <w:sz w:val="24"/>
          <w:szCs w:val="24"/>
          <w:lang w:eastAsia="sv-SE"/>
        </w:rPr>
        <w:t>Diskussions- och beslutspunkt</w:t>
      </w:r>
    </w:p>
    <w:p w:rsidR="005A7E71" w:rsidRPr="002B5468" w:rsidRDefault="005A7E71" w:rsidP="00487233">
      <w:pPr>
        <w:rPr>
          <w:rFonts w:ascii="OrigGarmnd BT" w:hAnsi="OrigGarmnd BT"/>
          <w:sz w:val="24"/>
          <w:szCs w:val="24"/>
          <w:u w:val="single"/>
          <w:lang w:eastAsia="sv-SE"/>
        </w:rPr>
      </w:pPr>
    </w:p>
    <w:p w:rsidR="005A7E71" w:rsidRPr="002B5468" w:rsidRDefault="005A7E71" w:rsidP="00487233">
      <w:pPr>
        <w:rPr>
          <w:rFonts w:ascii="OrigGarmnd BT" w:hAnsi="OrigGarmnd BT"/>
          <w:sz w:val="24"/>
          <w:szCs w:val="24"/>
          <w:lang w:eastAsia="sv-SE"/>
        </w:rPr>
      </w:pPr>
      <w:r w:rsidRPr="002B5468">
        <w:rPr>
          <w:rFonts w:ascii="OrigGarmnd BT" w:hAnsi="OrigGarmnd BT"/>
          <w:sz w:val="24"/>
          <w:szCs w:val="24"/>
          <w:u w:val="single"/>
          <w:lang w:eastAsia="sv-SE"/>
        </w:rPr>
        <w:t>Regeringens ståndpunkt</w:t>
      </w:r>
      <w:r w:rsidRPr="002B5468">
        <w:rPr>
          <w:rFonts w:ascii="OrigGarmnd BT" w:hAnsi="OrigGarmnd BT"/>
          <w:sz w:val="24"/>
          <w:szCs w:val="24"/>
          <w:lang w:eastAsia="sv-SE"/>
        </w:rPr>
        <w:t xml:space="preserve">: Regeringen välkomnar det arbete som pågår </w:t>
      </w:r>
      <w:r w:rsidR="00487233" w:rsidRPr="002B5468">
        <w:rPr>
          <w:rFonts w:ascii="OrigGarmnd BT" w:hAnsi="OrigGarmnd BT"/>
          <w:sz w:val="24"/>
          <w:szCs w:val="24"/>
          <w:lang w:eastAsia="sv-SE"/>
        </w:rPr>
        <w:t xml:space="preserve">för att </w:t>
      </w:r>
      <w:r w:rsidRPr="002B5468">
        <w:rPr>
          <w:rFonts w:ascii="OrigGarmnd BT" w:hAnsi="OrigGarmnd BT"/>
          <w:sz w:val="24"/>
          <w:szCs w:val="24"/>
          <w:lang w:eastAsia="sv-SE"/>
        </w:rPr>
        <w:t xml:space="preserve">förbereda EU:s bidrag till uppbyggnaden av ett fritt och demokratiskt Libyen. EU står bakom FN:s säkerhetsrådsresolution 2009 (2011) och stöder FN:s ledande roll att - utifrån Libyens behov och efterfrågan - samordna internationella insatser syftandes till att bidra till uppbyggnaden av ett fritt och demokratiskt Libyen som baseras på rättsstatens principer och där mänskliga rättigheter respekteras. </w:t>
      </w:r>
    </w:p>
    <w:p w:rsidR="005A7E71" w:rsidRPr="002B5468" w:rsidRDefault="005A7E71" w:rsidP="00487233">
      <w:pPr>
        <w:rPr>
          <w:rFonts w:ascii="OrigGarmnd BT" w:hAnsi="OrigGarmnd BT"/>
          <w:sz w:val="24"/>
          <w:szCs w:val="24"/>
          <w:lang w:eastAsia="sv-SE"/>
        </w:rPr>
      </w:pPr>
    </w:p>
    <w:p w:rsidR="005A7E71" w:rsidRPr="002B5468" w:rsidRDefault="005A7E71" w:rsidP="00487233">
      <w:pPr>
        <w:rPr>
          <w:rFonts w:ascii="OrigGarmnd BT" w:hAnsi="OrigGarmnd BT"/>
          <w:b/>
          <w:i/>
          <w:sz w:val="24"/>
          <w:szCs w:val="24"/>
          <w:lang w:eastAsia="sv-SE"/>
        </w:rPr>
      </w:pPr>
      <w:r w:rsidRPr="002B5468">
        <w:rPr>
          <w:rFonts w:ascii="OrigGarmnd BT" w:hAnsi="OrigGarmnd BT"/>
          <w:b/>
          <w:i/>
          <w:sz w:val="24"/>
          <w:szCs w:val="24"/>
          <w:lang w:eastAsia="sv-SE"/>
        </w:rPr>
        <w:t>- Tunisien</w:t>
      </w:r>
    </w:p>
    <w:p w:rsidR="005A7E71" w:rsidRPr="002B5468" w:rsidRDefault="005A7E71" w:rsidP="00487233">
      <w:pPr>
        <w:rPr>
          <w:rFonts w:ascii="OrigGarmnd BT" w:hAnsi="OrigGarmnd BT"/>
          <w:i/>
          <w:sz w:val="24"/>
          <w:szCs w:val="24"/>
          <w:lang w:eastAsia="sv-SE"/>
        </w:rPr>
      </w:pPr>
      <w:r w:rsidRPr="002B5468">
        <w:rPr>
          <w:rFonts w:ascii="OrigGarmnd BT" w:hAnsi="OrigGarmnd BT"/>
          <w:i/>
          <w:sz w:val="24"/>
          <w:szCs w:val="24"/>
          <w:lang w:eastAsia="sv-SE"/>
        </w:rPr>
        <w:t>Informationspunkt</w:t>
      </w:r>
    </w:p>
    <w:p w:rsidR="005A7E71" w:rsidRPr="002B5468" w:rsidRDefault="005A7E71" w:rsidP="00487233">
      <w:pPr>
        <w:rPr>
          <w:rFonts w:ascii="OrigGarmnd BT" w:hAnsi="OrigGarmnd BT" w:cs="Helv"/>
          <w:sz w:val="24"/>
          <w:szCs w:val="24"/>
          <w:lang w:eastAsia="sv-SE"/>
        </w:rPr>
      </w:pPr>
    </w:p>
    <w:p w:rsidR="005A7E71" w:rsidRPr="002B5468" w:rsidRDefault="005A7E71" w:rsidP="00487233">
      <w:pPr>
        <w:rPr>
          <w:rFonts w:ascii="OrigGarmnd BT" w:hAnsi="OrigGarmnd BT" w:cs="Helv"/>
          <w:sz w:val="24"/>
          <w:szCs w:val="24"/>
          <w:lang w:eastAsia="sv-SE"/>
        </w:rPr>
      </w:pPr>
      <w:r w:rsidRPr="002B5468">
        <w:rPr>
          <w:rFonts w:ascii="OrigGarmnd BT" w:hAnsi="OrigGarmnd BT" w:cs="Helv"/>
          <w:sz w:val="24"/>
          <w:szCs w:val="24"/>
          <w:lang w:eastAsia="sv-SE"/>
        </w:rPr>
        <w:t>EU:s utrikestjänst förväntas informera om EU:s insatser vad gäller Tunisien och återrapportera från mötet med den s.k. ”EU/Tunisia Task Force” som ägde rum i Tunis 28-29 september.</w:t>
      </w:r>
    </w:p>
    <w:p w:rsidR="005A7E71" w:rsidRPr="002B5468" w:rsidRDefault="005A7E71" w:rsidP="00487233">
      <w:pPr>
        <w:rPr>
          <w:rFonts w:ascii="OrigGarmnd BT" w:hAnsi="OrigGarmnd BT"/>
          <w:i/>
          <w:sz w:val="24"/>
          <w:szCs w:val="24"/>
          <w:lang w:eastAsia="sv-SE"/>
        </w:rPr>
      </w:pPr>
    </w:p>
    <w:p w:rsidR="005A7E71" w:rsidRPr="002B5468" w:rsidRDefault="005A7E71" w:rsidP="00487233">
      <w:pPr>
        <w:rPr>
          <w:rFonts w:ascii="OrigGarmnd BT" w:hAnsi="OrigGarmnd BT"/>
          <w:b/>
          <w:i/>
          <w:sz w:val="24"/>
          <w:szCs w:val="24"/>
          <w:lang w:eastAsia="sv-SE"/>
        </w:rPr>
      </w:pPr>
      <w:r w:rsidRPr="002B5468">
        <w:rPr>
          <w:rFonts w:ascii="OrigGarmnd BT" w:hAnsi="OrigGarmnd BT"/>
          <w:b/>
          <w:i/>
          <w:sz w:val="24"/>
          <w:szCs w:val="24"/>
          <w:lang w:eastAsia="sv-SE"/>
        </w:rPr>
        <w:t>- Egypten</w:t>
      </w:r>
    </w:p>
    <w:p w:rsidR="005A7E71" w:rsidRPr="002B5468" w:rsidRDefault="005A7E71" w:rsidP="00487233">
      <w:pPr>
        <w:rPr>
          <w:rFonts w:ascii="OrigGarmnd BT" w:hAnsi="OrigGarmnd BT"/>
          <w:i/>
          <w:sz w:val="24"/>
          <w:szCs w:val="24"/>
          <w:lang w:eastAsia="sv-SE"/>
        </w:rPr>
      </w:pPr>
      <w:r w:rsidRPr="002B5468">
        <w:rPr>
          <w:rFonts w:ascii="OrigGarmnd BT" w:hAnsi="OrigGarmnd BT"/>
          <w:i/>
          <w:sz w:val="24"/>
          <w:szCs w:val="24"/>
          <w:lang w:eastAsia="sv-SE"/>
        </w:rPr>
        <w:t>Diskussionspunkt</w:t>
      </w:r>
    </w:p>
    <w:p w:rsidR="005A7E71" w:rsidRPr="002B5468" w:rsidRDefault="005A7E71" w:rsidP="00487233">
      <w:pPr>
        <w:rPr>
          <w:rFonts w:ascii="OrigGarmnd BT" w:hAnsi="OrigGarmnd BT"/>
          <w:sz w:val="24"/>
          <w:szCs w:val="24"/>
          <w:u w:val="single"/>
          <w:lang w:eastAsia="sv-SE"/>
        </w:rPr>
      </w:pPr>
    </w:p>
    <w:p w:rsidR="005A7E71" w:rsidRPr="002B5468" w:rsidRDefault="005A7E71" w:rsidP="00487233">
      <w:pPr>
        <w:rPr>
          <w:rFonts w:ascii="OrigGarmnd BT" w:hAnsi="OrigGarmnd BT"/>
          <w:sz w:val="24"/>
          <w:szCs w:val="24"/>
          <w:lang w:eastAsia="sv-SE"/>
        </w:rPr>
      </w:pPr>
      <w:r w:rsidRPr="002B5468">
        <w:rPr>
          <w:rFonts w:ascii="OrigGarmnd BT" w:hAnsi="OrigGarmnd BT"/>
          <w:sz w:val="24"/>
          <w:szCs w:val="24"/>
          <w:u w:val="single"/>
          <w:lang w:eastAsia="sv-SE"/>
        </w:rPr>
        <w:t>Regeringens ståndpunkt</w:t>
      </w:r>
      <w:r w:rsidRPr="002B5468">
        <w:rPr>
          <w:rFonts w:ascii="OrigGarmnd BT" w:hAnsi="OrigGarmnd BT"/>
          <w:sz w:val="24"/>
          <w:szCs w:val="24"/>
          <w:lang w:eastAsia="sv-SE"/>
        </w:rPr>
        <w:t xml:space="preserve">: EU stöder demokratiseringsprocessen i Egypten och betonar vikten av att fria och rättvisa val genomförs. Det är angeläget att noga följa utvecklingen för de mänskliga rättigheterna i Egypten.  </w:t>
      </w:r>
    </w:p>
    <w:p w:rsidR="005A7E71" w:rsidRPr="002B5468" w:rsidRDefault="005A7E71" w:rsidP="00487233">
      <w:pPr>
        <w:rPr>
          <w:rFonts w:ascii="OrigGarmnd BT" w:hAnsi="OrigGarmnd BT"/>
          <w:sz w:val="24"/>
          <w:szCs w:val="24"/>
          <w:lang w:eastAsia="sv-SE"/>
        </w:rPr>
      </w:pPr>
    </w:p>
    <w:p w:rsidR="005A7E71" w:rsidRPr="002B5468" w:rsidRDefault="005A7E71" w:rsidP="00487233">
      <w:pPr>
        <w:rPr>
          <w:rFonts w:ascii="OrigGarmnd BT" w:hAnsi="OrigGarmnd BT"/>
          <w:b/>
          <w:i/>
          <w:sz w:val="24"/>
          <w:szCs w:val="24"/>
        </w:rPr>
      </w:pPr>
      <w:r w:rsidRPr="002B5468">
        <w:rPr>
          <w:rFonts w:ascii="OrigGarmnd BT" w:hAnsi="OrigGarmnd BT"/>
          <w:b/>
          <w:i/>
          <w:sz w:val="24"/>
          <w:szCs w:val="24"/>
        </w:rPr>
        <w:t xml:space="preserve">- Jemen </w:t>
      </w:r>
    </w:p>
    <w:p w:rsidR="005A7E71" w:rsidRPr="002B5468" w:rsidRDefault="005A7E71" w:rsidP="00487233">
      <w:pPr>
        <w:rPr>
          <w:rFonts w:ascii="OrigGarmnd BT" w:hAnsi="OrigGarmnd BT"/>
          <w:i/>
          <w:sz w:val="24"/>
          <w:szCs w:val="24"/>
        </w:rPr>
      </w:pPr>
      <w:r w:rsidRPr="002B5468">
        <w:rPr>
          <w:rFonts w:ascii="OrigGarmnd BT" w:hAnsi="OrigGarmnd BT"/>
          <w:i/>
          <w:sz w:val="24"/>
          <w:szCs w:val="24"/>
        </w:rPr>
        <w:t>Diskussions- och beslutspunkt</w:t>
      </w:r>
    </w:p>
    <w:p w:rsidR="005A7E71" w:rsidRPr="002B5468" w:rsidRDefault="005A7E71" w:rsidP="00487233">
      <w:pPr>
        <w:rPr>
          <w:rFonts w:ascii="OrigGarmnd BT" w:hAnsi="OrigGarmnd BT"/>
          <w:sz w:val="24"/>
          <w:szCs w:val="24"/>
        </w:rPr>
      </w:pPr>
    </w:p>
    <w:p w:rsidR="005A7E71" w:rsidRPr="002B5468" w:rsidRDefault="005A7E71" w:rsidP="00487233">
      <w:pPr>
        <w:rPr>
          <w:rFonts w:ascii="OrigGarmnd BT" w:hAnsi="OrigGarmnd BT"/>
          <w:sz w:val="24"/>
          <w:szCs w:val="24"/>
        </w:rPr>
      </w:pPr>
      <w:r w:rsidRPr="002B5468">
        <w:rPr>
          <w:rFonts w:ascii="OrigGarmnd BT" w:hAnsi="OrigGarmnd BT"/>
          <w:sz w:val="24"/>
          <w:szCs w:val="24"/>
        </w:rPr>
        <w:t>Rådet förväntas diskutera den förvärrade situationen i Jemen.</w:t>
      </w:r>
    </w:p>
    <w:p w:rsidR="005A7E71" w:rsidRPr="002B5468" w:rsidRDefault="005A7E71" w:rsidP="00487233">
      <w:pPr>
        <w:rPr>
          <w:rFonts w:ascii="OrigGarmnd BT" w:hAnsi="OrigGarmnd BT"/>
          <w:sz w:val="24"/>
          <w:szCs w:val="24"/>
        </w:rPr>
      </w:pPr>
    </w:p>
    <w:p w:rsidR="005A7E71" w:rsidRPr="002B5468" w:rsidRDefault="005A7E71" w:rsidP="00487233">
      <w:pPr>
        <w:rPr>
          <w:rFonts w:ascii="OrigGarmnd BT" w:hAnsi="OrigGarmnd BT"/>
          <w:sz w:val="24"/>
          <w:szCs w:val="24"/>
          <w:u w:val="single"/>
        </w:rPr>
      </w:pPr>
      <w:r w:rsidRPr="002B5468">
        <w:rPr>
          <w:rFonts w:ascii="OrigGarmnd BT" w:hAnsi="OrigGarmnd BT"/>
          <w:sz w:val="24"/>
          <w:szCs w:val="24"/>
          <w:u w:val="single"/>
        </w:rPr>
        <w:t>Regeringens ståndpunkt</w:t>
      </w:r>
      <w:r w:rsidR="00487233" w:rsidRPr="002B5468">
        <w:rPr>
          <w:rFonts w:ascii="OrigGarmnd BT" w:hAnsi="OrigGarmnd BT"/>
          <w:sz w:val="24"/>
          <w:szCs w:val="24"/>
          <w:u w:val="single"/>
        </w:rPr>
        <w:t xml:space="preserve">: </w:t>
      </w:r>
      <w:r w:rsidRPr="002B5468">
        <w:rPr>
          <w:rFonts w:ascii="OrigGarmnd BT" w:hAnsi="OrigGarmnd BT"/>
          <w:sz w:val="24"/>
          <w:szCs w:val="24"/>
        </w:rPr>
        <w:t xml:space="preserve">Regeringen välkomnar rådsslutsatser som återspeglar allvaret i situationen i Jemen och som uppmanar parterna i den jemenitiska konflikten att söka finna en fredlig lösning och inleda en politisk transition. </w:t>
      </w:r>
    </w:p>
    <w:p w:rsidR="005A7E71" w:rsidRPr="002B5468" w:rsidRDefault="005A7E71" w:rsidP="00487233">
      <w:pPr>
        <w:rPr>
          <w:rFonts w:ascii="OrigGarmnd BT" w:hAnsi="OrigGarmnd BT"/>
          <w:sz w:val="24"/>
          <w:szCs w:val="24"/>
          <w:lang w:eastAsia="sv-SE"/>
        </w:rPr>
      </w:pPr>
    </w:p>
    <w:p w:rsidR="005A7E71" w:rsidRPr="002B5468" w:rsidRDefault="005A7E71" w:rsidP="00487233">
      <w:pPr>
        <w:rPr>
          <w:rFonts w:ascii="OrigGarmnd BT" w:hAnsi="OrigGarmnd BT"/>
          <w:b/>
          <w:i/>
          <w:sz w:val="24"/>
          <w:szCs w:val="24"/>
        </w:rPr>
      </w:pPr>
      <w:r w:rsidRPr="002B5468">
        <w:rPr>
          <w:rFonts w:ascii="OrigGarmnd BT" w:hAnsi="OrigGarmnd BT"/>
          <w:b/>
          <w:sz w:val="24"/>
          <w:szCs w:val="24"/>
        </w:rPr>
        <w:t>5.  Vitryssland</w:t>
      </w:r>
    </w:p>
    <w:p w:rsidR="005A7E71" w:rsidRPr="002B5468" w:rsidRDefault="005A7E71" w:rsidP="00487233">
      <w:pPr>
        <w:rPr>
          <w:rFonts w:ascii="OrigGarmnd BT" w:hAnsi="OrigGarmnd BT"/>
          <w:i/>
          <w:sz w:val="24"/>
          <w:szCs w:val="24"/>
        </w:rPr>
      </w:pPr>
      <w:r w:rsidRPr="002B5468">
        <w:rPr>
          <w:rFonts w:ascii="OrigGarmnd BT" w:hAnsi="OrigGarmnd BT"/>
          <w:i/>
          <w:sz w:val="24"/>
          <w:szCs w:val="24"/>
        </w:rPr>
        <w:t>Diskussions- och ev. beslutspunkt</w:t>
      </w:r>
    </w:p>
    <w:p w:rsidR="005A7E71" w:rsidRPr="002B5468" w:rsidRDefault="005A7E71" w:rsidP="00487233">
      <w:pPr>
        <w:rPr>
          <w:rFonts w:ascii="OrigGarmnd BT" w:hAnsi="OrigGarmnd BT"/>
          <w:i/>
          <w:sz w:val="24"/>
          <w:szCs w:val="24"/>
        </w:rPr>
      </w:pPr>
    </w:p>
    <w:p w:rsidR="005A7E71" w:rsidRPr="002B5468" w:rsidRDefault="005A7E71" w:rsidP="00487233">
      <w:pPr>
        <w:rPr>
          <w:rFonts w:ascii="OrigGarmnd BT" w:hAnsi="OrigGarmnd BT"/>
          <w:sz w:val="24"/>
          <w:szCs w:val="24"/>
        </w:rPr>
      </w:pPr>
      <w:r w:rsidRPr="002B5468">
        <w:rPr>
          <w:rFonts w:ascii="OrigGarmnd BT" w:hAnsi="OrigGarmnd BT"/>
          <w:sz w:val="24"/>
          <w:szCs w:val="24"/>
        </w:rPr>
        <w:t xml:space="preserve">Utrikesministrarna förväntas diskutera situationen avseende mänskliga rättigheter i Vitryssland samt fatta beslut om utökade sanktioner. En bredare diskussion om EU:s fortsatta hantering av Vitryssland kan dessutom förväntas liksom om att utvidga kriterierna för sanktionsregimen. </w:t>
      </w:r>
    </w:p>
    <w:p w:rsidR="005A7E71" w:rsidRPr="002B5468" w:rsidRDefault="005A7E71" w:rsidP="00487233">
      <w:pPr>
        <w:rPr>
          <w:rFonts w:ascii="OrigGarmnd BT" w:hAnsi="OrigGarmnd BT"/>
          <w:sz w:val="24"/>
          <w:szCs w:val="24"/>
          <w:u w:val="single"/>
        </w:rPr>
      </w:pPr>
    </w:p>
    <w:p w:rsidR="005A7E71" w:rsidRPr="002B5468" w:rsidRDefault="005A7E71" w:rsidP="00487233">
      <w:pPr>
        <w:rPr>
          <w:rFonts w:ascii="OrigGarmnd BT" w:hAnsi="OrigGarmnd BT"/>
          <w:sz w:val="24"/>
          <w:szCs w:val="24"/>
        </w:rPr>
      </w:pPr>
      <w:r w:rsidRPr="002B5468">
        <w:rPr>
          <w:rFonts w:ascii="OrigGarmnd BT" w:hAnsi="OrigGarmnd BT"/>
          <w:sz w:val="24"/>
          <w:szCs w:val="24"/>
          <w:u w:val="single"/>
        </w:rPr>
        <w:t>Regeringens ståndpunkt:</w:t>
      </w:r>
      <w:r w:rsidRPr="002B5468">
        <w:rPr>
          <w:rFonts w:ascii="OrigGarmnd BT" w:hAnsi="OrigGarmnd BT"/>
          <w:sz w:val="24"/>
          <w:szCs w:val="24"/>
        </w:rPr>
        <w:t xml:space="preserve"> Situationen vad gäller mänskliga rättigheter i Vitryssland har inte förbättrats vilket motiverar ytterligare åtgärder mot den vitryska regimen. Sverige stödjer förslaget om ytterligare åtgärder inklusive att utvidga kriterierna. Det är viktigt att EU står fortsatt enat kring att ingen dialog kan inledas med den vitryska regimen förrän samtliga politiska fångar är släppta och rehabiliterade.  </w:t>
      </w:r>
    </w:p>
    <w:p w:rsidR="005A7E71" w:rsidRPr="002B5468" w:rsidRDefault="005A7E71" w:rsidP="00487233">
      <w:pPr>
        <w:rPr>
          <w:rFonts w:ascii="OrigGarmnd BT" w:hAnsi="OrigGarmnd BT"/>
          <w:sz w:val="24"/>
          <w:szCs w:val="24"/>
        </w:rPr>
      </w:pPr>
    </w:p>
    <w:p w:rsidR="005A7E71" w:rsidRPr="002B5468" w:rsidRDefault="005A7E71" w:rsidP="00487233">
      <w:pPr>
        <w:rPr>
          <w:rFonts w:ascii="OrigGarmnd BT" w:hAnsi="OrigGarmnd BT"/>
          <w:b/>
          <w:sz w:val="24"/>
          <w:szCs w:val="24"/>
        </w:rPr>
      </w:pPr>
      <w:r w:rsidRPr="002B5468">
        <w:rPr>
          <w:rFonts w:ascii="OrigGarmnd BT" w:hAnsi="OrigGarmnd BT"/>
          <w:b/>
          <w:sz w:val="24"/>
          <w:szCs w:val="24"/>
        </w:rPr>
        <w:t>6. Iran</w:t>
      </w:r>
    </w:p>
    <w:p w:rsidR="005A7E71" w:rsidRPr="002B5468" w:rsidRDefault="005A7E71" w:rsidP="00487233">
      <w:pPr>
        <w:rPr>
          <w:rFonts w:ascii="OrigGarmnd BT" w:hAnsi="OrigGarmnd BT"/>
          <w:i/>
          <w:sz w:val="24"/>
          <w:szCs w:val="24"/>
        </w:rPr>
      </w:pPr>
      <w:r w:rsidRPr="002B5468">
        <w:rPr>
          <w:rFonts w:ascii="OrigGarmnd BT" w:hAnsi="OrigGarmnd BT"/>
          <w:i/>
          <w:sz w:val="24"/>
          <w:szCs w:val="24"/>
        </w:rPr>
        <w:t>Diskussions- och ev. beslutspunkt</w:t>
      </w:r>
    </w:p>
    <w:p w:rsidR="005A7E71" w:rsidRPr="002B5468" w:rsidRDefault="005A7E71" w:rsidP="00487233">
      <w:pPr>
        <w:rPr>
          <w:rFonts w:ascii="OrigGarmnd BT" w:hAnsi="OrigGarmnd BT"/>
          <w:sz w:val="24"/>
          <w:szCs w:val="24"/>
        </w:rPr>
      </w:pPr>
    </w:p>
    <w:p w:rsidR="005A7E71" w:rsidRPr="002B5468" w:rsidRDefault="005A7E71" w:rsidP="00487233">
      <w:pPr>
        <w:rPr>
          <w:rFonts w:ascii="OrigGarmnd BT" w:hAnsi="OrigGarmnd BT" w:cs="OrigGarmnd BT"/>
          <w:color w:val="000000"/>
          <w:sz w:val="24"/>
          <w:szCs w:val="24"/>
          <w:lang w:eastAsia="sv-SE"/>
        </w:rPr>
      </w:pPr>
      <w:r w:rsidRPr="002B5468">
        <w:rPr>
          <w:rFonts w:ascii="OrigGarmnd BT" w:hAnsi="OrigGarmnd BT" w:cs="OrigGarmnd BT"/>
          <w:color w:val="000000"/>
          <w:sz w:val="24"/>
          <w:szCs w:val="24"/>
          <w:lang w:eastAsia="sv-SE"/>
        </w:rPr>
        <w:t>Utrikesministrarna förväntas diskutera den försämrade situationen för mänskliga rättigheter i Iran. Med anledning av den försämrade MR-situationen har EU sett över sina restriktiva åtgärder mot Iran, i syfte att lägga till ytterligare personer på EU:s MR-sanktionslista, i enlighet med rådsbeslutet från utrikesrådet den 12 april.</w:t>
      </w:r>
    </w:p>
    <w:p w:rsidR="005A7E71" w:rsidRPr="002B5468" w:rsidRDefault="005A7E71" w:rsidP="00487233">
      <w:pPr>
        <w:rPr>
          <w:rFonts w:ascii="OrigGarmnd BT" w:hAnsi="OrigGarmnd BT" w:cs="OrigGarmnd BT"/>
          <w:color w:val="000000"/>
          <w:sz w:val="24"/>
          <w:szCs w:val="24"/>
          <w:lang w:eastAsia="sv-SE"/>
        </w:rPr>
      </w:pPr>
    </w:p>
    <w:p w:rsidR="005A7E71" w:rsidRPr="002B5468" w:rsidRDefault="005A7E71" w:rsidP="00487233">
      <w:pPr>
        <w:rPr>
          <w:rFonts w:ascii="OrigGarmnd BT" w:hAnsi="OrigGarmnd BT" w:cs="OrigGarmnd BT"/>
          <w:color w:val="000000"/>
          <w:sz w:val="24"/>
          <w:szCs w:val="24"/>
          <w:u w:val="single"/>
          <w:lang w:eastAsia="sv-SE"/>
        </w:rPr>
      </w:pPr>
      <w:r w:rsidRPr="002B5468">
        <w:rPr>
          <w:rFonts w:ascii="OrigGarmnd BT" w:hAnsi="OrigGarmnd BT" w:cs="OrigGarmnd BT"/>
          <w:color w:val="000000"/>
          <w:sz w:val="24"/>
          <w:szCs w:val="24"/>
          <w:u w:val="single"/>
          <w:lang w:eastAsia="sv-SE"/>
        </w:rPr>
        <w:t>Regeringens ståndpunkt</w:t>
      </w:r>
    </w:p>
    <w:p w:rsidR="005A7E71" w:rsidRPr="002B5468" w:rsidRDefault="005A7E71" w:rsidP="00487233">
      <w:pPr>
        <w:rPr>
          <w:rFonts w:ascii="OrigGarmnd BT" w:hAnsi="OrigGarmnd BT" w:cs="OrigGarmnd BT"/>
          <w:color w:val="000000"/>
          <w:sz w:val="24"/>
          <w:szCs w:val="24"/>
          <w:lang w:eastAsia="sv-SE"/>
        </w:rPr>
      </w:pPr>
      <w:r w:rsidRPr="002B5468">
        <w:rPr>
          <w:rFonts w:ascii="OrigGarmnd BT" w:hAnsi="OrigGarmnd BT" w:cs="OrigGarmnd BT"/>
          <w:color w:val="000000"/>
          <w:sz w:val="24"/>
          <w:szCs w:val="24"/>
          <w:lang w:eastAsia="sv-SE"/>
        </w:rPr>
        <w:t>Sverige ser med stor oro på utvecklingen för mänskliga rättigheter i Iran, samt den ökande användningen av dödsstraffet. Sverige välkomnar en diskussion vid rådsmötet och att EU:s MR-sanktioner mot Iran utökas.</w:t>
      </w:r>
    </w:p>
    <w:p w:rsidR="005A7E71" w:rsidRPr="002B5468" w:rsidRDefault="005A7E71" w:rsidP="00487233">
      <w:pPr>
        <w:rPr>
          <w:rFonts w:ascii="OrigGarmnd BT" w:hAnsi="OrigGarmnd BT"/>
          <w:sz w:val="24"/>
          <w:szCs w:val="24"/>
        </w:rPr>
      </w:pPr>
    </w:p>
    <w:p w:rsidR="005A7E71" w:rsidRPr="002B5468" w:rsidRDefault="005A7E71" w:rsidP="00487233">
      <w:pPr>
        <w:rPr>
          <w:rFonts w:ascii="OrigGarmnd BT" w:hAnsi="OrigGarmnd BT"/>
          <w:b/>
          <w:sz w:val="24"/>
          <w:szCs w:val="24"/>
        </w:rPr>
      </w:pPr>
      <w:r w:rsidRPr="002B5468">
        <w:rPr>
          <w:rFonts w:ascii="OrigGarmnd BT" w:hAnsi="OrigGarmnd BT"/>
          <w:b/>
          <w:sz w:val="24"/>
          <w:szCs w:val="24"/>
        </w:rPr>
        <w:t>7. Toppmötet EU-Kina (ev.)</w:t>
      </w:r>
    </w:p>
    <w:p w:rsidR="005A7E71" w:rsidRPr="002B5468" w:rsidRDefault="005A7E71" w:rsidP="00487233">
      <w:pPr>
        <w:rPr>
          <w:rFonts w:ascii="OrigGarmnd BT" w:hAnsi="OrigGarmnd BT"/>
          <w:i/>
          <w:sz w:val="24"/>
          <w:szCs w:val="24"/>
        </w:rPr>
      </w:pPr>
      <w:r w:rsidRPr="002B5468">
        <w:rPr>
          <w:rFonts w:ascii="OrigGarmnd BT" w:hAnsi="OrigGarmnd BT"/>
          <w:i/>
          <w:sz w:val="24"/>
          <w:szCs w:val="24"/>
        </w:rPr>
        <w:t>Diskussionspunkt</w:t>
      </w:r>
    </w:p>
    <w:p w:rsidR="005A7E71" w:rsidRPr="002B5468" w:rsidRDefault="005A7E71" w:rsidP="00487233">
      <w:pPr>
        <w:rPr>
          <w:rFonts w:ascii="OrigGarmnd BT" w:hAnsi="OrigGarmnd BT"/>
          <w:sz w:val="24"/>
          <w:szCs w:val="24"/>
        </w:rPr>
      </w:pPr>
    </w:p>
    <w:p w:rsidR="005A7E71" w:rsidRPr="002B5468" w:rsidRDefault="005A7E71" w:rsidP="00487233">
      <w:pPr>
        <w:rPr>
          <w:rFonts w:ascii="OrigGarmnd BT" w:hAnsi="OrigGarmnd BT" w:cs="OrigGarmnd BT"/>
          <w:color w:val="000000"/>
          <w:sz w:val="24"/>
          <w:szCs w:val="24"/>
          <w:lang w:eastAsia="sv-SE"/>
        </w:rPr>
      </w:pPr>
      <w:r w:rsidRPr="002B5468">
        <w:rPr>
          <w:rFonts w:ascii="OrigGarmnd BT" w:hAnsi="OrigGarmnd BT" w:cs="OrigGarmnd BT"/>
          <w:color w:val="000000"/>
          <w:sz w:val="24"/>
          <w:szCs w:val="24"/>
          <w:lang w:eastAsia="sv-SE"/>
        </w:rPr>
        <w:t xml:space="preserve">Diskussionen avser behandla EU:s hållning inför EU-Kinatoppmötet den 25 oktober i Tianjin i Kina. Toppmötet förväntas behandla bl.a. EU:s och Kinas s k strategiska partnerskap, globala och internationella frågor, inklusive klimat, handel och cybersäkerhet. </w:t>
      </w:r>
    </w:p>
    <w:p w:rsidR="005A7E71" w:rsidRPr="002B5468" w:rsidRDefault="005A7E71" w:rsidP="00487233">
      <w:pPr>
        <w:rPr>
          <w:rFonts w:ascii="OrigGarmnd BT" w:hAnsi="OrigGarmnd BT" w:cs="OrigGarmnd BT"/>
          <w:color w:val="000000"/>
          <w:sz w:val="24"/>
          <w:szCs w:val="24"/>
          <w:lang w:eastAsia="sv-SE"/>
        </w:rPr>
      </w:pPr>
    </w:p>
    <w:p w:rsidR="005A7E71" w:rsidRPr="002B5468" w:rsidRDefault="005A7E71" w:rsidP="00487233">
      <w:pPr>
        <w:rPr>
          <w:rFonts w:ascii="OrigGarmnd BT" w:hAnsi="OrigGarmnd BT" w:cs="OrigGarmnd BT"/>
          <w:color w:val="000000"/>
          <w:sz w:val="24"/>
          <w:szCs w:val="24"/>
          <w:lang w:eastAsia="sv-SE"/>
        </w:rPr>
      </w:pPr>
      <w:r w:rsidRPr="002B5468">
        <w:rPr>
          <w:rFonts w:ascii="OrigGarmnd BT" w:hAnsi="OrigGarmnd BT" w:cs="OrigGarmnd BT"/>
          <w:color w:val="000000"/>
          <w:sz w:val="24"/>
          <w:szCs w:val="24"/>
          <w:u w:val="single"/>
          <w:lang w:eastAsia="sv-SE"/>
        </w:rPr>
        <w:t>Regeringens ståndpunkt:</w:t>
      </w:r>
      <w:r w:rsidRPr="002B5468">
        <w:rPr>
          <w:rFonts w:ascii="OrigGarmnd BT" w:hAnsi="OrigGarmnd BT" w:cs="OrigGarmnd BT"/>
          <w:color w:val="000000"/>
          <w:sz w:val="24"/>
          <w:szCs w:val="24"/>
          <w:lang w:eastAsia="sv-SE"/>
        </w:rPr>
        <w:t xml:space="preserve"> Sverige avser verka för att EU anammar ett helhetsperspektiv beträffande relationen till Kina. Sverige verkar för att toppmötesagendan blir balanserad och inkluderar frågor såsom mänskliga rättigheter, marknadstillträde samt internationella frågor.</w:t>
      </w:r>
    </w:p>
    <w:p w:rsidR="005A7E71" w:rsidRPr="002B5468" w:rsidRDefault="005A7E71" w:rsidP="00487233">
      <w:pPr>
        <w:rPr>
          <w:rFonts w:ascii="OrigGarmnd BT" w:hAnsi="OrigGarmnd BT"/>
          <w:sz w:val="24"/>
          <w:szCs w:val="24"/>
        </w:rPr>
      </w:pPr>
    </w:p>
    <w:p w:rsidR="005A7E71" w:rsidRPr="002B5468" w:rsidRDefault="005A7E71" w:rsidP="00487233">
      <w:pPr>
        <w:rPr>
          <w:rFonts w:ascii="OrigGarmnd BT" w:hAnsi="OrigGarmnd BT"/>
          <w:b/>
          <w:sz w:val="24"/>
          <w:szCs w:val="24"/>
        </w:rPr>
      </w:pPr>
      <w:r w:rsidRPr="002B5468">
        <w:rPr>
          <w:rFonts w:ascii="OrigGarmnd BT" w:hAnsi="OrigGarmnd BT"/>
          <w:b/>
          <w:sz w:val="24"/>
          <w:szCs w:val="24"/>
        </w:rPr>
        <w:t>8. Övriga frågor</w:t>
      </w:r>
    </w:p>
    <w:p w:rsidR="005A7E71" w:rsidRPr="002B5468" w:rsidRDefault="005A7E71" w:rsidP="00487233">
      <w:pPr>
        <w:rPr>
          <w:rFonts w:ascii="OrigGarmnd BT" w:hAnsi="OrigGarmnd BT"/>
          <w:sz w:val="24"/>
          <w:szCs w:val="24"/>
        </w:rPr>
      </w:pPr>
    </w:p>
    <w:p w:rsidR="006D5A82" w:rsidRPr="002B5468" w:rsidRDefault="006D5A82" w:rsidP="00487233">
      <w:pPr>
        <w:rPr>
          <w:rFonts w:ascii="OrigGarmnd BT" w:hAnsi="OrigGarmnd BT"/>
        </w:rPr>
      </w:pPr>
    </w:p>
    <w:sectPr w:rsidR="006D5A82" w:rsidRPr="002B5468">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504A" w:rsidRPr="002B5468" w:rsidRDefault="00AE504A">
      <w:r w:rsidRPr="002B5468">
        <w:separator/>
      </w:r>
    </w:p>
  </w:endnote>
  <w:endnote w:type="continuationSeparator" w:id="0">
    <w:p w:rsidR="00AE504A" w:rsidRPr="002B5468" w:rsidRDefault="00AE504A">
      <w:r w:rsidRPr="002B54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233" w:rsidRPr="002B5468" w:rsidRDefault="00487233" w:rsidP="00487233">
    <w:pPr>
      <w:pStyle w:val="Sidfot"/>
      <w:framePr w:wrap="around" w:vAnchor="text" w:hAnchor="margin" w:xAlign="right" w:y="1"/>
      <w:rPr>
        <w:rStyle w:val="Sidnummer"/>
      </w:rPr>
    </w:pPr>
    <w:r w:rsidRPr="002B5468">
      <w:rPr>
        <w:rStyle w:val="Sidnummer"/>
      </w:rPr>
      <w:fldChar w:fldCharType="begin" w:fldLock="1"/>
    </w:r>
    <w:r w:rsidRPr="002B5468">
      <w:rPr>
        <w:rStyle w:val="Sidnummer"/>
      </w:rPr>
      <w:instrText xml:space="preserve">PAGE  </w:instrText>
    </w:r>
    <w:r w:rsidRPr="002B5468">
      <w:rPr>
        <w:rStyle w:val="Sidnummer"/>
      </w:rPr>
      <w:fldChar w:fldCharType="end"/>
    </w:r>
  </w:p>
  <w:p w:rsidR="00487233" w:rsidRPr="002B5468" w:rsidRDefault="00487233" w:rsidP="0048723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233" w:rsidRPr="002B5468" w:rsidRDefault="00487233" w:rsidP="00487233">
    <w:pPr>
      <w:pStyle w:val="Sidfot"/>
      <w:ind w:right="360"/>
    </w:pPr>
    <w:r w:rsidRPr="002B5468">
      <w:rPr>
        <w:rStyle w:val="Sidnummer"/>
      </w:rPr>
      <w:tab/>
    </w:r>
    <w:r w:rsidRPr="002B5468">
      <w:rPr>
        <w:rStyle w:val="Sidnummer"/>
      </w:rPr>
      <w:tab/>
    </w:r>
    <w:r w:rsidRPr="002B5468">
      <w:rPr>
        <w:rStyle w:val="Sidnummer"/>
      </w:rPr>
      <w:fldChar w:fldCharType="begin" w:fldLock="1"/>
    </w:r>
    <w:r w:rsidRPr="002B5468">
      <w:rPr>
        <w:rStyle w:val="Sidnummer"/>
      </w:rPr>
      <w:instrText xml:space="preserve"> PAGE </w:instrText>
    </w:r>
    <w:r w:rsidRPr="002B5468">
      <w:rPr>
        <w:rStyle w:val="Sidnummer"/>
      </w:rPr>
      <w:fldChar w:fldCharType="separate"/>
    </w:r>
    <w:r w:rsidR="00514474" w:rsidRPr="002B5468">
      <w:rPr>
        <w:rStyle w:val="Sidnummer"/>
      </w:rPr>
      <w:t>1</w:t>
    </w:r>
    <w:r w:rsidRPr="002B5468">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504A" w:rsidRPr="002B5468" w:rsidRDefault="00AE504A">
      <w:r w:rsidRPr="002B5468">
        <w:separator/>
      </w:r>
    </w:p>
  </w:footnote>
  <w:footnote w:type="continuationSeparator" w:id="0">
    <w:p w:rsidR="00AE504A" w:rsidRPr="002B5468" w:rsidRDefault="00AE504A">
      <w:r w:rsidRPr="002B546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16E3B"/>
    <w:multiLevelType w:val="hybridMultilevel"/>
    <w:tmpl w:val="17487122"/>
    <w:lvl w:ilvl="0" w:tplc="B1E4E370">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3654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82"/>
    <w:rsid w:val="002B5468"/>
    <w:rsid w:val="0048641B"/>
    <w:rsid w:val="00487233"/>
    <w:rsid w:val="00514474"/>
    <w:rsid w:val="005A7E71"/>
    <w:rsid w:val="006D5A82"/>
    <w:rsid w:val="00853BCB"/>
    <w:rsid w:val="00AE504A"/>
    <w:rsid w:val="00C15A4C"/>
    <w:rsid w:val="00DE76AF"/>
    <w:rsid w:val="00EE54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967646-9B02-4DEC-9BAE-87ED6EC2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A82"/>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6D5A82"/>
  </w:style>
  <w:style w:type="paragraph" w:styleId="Sidfot">
    <w:name w:val="footer"/>
    <w:basedOn w:val="Normal"/>
    <w:rsid w:val="006D5A82"/>
    <w:pPr>
      <w:tabs>
        <w:tab w:val="center" w:pos="4153"/>
        <w:tab w:val="right" w:pos="8306"/>
      </w:tabs>
    </w:pPr>
    <w:rPr>
      <w:sz w:val="24"/>
    </w:rPr>
  </w:style>
  <w:style w:type="paragraph" w:customStyle="1" w:styleId="UDrubrik">
    <w:name w:val="UDrubrik"/>
    <w:basedOn w:val="Normal"/>
    <w:next w:val="Normal"/>
    <w:rsid w:val="006D5A82"/>
    <w:pPr>
      <w:spacing w:line="320" w:lineRule="exact"/>
    </w:pPr>
    <w:rPr>
      <w:rFonts w:ascii="Arial" w:hAnsi="Arial"/>
      <w:b/>
      <w:sz w:val="22"/>
    </w:rPr>
  </w:style>
  <w:style w:type="paragraph" w:customStyle="1" w:styleId="RKnormal">
    <w:name w:val="RKnormal"/>
    <w:basedOn w:val="Normal"/>
    <w:link w:val="RKnormalChar"/>
    <w:rsid w:val="006D5A82"/>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6D5A82"/>
    <w:rPr>
      <w:rFonts w:ascii="OrigGarmnd BT" w:hAnsi="OrigGarmnd BT"/>
      <w:sz w:val="24"/>
      <w:lang w:val="sv-SE" w:eastAsia="en-US" w:bidi="ar-SA"/>
    </w:rPr>
  </w:style>
  <w:style w:type="paragraph" w:customStyle="1" w:styleId="Brdtext1">
    <w:name w:val="Brödtext1"/>
    <w:basedOn w:val="Normal"/>
    <w:link w:val="Brdtext1Char"/>
    <w:rsid w:val="006D5A82"/>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link w:val="Brdtext1"/>
    <w:rsid w:val="006D5A82"/>
    <w:rPr>
      <w:rFonts w:ascii="OrigGarmnd BT" w:hAnsi="OrigGarmnd BT"/>
      <w:sz w:val="24"/>
      <w:lang w:val="sv-SE" w:eastAsia="en-US" w:bidi="ar-SA"/>
    </w:rPr>
  </w:style>
  <w:style w:type="paragraph" w:styleId="Punktlista">
    <w:name w:val="List Bullet"/>
    <w:basedOn w:val="Normal"/>
    <w:rsid w:val="006D5A82"/>
    <w:pPr>
      <w:numPr>
        <w:numId w:val="1"/>
      </w:numPr>
      <w:spacing w:line="320" w:lineRule="atLeast"/>
    </w:pPr>
    <w:rPr>
      <w:rFonts w:ascii="OrigGarmnd BT" w:hAnsi="OrigGarmnd BT"/>
      <w:sz w:val="24"/>
    </w:rPr>
  </w:style>
  <w:style w:type="paragraph" w:styleId="Brdtext">
    <w:name w:val="Body Text"/>
    <w:basedOn w:val="Normal"/>
    <w:rsid w:val="006D5A82"/>
    <w:pPr>
      <w:overflowPunct/>
      <w:autoSpaceDE/>
      <w:autoSpaceDN/>
      <w:adjustRightInd/>
      <w:spacing w:after="120"/>
      <w:textAlignment w:val="auto"/>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4637</Characters>
  <Application>Microsoft Office Word</Application>
  <DocSecurity>4</DocSecurity>
  <Lines>132</Lines>
  <Paragraphs>54</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2011-10-03T10:54:00Z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