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BFB038A6465A4F98B0F5C4231288ABBC"/>
        </w:placeholder>
        <w:text/>
      </w:sdtPr>
      <w:sdtEndPr/>
      <w:sdtContent>
        <w:p xmlns:w14="http://schemas.microsoft.com/office/word/2010/wordml" w:rsidRPr="009B062B" w:rsidR="00AF30DD" w:rsidP="00B22242" w:rsidRDefault="00AF30DD" w14:paraId="3978E7C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288be8f-5078-4f98-8d68-17eff74f4dfa"/>
        <w:id w:val="-704482524"/>
        <w:lock w:val="sdtLocked"/>
      </w:sdtPr>
      <w:sdtEndPr/>
      <w:sdtContent>
        <w:p xmlns:w14="http://schemas.microsoft.com/office/word/2010/wordml" w:rsidR="00B2607A" w:rsidRDefault="00307392" w14:paraId="3978E7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person som dömts för att ha mördat sitt eget barns förälder automatiskt ska förlora vårdnaden om sina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CB86B986DE045669E0AF4693C46DF2C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978E7C4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0C4F6E" w:rsidR="00ED5645" w:rsidP="000C4F6E" w:rsidRDefault="00ED5645" w14:paraId="3978E7C5" w14:textId="2863240D">
      <w:pPr>
        <w:pStyle w:val="Normalutanindragellerluft"/>
      </w:pPr>
      <w:r w:rsidRPr="000C4F6E">
        <w:t>I dagsläget kan en person som mördar sitt eget barns andra förälder ändå tilldelas vård</w:t>
      </w:r>
      <w:r w:rsidR="00736DED">
        <w:softHyphen/>
      </w:r>
      <w:bookmarkStart w:name="_GoBack" w:id="1"/>
      <w:bookmarkEnd w:id="1"/>
      <w:r w:rsidRPr="000C4F6E">
        <w:t xml:space="preserve">naden om sitt barn. Under 2000-talet har mer än 164 barn upplevt att pappa mördat mamma och dömts för detta brott. Samtidigt har vart tredje av dessa barn fått den morddömde som vårdnadshavare, i många fall mot sin egen vilja. </w:t>
      </w:r>
    </w:p>
    <w:p xmlns:w14="http://schemas.microsoft.com/office/word/2010/wordml" w:rsidRPr="000C4F6E" w:rsidR="00ED5645" w:rsidP="000C4F6E" w:rsidRDefault="00ED5645" w14:paraId="3978E7C6" w14:textId="01E90D77">
      <w:r w:rsidRPr="000C4F6E">
        <w:t xml:space="preserve">Då detta inträffar kan den morddömde styra sitt barn från fängelset, vilket leder till många svårigheter. Om barnet ska få gå hos en psykolog, var barnet ska gå i skola och om barnet ska få spela fotboll är några av de beslut </w:t>
      </w:r>
      <w:r w:rsidR="00CB1E49">
        <w:t xml:space="preserve">som </w:t>
      </w:r>
      <w:r w:rsidRPr="000C4F6E">
        <w:t xml:space="preserve">den morddömde då kan fatta. Vidare om barnet ska få ansöka om pass. </w:t>
      </w:r>
    </w:p>
    <w:p xmlns:w14="http://schemas.microsoft.com/office/word/2010/wordml" w:rsidRPr="000C4F6E" w:rsidR="000C4F6E" w:rsidP="000C4F6E" w:rsidRDefault="00ED5645" w14:paraId="3978E7C7" w14:textId="6403FD85">
      <w:r w:rsidRPr="000C4F6E">
        <w:t xml:space="preserve">Det finns till och med barn som </w:t>
      </w:r>
      <w:r w:rsidR="00CB1E49">
        <w:t xml:space="preserve">har </w:t>
      </w:r>
      <w:r w:rsidRPr="000C4F6E">
        <w:t xml:space="preserve">tvingats sova över hos pappa som mördat mamma i fängelset. Barn ska inte behöva utsättas för detta. En person som mördat sitt eget barns förälder ska automatiskt förlora vårdnaden.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CE87524D364696AB47E5DB19B9390A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B22242" w:rsidP="00B4160F" w:rsidRDefault="00B22242" w14:paraId="3978E7C8" w14:textId="77777777"/>
        <w:p xmlns:w14="http://schemas.microsoft.com/office/word/2010/wordml" w:rsidRPr="008E0FE2" w:rsidR="004801AC" w:rsidP="00B4160F" w:rsidRDefault="00776EFF" w14:paraId="3978E7C9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FC4B49" w14:paraId="1CEE187B" w14:textId="77777777">
        <w:trPr>
          <w:cantSplit/>
        </w:trPr>
        <w:tc>
          <w:tcPr>
            <w:tcW w:w="50" w:type="pct"/>
            <w:vAlign w:val="bottom"/>
          </w:tcPr>
          <w:p w:rsidR="00FC4B49" w:rsidRDefault="00CB1E49" w14:paraId="64042B89" w14:textId="77777777"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 w:rsidR="00FC4B49" w:rsidRDefault="00CB1E49" w14:paraId="64042B89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E62FF9" w:rsidRDefault="00E62FF9" w14:paraId="3978E7CD" w14:textId="77777777"/>
    <w:sectPr w:rsidR="00E62FF9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8E7CF" w14:textId="77777777" w:rsidR="000C61C0" w:rsidRDefault="000C61C0" w:rsidP="000C1CAD">
      <w:pPr>
        <w:spacing w:line="240" w:lineRule="auto"/>
      </w:pPr>
      <w:r>
        <w:separator/>
      </w:r>
    </w:p>
  </w:endnote>
  <w:endnote w:type="continuationSeparator" w:id="0">
    <w:p w14:paraId="3978E7D0" w14:textId="77777777" w:rsidR="000C61C0" w:rsidRDefault="000C61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8E7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8E7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8E7DE" w14:textId="77777777" w:rsidR="00262EA3" w:rsidRPr="00B4160F" w:rsidRDefault="00262EA3" w:rsidP="00B416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8E7CD" w14:textId="77777777" w:rsidR="000C61C0" w:rsidRDefault="000C61C0" w:rsidP="000C1CAD">
      <w:pPr>
        <w:spacing w:line="240" w:lineRule="auto"/>
      </w:pPr>
      <w:r>
        <w:separator/>
      </w:r>
    </w:p>
  </w:footnote>
  <w:footnote w:type="continuationSeparator" w:id="0">
    <w:p w14:paraId="3978E7CE" w14:textId="77777777" w:rsidR="000C61C0" w:rsidRDefault="000C61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978E7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78E7E0" wp14:anchorId="3978E7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76EFF" w14:paraId="3978E7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A424F909864D6DAB8F4739FEB8FB21"/>
                              </w:placeholder>
                              <w:text/>
                            </w:sdtPr>
                            <w:sdtEndPr/>
                            <w:sdtContent>
                              <w:r w:rsidR="00ED564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44CB0B9098C45F09314FEB3513EAD45"/>
                              </w:placeholder>
                              <w:text/>
                            </w:sdtPr>
                            <w:sdtEndPr/>
                            <w:sdtContent>
                              <w:r w:rsidR="000C4F6E">
                                <w:t>2192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78E7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76EFF" w14:paraId="3978E7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A424F909864D6DAB8F4739FEB8FB21"/>
                        </w:placeholder>
                        <w:text/>
                      </w:sdtPr>
                      <w:sdtEndPr/>
                      <w:sdtContent>
                        <w:r w:rsidR="00ED564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44CB0B9098C45F09314FEB3513EAD45"/>
                        </w:placeholder>
                        <w:text/>
                      </w:sdtPr>
                      <w:sdtEndPr/>
                      <w:sdtContent>
                        <w:r w:rsidR="000C4F6E">
                          <w:t>2192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978E7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978E7D3" w14:textId="77777777">
    <w:pPr>
      <w:jc w:val="right"/>
    </w:pPr>
  </w:p>
  <w:p w:rsidR="00262EA3" w:rsidP="00776B74" w:rsidRDefault="00262EA3" w14:paraId="3978E7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76EFF" w14:paraId="3978E7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78E7E2" wp14:anchorId="3978E7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76EFF" w14:paraId="3978E7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F711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564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C4F6E">
          <w:t>2192</w:t>
        </w:r>
      </w:sdtContent>
    </w:sdt>
  </w:p>
  <w:p w:rsidRPr="008227B3" w:rsidR="00262EA3" w:rsidP="008227B3" w:rsidRDefault="00776EFF" w14:paraId="3978E7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76EFF" w14:paraId="3978E7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711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711A">
          <w:t>:2716</w:t>
        </w:r>
      </w:sdtContent>
    </w:sdt>
  </w:p>
  <w:p w:rsidR="00262EA3" w:rsidP="00E03A3D" w:rsidRDefault="00776EFF" w14:paraId="3978E7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F711A"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D5645" w14:paraId="3978E7DC" w14:textId="77777777">
        <w:pPr>
          <w:pStyle w:val="FSHRub2"/>
        </w:pPr>
        <w:r>
          <w:t>Vårdnaden om barn när en förälder mördat den andra föräldern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978E7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D56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6E"/>
    <w:rsid w:val="000C4F8A"/>
    <w:rsid w:val="000C5873"/>
    <w:rsid w:val="000C58E3"/>
    <w:rsid w:val="000C5962"/>
    <w:rsid w:val="000C5DA7"/>
    <w:rsid w:val="000C5DCB"/>
    <w:rsid w:val="000C61C0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392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DED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6EFF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11A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242"/>
    <w:rsid w:val="00B226AF"/>
    <w:rsid w:val="00B22D61"/>
    <w:rsid w:val="00B23280"/>
    <w:rsid w:val="00B239BF"/>
    <w:rsid w:val="00B240F8"/>
    <w:rsid w:val="00B25DCC"/>
    <w:rsid w:val="00B2607A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0F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E49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2FF9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5645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4B49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78E7C1"/>
  <w15:chartTrackingRefBased/>
  <w15:docId w15:val="{17EE06FB-571C-4178-AC80-9B87D72E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normalutanindragellerluft0">
    <w:name w:val="normalutanindragellerluft"/>
    <w:basedOn w:val="Normal"/>
    <w:rsid w:val="00ED564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styleId="Normalwebb">
    <w:name w:val="Normal (Web)"/>
    <w:basedOn w:val="Normal"/>
    <w:uiPriority w:val="99"/>
    <w:semiHidden/>
    <w:unhideWhenUsed/>
    <w:locked/>
    <w:rsid w:val="00ED564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5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2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53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1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43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B038A6465A4F98B0F5C4231288AB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9BA0E-C246-4CF1-94F2-90E056B334CE}"/>
      </w:docPartPr>
      <w:docPartBody>
        <w:p w:rsidR="00EC6CF3" w:rsidRDefault="00BE5973">
          <w:pPr>
            <w:pStyle w:val="BFB038A6465A4F98B0F5C4231288AB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B86B986DE045669E0AF4693C46D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B992B-A7F2-431C-A904-8ABD62E4AC8C}"/>
      </w:docPartPr>
      <w:docPartBody>
        <w:p w:rsidR="00EC6CF3" w:rsidRDefault="00BE5973">
          <w:pPr>
            <w:pStyle w:val="BCB86B986DE045669E0AF4693C46DF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A424F909864D6DAB8F4739FEB8FB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24D53C-C855-4137-BF29-F2482EBB8BB7}"/>
      </w:docPartPr>
      <w:docPartBody>
        <w:p w:rsidR="00EC6CF3" w:rsidRDefault="00BE5973">
          <w:pPr>
            <w:pStyle w:val="26A424F909864D6DAB8F4739FEB8FB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4CB0B9098C45F09314FEB3513EA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97400-0333-433B-A155-59FB9251D77D}"/>
      </w:docPartPr>
      <w:docPartBody>
        <w:p w:rsidR="00EC6CF3" w:rsidRDefault="00BE5973">
          <w:pPr>
            <w:pStyle w:val="E44CB0B9098C45F09314FEB3513EAD45"/>
          </w:pPr>
          <w:r>
            <w:t xml:space="preserve"> </w:t>
          </w:r>
        </w:p>
      </w:docPartBody>
    </w:docPart>
    <w:docPart>
      <w:docPartPr>
        <w:name w:val="26CE87524D364696AB47E5DB19B939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7DEC58-EACF-40EA-A1CC-1158C77F12C0}"/>
      </w:docPartPr>
      <w:docPartBody>
        <w:p w:rsidR="003E4F67" w:rsidRDefault="003E4F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F3"/>
    <w:rsid w:val="003E4F67"/>
    <w:rsid w:val="00BE5973"/>
    <w:rsid w:val="00EC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B038A6465A4F98B0F5C4231288ABBC">
    <w:name w:val="BFB038A6465A4F98B0F5C4231288ABBC"/>
  </w:style>
  <w:style w:type="paragraph" w:customStyle="1" w:styleId="C193C2CDE5094E41AE884E8A03F4B918">
    <w:name w:val="C193C2CDE5094E41AE884E8A03F4B91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62C57611E6042D78292CD541D856B14">
    <w:name w:val="862C57611E6042D78292CD541D856B14"/>
  </w:style>
  <w:style w:type="paragraph" w:customStyle="1" w:styleId="BCB86B986DE045669E0AF4693C46DF2C">
    <w:name w:val="BCB86B986DE045669E0AF4693C46DF2C"/>
  </w:style>
  <w:style w:type="paragraph" w:customStyle="1" w:styleId="A81234E6D0E9473A95ED369DCA0A969F">
    <w:name w:val="A81234E6D0E9473A95ED369DCA0A969F"/>
  </w:style>
  <w:style w:type="paragraph" w:customStyle="1" w:styleId="8E26511EF6DA41579E3FA5A45E5B51C3">
    <w:name w:val="8E26511EF6DA41579E3FA5A45E5B51C3"/>
  </w:style>
  <w:style w:type="paragraph" w:customStyle="1" w:styleId="26A424F909864D6DAB8F4739FEB8FB21">
    <w:name w:val="26A424F909864D6DAB8F4739FEB8FB21"/>
  </w:style>
  <w:style w:type="paragraph" w:customStyle="1" w:styleId="E44CB0B9098C45F09314FEB3513EAD45">
    <w:name w:val="E44CB0B9098C45F09314FEB3513EAD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34B719-8322-42FA-A62A-1808F52062A6}"/>
</file>

<file path=customXml/itemProps2.xml><?xml version="1.0" encoding="utf-8"?>
<ds:datastoreItem xmlns:ds="http://schemas.openxmlformats.org/officeDocument/2006/customXml" ds:itemID="{EACF870E-CBC5-4689-8524-F90CB2600D20}"/>
</file>

<file path=customXml/itemProps3.xml><?xml version="1.0" encoding="utf-8"?>
<ds:datastoreItem xmlns:ds="http://schemas.openxmlformats.org/officeDocument/2006/customXml" ds:itemID="{6825A322-01DF-42F6-8141-DCB965795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920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Vårdnaden om barn när en förälder mördat den andra föräldern</vt:lpstr>
      <vt:lpstr>
      </vt:lpstr>
    </vt:vector>
  </TitlesOfParts>
  <Company>Sveriges riksdag</Company>
  <LinksUpToDate>false</LinksUpToDate>
  <CharactersWithSpaces>1104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