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37244401" w:displacedByCustomXml="next" w:id="0"/>
    <w:sdt>
      <w:sdtPr>
        <w:rPr>
          <w:rFonts w:asciiTheme="minorHAnsi" w:hAnsiTheme="minorHAnsi"/>
          <w:sz w:val="24"/>
          <w14:numSpacing w14:val="proportional"/>
        </w:rPr>
        <w:id w:val="1394078658"/>
        <w:docPartObj>
          <w:docPartGallery w:val="Table of Contents"/>
          <w:docPartUnique/>
        </w:docPartObj>
      </w:sdtPr>
      <w:sdtEndPr>
        <w:rPr>
          <w:rFonts w:ascii="Times New Roman" w:hAnsi="Times New Roman" w:eastAsia="Times New Roman" w:cs="Times New Roman"/>
          <w:b/>
          <w:bCs/>
          <w:kern w:val="0"/>
          <w:sz w:val="22"/>
          <w:szCs w:val="36"/>
          <w:lang w:eastAsia="sv-SE"/>
        </w:rPr>
      </w:sdtEndPr>
      <w:sdtContent>
        <w:p w:rsidRPr="004632E1" w:rsidR="004632E1" w:rsidP="004632E1" w:rsidRDefault="004632E1" w14:paraId="0BBF69F6" w14:textId="4337B6BD">
          <w:pPr>
            <w:pStyle w:val="Rubrik1"/>
          </w:pPr>
          <w:r w:rsidRPr="004632E1">
            <w:t>Innehåll</w:t>
          </w:r>
          <w:r w:rsidR="00F57726">
            <w:t>sförteckning</w:t>
          </w:r>
          <w:bookmarkEnd w:id="0"/>
        </w:p>
        <w:p w:rsidR="00F57726" w:rsidRDefault="00F57726" w14:paraId="2972EC37" w14:textId="51B58CC3">
          <w:pPr>
            <w:pStyle w:val="Innehll1"/>
            <w:tabs>
              <w:tab w:val="right" w:leader="dot" w:pos="8494"/>
            </w:tabs>
            <w:rPr>
              <w:rFonts w:eastAsiaTheme="minorEastAsia"/>
              <w:noProof/>
              <w:kern w:val="0"/>
              <w:sz w:val="22"/>
              <w:szCs w:val="22"/>
              <w:lang w:eastAsia="sv-SE"/>
              <w14:numSpacing w14:val="default"/>
            </w:rPr>
          </w:pPr>
          <w:r>
            <w:rPr>
              <w:rFonts w:eastAsia="Times New Roman" w:cstheme="minorHAnsi"/>
              <w:kern w:val="0"/>
              <w:sz w:val="22"/>
              <w:szCs w:val="36"/>
              <w:lang w:eastAsia="sv-SE"/>
              <w14:numSpacing w14:val="default"/>
            </w:rPr>
            <w:fldChar w:fldCharType="begin"/>
          </w:r>
          <w:r>
            <w:rPr>
              <w:rFonts w:eastAsia="Times New Roman" w:cstheme="minorHAnsi"/>
              <w:kern w:val="0"/>
              <w:sz w:val="22"/>
              <w:szCs w:val="36"/>
              <w:lang w:eastAsia="sv-SE"/>
              <w14:numSpacing w14:val="default"/>
            </w:rPr>
            <w:instrText xml:space="preserve"> TOC \o "1-3" \u </w:instrText>
          </w:r>
          <w:r>
            <w:rPr>
              <w:rFonts w:eastAsia="Times New Roman" w:cstheme="minorHAnsi"/>
              <w:kern w:val="0"/>
              <w:sz w:val="22"/>
              <w:szCs w:val="36"/>
              <w:lang w:eastAsia="sv-SE"/>
              <w14:numSpacing w14:val="default"/>
            </w:rPr>
            <w:fldChar w:fldCharType="separate"/>
          </w:r>
          <w:r>
            <w:rPr>
              <w:noProof/>
            </w:rPr>
            <w:t>Innehållsförteckning</w:t>
          </w:r>
          <w:r>
            <w:rPr>
              <w:noProof/>
            </w:rPr>
            <w:tab/>
          </w:r>
          <w:r>
            <w:rPr>
              <w:noProof/>
            </w:rPr>
            <w:fldChar w:fldCharType="begin"/>
          </w:r>
          <w:r>
            <w:rPr>
              <w:noProof/>
            </w:rPr>
            <w:instrText xml:space="preserve"> PAGEREF _Toc37244401 \h </w:instrText>
          </w:r>
          <w:r>
            <w:rPr>
              <w:noProof/>
            </w:rPr>
          </w:r>
          <w:r>
            <w:rPr>
              <w:noProof/>
            </w:rPr>
            <w:fldChar w:fldCharType="separate"/>
          </w:r>
          <w:r>
            <w:rPr>
              <w:noProof/>
            </w:rPr>
            <w:t>1</w:t>
          </w:r>
          <w:r>
            <w:rPr>
              <w:noProof/>
            </w:rPr>
            <w:fldChar w:fldCharType="end"/>
          </w:r>
        </w:p>
        <w:p w:rsidR="00F57726" w:rsidRDefault="00F57726" w14:paraId="38DCB46D" w14:textId="1247EF44">
          <w:pPr>
            <w:pStyle w:val="Innehll1"/>
            <w:tabs>
              <w:tab w:val="right" w:leader="dot" w:pos="8494"/>
            </w:tabs>
            <w:rPr>
              <w:rFonts w:eastAsiaTheme="minorEastAsia"/>
              <w:noProof/>
              <w:kern w:val="0"/>
              <w:sz w:val="22"/>
              <w:szCs w:val="22"/>
              <w:lang w:eastAsia="sv-SE"/>
              <w14:numSpacing w14:val="default"/>
            </w:rPr>
          </w:pPr>
          <w:r>
            <w:rPr>
              <w:noProof/>
            </w:rPr>
            <w:t>Förslag till riksdagsbeslut</w:t>
          </w:r>
          <w:r>
            <w:rPr>
              <w:noProof/>
            </w:rPr>
            <w:tab/>
          </w:r>
          <w:r>
            <w:rPr>
              <w:noProof/>
            </w:rPr>
            <w:fldChar w:fldCharType="begin"/>
          </w:r>
          <w:r>
            <w:rPr>
              <w:noProof/>
            </w:rPr>
            <w:instrText xml:space="preserve"> PAGEREF _Toc37244402 \h </w:instrText>
          </w:r>
          <w:r>
            <w:rPr>
              <w:noProof/>
            </w:rPr>
          </w:r>
          <w:r>
            <w:rPr>
              <w:noProof/>
            </w:rPr>
            <w:fldChar w:fldCharType="separate"/>
          </w:r>
          <w:r>
            <w:rPr>
              <w:noProof/>
            </w:rPr>
            <w:t>3</w:t>
          </w:r>
          <w:r>
            <w:rPr>
              <w:noProof/>
            </w:rPr>
            <w:fldChar w:fldCharType="end"/>
          </w:r>
        </w:p>
        <w:p w:rsidR="00F57726" w:rsidRDefault="00F57726" w14:paraId="06028727" w14:textId="53AC0DC8">
          <w:pPr>
            <w:pStyle w:val="Innehll1"/>
            <w:tabs>
              <w:tab w:val="right" w:leader="dot" w:pos="8494"/>
            </w:tabs>
            <w:rPr>
              <w:rFonts w:eastAsiaTheme="minorEastAsia"/>
              <w:noProof/>
              <w:kern w:val="0"/>
              <w:sz w:val="22"/>
              <w:szCs w:val="22"/>
              <w:lang w:eastAsia="sv-SE"/>
              <w14:numSpacing w14:val="default"/>
            </w:rPr>
          </w:pPr>
          <w:r>
            <w:rPr>
              <w:noProof/>
            </w:rPr>
            <w:t>1 Energipolitikens inriktning – den svenska energipolitiken</w:t>
          </w:r>
          <w:r>
            <w:rPr>
              <w:noProof/>
            </w:rPr>
            <w:tab/>
          </w:r>
          <w:r>
            <w:rPr>
              <w:noProof/>
            </w:rPr>
            <w:fldChar w:fldCharType="begin"/>
          </w:r>
          <w:r>
            <w:rPr>
              <w:noProof/>
            </w:rPr>
            <w:instrText xml:space="preserve"> PAGEREF _Toc37244403 \h </w:instrText>
          </w:r>
          <w:r>
            <w:rPr>
              <w:noProof/>
            </w:rPr>
          </w:r>
          <w:r>
            <w:rPr>
              <w:noProof/>
            </w:rPr>
            <w:fldChar w:fldCharType="separate"/>
          </w:r>
          <w:r>
            <w:rPr>
              <w:noProof/>
            </w:rPr>
            <w:t>6</w:t>
          </w:r>
          <w:r>
            <w:rPr>
              <w:noProof/>
            </w:rPr>
            <w:fldChar w:fldCharType="end"/>
          </w:r>
        </w:p>
        <w:p w:rsidR="00F57726" w:rsidRDefault="00F57726" w14:paraId="2A079692" w14:textId="63A8C073">
          <w:pPr>
            <w:pStyle w:val="Innehll2"/>
            <w:tabs>
              <w:tab w:val="right" w:leader="dot" w:pos="8494"/>
            </w:tabs>
            <w:rPr>
              <w:rFonts w:eastAsiaTheme="minorEastAsia"/>
              <w:noProof/>
              <w:kern w:val="0"/>
              <w:sz w:val="22"/>
              <w:szCs w:val="22"/>
              <w:lang w:eastAsia="sv-SE"/>
              <w14:numSpacing w14:val="default"/>
            </w:rPr>
          </w:pPr>
          <w:r>
            <w:rPr>
              <w:noProof/>
            </w:rPr>
            <w:t>1.1 Mål för leveranssäkerheten</w:t>
          </w:r>
          <w:r>
            <w:rPr>
              <w:noProof/>
            </w:rPr>
            <w:tab/>
          </w:r>
          <w:r>
            <w:rPr>
              <w:noProof/>
            </w:rPr>
            <w:fldChar w:fldCharType="begin"/>
          </w:r>
          <w:r>
            <w:rPr>
              <w:noProof/>
            </w:rPr>
            <w:instrText xml:space="preserve"> PAGEREF _Toc37244404 \h </w:instrText>
          </w:r>
          <w:r>
            <w:rPr>
              <w:noProof/>
            </w:rPr>
          </w:r>
          <w:r>
            <w:rPr>
              <w:noProof/>
            </w:rPr>
            <w:fldChar w:fldCharType="separate"/>
          </w:r>
          <w:r>
            <w:rPr>
              <w:noProof/>
            </w:rPr>
            <w:t>6</w:t>
          </w:r>
          <w:r>
            <w:rPr>
              <w:noProof/>
            </w:rPr>
            <w:fldChar w:fldCharType="end"/>
          </w:r>
        </w:p>
        <w:p w:rsidR="00F57726" w:rsidRDefault="00F57726" w14:paraId="002829BF" w14:textId="639C6031">
          <w:pPr>
            <w:pStyle w:val="Innehll2"/>
            <w:tabs>
              <w:tab w:val="right" w:leader="dot" w:pos="8494"/>
            </w:tabs>
            <w:rPr>
              <w:rFonts w:eastAsiaTheme="minorEastAsia"/>
              <w:noProof/>
              <w:kern w:val="0"/>
              <w:sz w:val="22"/>
              <w:szCs w:val="22"/>
              <w:lang w:eastAsia="sv-SE"/>
              <w14:numSpacing w14:val="default"/>
            </w:rPr>
          </w:pPr>
          <w:r>
            <w:rPr>
              <w:noProof/>
            </w:rPr>
            <w:t>1.2 Skrota mål för andelen förnybar elproduktion – inför mål för fossilfri elproduktion</w:t>
          </w:r>
          <w:r>
            <w:rPr>
              <w:noProof/>
            </w:rPr>
            <w:tab/>
          </w:r>
          <w:r>
            <w:rPr>
              <w:noProof/>
            </w:rPr>
            <w:fldChar w:fldCharType="begin"/>
          </w:r>
          <w:r>
            <w:rPr>
              <w:noProof/>
            </w:rPr>
            <w:instrText xml:space="preserve"> PAGEREF _Toc37244405 \h </w:instrText>
          </w:r>
          <w:r>
            <w:rPr>
              <w:noProof/>
            </w:rPr>
          </w:r>
          <w:r>
            <w:rPr>
              <w:noProof/>
            </w:rPr>
            <w:fldChar w:fldCharType="separate"/>
          </w:r>
          <w:r>
            <w:rPr>
              <w:noProof/>
            </w:rPr>
            <w:t>7</w:t>
          </w:r>
          <w:r>
            <w:rPr>
              <w:noProof/>
            </w:rPr>
            <w:fldChar w:fldCharType="end"/>
          </w:r>
        </w:p>
        <w:p w:rsidR="00F57726" w:rsidRDefault="00F57726" w14:paraId="1FD63B89" w14:textId="16BD4ADC">
          <w:pPr>
            <w:pStyle w:val="Innehll2"/>
            <w:tabs>
              <w:tab w:val="right" w:leader="dot" w:pos="8494"/>
            </w:tabs>
            <w:rPr>
              <w:rFonts w:eastAsiaTheme="minorEastAsia"/>
              <w:noProof/>
              <w:kern w:val="0"/>
              <w:sz w:val="22"/>
              <w:szCs w:val="22"/>
              <w:lang w:eastAsia="sv-SE"/>
              <w14:numSpacing w14:val="default"/>
            </w:rPr>
          </w:pPr>
          <w:r>
            <w:rPr>
              <w:noProof/>
            </w:rPr>
            <w:t>1.3 Nytt mål för effektivare energianvändning</w:t>
          </w:r>
          <w:r>
            <w:rPr>
              <w:noProof/>
            </w:rPr>
            <w:tab/>
          </w:r>
          <w:r>
            <w:rPr>
              <w:noProof/>
            </w:rPr>
            <w:fldChar w:fldCharType="begin"/>
          </w:r>
          <w:r>
            <w:rPr>
              <w:noProof/>
            </w:rPr>
            <w:instrText xml:space="preserve"> PAGEREF _Toc37244406 \h </w:instrText>
          </w:r>
          <w:r>
            <w:rPr>
              <w:noProof/>
            </w:rPr>
          </w:r>
          <w:r>
            <w:rPr>
              <w:noProof/>
            </w:rPr>
            <w:fldChar w:fldCharType="separate"/>
          </w:r>
          <w:r>
            <w:rPr>
              <w:noProof/>
            </w:rPr>
            <w:t>7</w:t>
          </w:r>
          <w:r>
            <w:rPr>
              <w:noProof/>
            </w:rPr>
            <w:fldChar w:fldCharType="end"/>
          </w:r>
        </w:p>
        <w:p w:rsidR="00F57726" w:rsidRDefault="00F57726" w14:paraId="78B6C49E" w14:textId="18C3C546">
          <w:pPr>
            <w:pStyle w:val="Innehll1"/>
            <w:tabs>
              <w:tab w:val="right" w:leader="dot" w:pos="8494"/>
            </w:tabs>
            <w:rPr>
              <w:rFonts w:eastAsiaTheme="minorEastAsia"/>
              <w:noProof/>
              <w:kern w:val="0"/>
              <w:sz w:val="22"/>
              <w:szCs w:val="22"/>
              <w:lang w:eastAsia="sv-SE"/>
              <w14:numSpacing w14:val="default"/>
            </w:rPr>
          </w:pPr>
          <w:r>
            <w:rPr>
              <w:noProof/>
            </w:rPr>
            <w:t>2 Energitillförsel</w:t>
          </w:r>
          <w:r>
            <w:rPr>
              <w:noProof/>
            </w:rPr>
            <w:tab/>
          </w:r>
          <w:r>
            <w:rPr>
              <w:noProof/>
            </w:rPr>
            <w:fldChar w:fldCharType="begin"/>
          </w:r>
          <w:r>
            <w:rPr>
              <w:noProof/>
            </w:rPr>
            <w:instrText xml:space="preserve"> PAGEREF _Toc37244407 \h </w:instrText>
          </w:r>
          <w:r>
            <w:rPr>
              <w:noProof/>
            </w:rPr>
          </w:r>
          <w:r>
            <w:rPr>
              <w:noProof/>
            </w:rPr>
            <w:fldChar w:fldCharType="separate"/>
          </w:r>
          <w:r>
            <w:rPr>
              <w:noProof/>
            </w:rPr>
            <w:t>8</w:t>
          </w:r>
          <w:r>
            <w:rPr>
              <w:noProof/>
            </w:rPr>
            <w:fldChar w:fldCharType="end"/>
          </w:r>
        </w:p>
        <w:p w:rsidR="00F57726" w:rsidRDefault="00F57726" w14:paraId="16A1E56D" w14:textId="6A8AE8FB">
          <w:pPr>
            <w:pStyle w:val="Innehll2"/>
            <w:tabs>
              <w:tab w:val="right" w:leader="dot" w:pos="8494"/>
            </w:tabs>
            <w:rPr>
              <w:rFonts w:eastAsiaTheme="minorEastAsia"/>
              <w:noProof/>
              <w:kern w:val="0"/>
              <w:sz w:val="22"/>
              <w:szCs w:val="22"/>
              <w:lang w:eastAsia="sv-SE"/>
              <w14:numSpacing w14:val="default"/>
            </w:rPr>
          </w:pPr>
          <w:r>
            <w:rPr>
              <w:noProof/>
            </w:rPr>
            <w:t>2.1 Vattenkraft</w:t>
          </w:r>
          <w:r>
            <w:rPr>
              <w:noProof/>
            </w:rPr>
            <w:tab/>
          </w:r>
          <w:r>
            <w:rPr>
              <w:noProof/>
            </w:rPr>
            <w:fldChar w:fldCharType="begin"/>
          </w:r>
          <w:r>
            <w:rPr>
              <w:noProof/>
            </w:rPr>
            <w:instrText xml:space="preserve"> PAGEREF _Toc37244408 \h </w:instrText>
          </w:r>
          <w:r>
            <w:rPr>
              <w:noProof/>
            </w:rPr>
          </w:r>
          <w:r>
            <w:rPr>
              <w:noProof/>
            </w:rPr>
            <w:fldChar w:fldCharType="separate"/>
          </w:r>
          <w:r>
            <w:rPr>
              <w:noProof/>
            </w:rPr>
            <w:t>8</w:t>
          </w:r>
          <w:r>
            <w:rPr>
              <w:noProof/>
            </w:rPr>
            <w:fldChar w:fldCharType="end"/>
          </w:r>
        </w:p>
        <w:p w:rsidR="00F57726" w:rsidRDefault="00F57726" w14:paraId="5BEB3C2C" w14:textId="50D3CA50">
          <w:pPr>
            <w:pStyle w:val="Innehll3"/>
            <w:tabs>
              <w:tab w:val="right" w:leader="dot" w:pos="8494"/>
            </w:tabs>
            <w:rPr>
              <w:rFonts w:eastAsiaTheme="minorEastAsia"/>
              <w:noProof/>
              <w:kern w:val="0"/>
              <w:sz w:val="22"/>
              <w:szCs w:val="22"/>
              <w:lang w:eastAsia="sv-SE"/>
              <w14:numSpacing w14:val="default"/>
            </w:rPr>
          </w:pPr>
          <w:r>
            <w:rPr>
              <w:noProof/>
            </w:rPr>
            <w:t>2.1.1 Småskalig vattenkraft</w:t>
          </w:r>
          <w:r>
            <w:rPr>
              <w:noProof/>
            </w:rPr>
            <w:tab/>
          </w:r>
          <w:r>
            <w:rPr>
              <w:noProof/>
            </w:rPr>
            <w:fldChar w:fldCharType="begin"/>
          </w:r>
          <w:r>
            <w:rPr>
              <w:noProof/>
            </w:rPr>
            <w:instrText xml:space="preserve"> PAGEREF _Toc37244409 \h </w:instrText>
          </w:r>
          <w:r>
            <w:rPr>
              <w:noProof/>
            </w:rPr>
          </w:r>
          <w:r>
            <w:rPr>
              <w:noProof/>
            </w:rPr>
            <w:fldChar w:fldCharType="separate"/>
          </w:r>
          <w:r>
            <w:rPr>
              <w:noProof/>
            </w:rPr>
            <w:t>8</w:t>
          </w:r>
          <w:r>
            <w:rPr>
              <w:noProof/>
            </w:rPr>
            <w:fldChar w:fldCharType="end"/>
          </w:r>
        </w:p>
        <w:p w:rsidR="00F57726" w:rsidRDefault="00F57726" w14:paraId="6A7038F3" w14:textId="1B4F3ACB">
          <w:pPr>
            <w:pStyle w:val="Innehll3"/>
            <w:tabs>
              <w:tab w:val="right" w:leader="dot" w:pos="8494"/>
            </w:tabs>
            <w:rPr>
              <w:rFonts w:eastAsiaTheme="minorEastAsia"/>
              <w:noProof/>
              <w:kern w:val="0"/>
              <w:sz w:val="22"/>
              <w:szCs w:val="22"/>
              <w:lang w:eastAsia="sv-SE"/>
              <w14:numSpacing w14:val="default"/>
            </w:rPr>
          </w:pPr>
          <w:r>
            <w:rPr>
              <w:noProof/>
            </w:rPr>
            <w:t>2.1.2 Utökad magasineringskapacitet</w:t>
          </w:r>
          <w:r>
            <w:rPr>
              <w:noProof/>
            </w:rPr>
            <w:tab/>
          </w:r>
          <w:r>
            <w:rPr>
              <w:noProof/>
            </w:rPr>
            <w:fldChar w:fldCharType="begin"/>
          </w:r>
          <w:r>
            <w:rPr>
              <w:noProof/>
            </w:rPr>
            <w:instrText xml:space="preserve"> PAGEREF _Toc37244410 \h </w:instrText>
          </w:r>
          <w:r>
            <w:rPr>
              <w:noProof/>
            </w:rPr>
          </w:r>
          <w:r>
            <w:rPr>
              <w:noProof/>
            </w:rPr>
            <w:fldChar w:fldCharType="separate"/>
          </w:r>
          <w:r>
            <w:rPr>
              <w:noProof/>
            </w:rPr>
            <w:t>9</w:t>
          </w:r>
          <w:r>
            <w:rPr>
              <w:noProof/>
            </w:rPr>
            <w:fldChar w:fldCharType="end"/>
          </w:r>
        </w:p>
        <w:p w:rsidR="00F57726" w:rsidRDefault="00F57726" w14:paraId="6E45C1BA" w14:textId="506D3E51">
          <w:pPr>
            <w:pStyle w:val="Innehll2"/>
            <w:tabs>
              <w:tab w:val="right" w:leader="dot" w:pos="8494"/>
            </w:tabs>
            <w:rPr>
              <w:rFonts w:eastAsiaTheme="minorEastAsia"/>
              <w:noProof/>
              <w:kern w:val="0"/>
              <w:sz w:val="22"/>
              <w:szCs w:val="22"/>
              <w:lang w:eastAsia="sv-SE"/>
              <w14:numSpacing w14:val="default"/>
            </w:rPr>
          </w:pPr>
          <w:r>
            <w:rPr>
              <w:noProof/>
            </w:rPr>
            <w:t>2.2 Kärnkraft</w:t>
          </w:r>
          <w:r>
            <w:rPr>
              <w:noProof/>
            </w:rPr>
            <w:tab/>
          </w:r>
          <w:r>
            <w:rPr>
              <w:noProof/>
            </w:rPr>
            <w:fldChar w:fldCharType="begin"/>
          </w:r>
          <w:r>
            <w:rPr>
              <w:noProof/>
            </w:rPr>
            <w:instrText xml:space="preserve"> PAGEREF _Toc37244411 \h </w:instrText>
          </w:r>
          <w:r>
            <w:rPr>
              <w:noProof/>
            </w:rPr>
          </w:r>
          <w:r>
            <w:rPr>
              <w:noProof/>
            </w:rPr>
            <w:fldChar w:fldCharType="separate"/>
          </w:r>
          <w:r>
            <w:rPr>
              <w:noProof/>
            </w:rPr>
            <w:t>9</w:t>
          </w:r>
          <w:r>
            <w:rPr>
              <w:noProof/>
            </w:rPr>
            <w:fldChar w:fldCharType="end"/>
          </w:r>
        </w:p>
        <w:p w:rsidR="00F57726" w:rsidRDefault="00F57726" w14:paraId="0525FBA7" w14:textId="719B85A6">
          <w:pPr>
            <w:pStyle w:val="Innehll3"/>
            <w:tabs>
              <w:tab w:val="right" w:leader="dot" w:pos="8494"/>
            </w:tabs>
            <w:rPr>
              <w:rFonts w:eastAsiaTheme="minorEastAsia"/>
              <w:noProof/>
              <w:kern w:val="0"/>
              <w:sz w:val="22"/>
              <w:szCs w:val="22"/>
              <w:lang w:eastAsia="sv-SE"/>
              <w14:numSpacing w14:val="default"/>
            </w:rPr>
          </w:pPr>
          <w:r>
            <w:rPr>
              <w:noProof/>
            </w:rPr>
            <w:t>2.2.1 Kärnteknisk forskning</w:t>
          </w:r>
          <w:r>
            <w:rPr>
              <w:noProof/>
            </w:rPr>
            <w:tab/>
          </w:r>
          <w:r>
            <w:rPr>
              <w:noProof/>
            </w:rPr>
            <w:fldChar w:fldCharType="begin"/>
          </w:r>
          <w:r>
            <w:rPr>
              <w:noProof/>
            </w:rPr>
            <w:instrText xml:space="preserve"> PAGEREF _Toc37244412 \h </w:instrText>
          </w:r>
          <w:r>
            <w:rPr>
              <w:noProof/>
            </w:rPr>
          </w:r>
          <w:r>
            <w:rPr>
              <w:noProof/>
            </w:rPr>
            <w:fldChar w:fldCharType="separate"/>
          </w:r>
          <w:r>
            <w:rPr>
              <w:noProof/>
            </w:rPr>
            <w:t>9</w:t>
          </w:r>
          <w:r>
            <w:rPr>
              <w:noProof/>
            </w:rPr>
            <w:fldChar w:fldCharType="end"/>
          </w:r>
        </w:p>
        <w:p w:rsidR="00F57726" w:rsidRDefault="00F57726" w14:paraId="1D33EB8B" w14:textId="2ACF76CB">
          <w:pPr>
            <w:pStyle w:val="Innehll3"/>
            <w:tabs>
              <w:tab w:val="right" w:leader="dot" w:pos="8494"/>
            </w:tabs>
            <w:rPr>
              <w:rFonts w:eastAsiaTheme="minorEastAsia"/>
              <w:noProof/>
              <w:kern w:val="0"/>
              <w:sz w:val="22"/>
              <w:szCs w:val="22"/>
              <w:lang w:eastAsia="sv-SE"/>
              <w14:numSpacing w14:val="default"/>
            </w:rPr>
          </w:pPr>
          <w:r>
            <w:rPr>
              <w:noProof/>
            </w:rPr>
            <w:t>2.2.2 Forskningsreaktor</w:t>
          </w:r>
          <w:r>
            <w:rPr>
              <w:noProof/>
            </w:rPr>
            <w:tab/>
          </w:r>
          <w:r>
            <w:rPr>
              <w:noProof/>
            </w:rPr>
            <w:fldChar w:fldCharType="begin"/>
          </w:r>
          <w:r>
            <w:rPr>
              <w:noProof/>
            </w:rPr>
            <w:instrText xml:space="preserve"> PAGEREF _Toc37244413 \h </w:instrText>
          </w:r>
          <w:r>
            <w:rPr>
              <w:noProof/>
            </w:rPr>
          </w:r>
          <w:r>
            <w:rPr>
              <w:noProof/>
            </w:rPr>
            <w:fldChar w:fldCharType="separate"/>
          </w:r>
          <w:r>
            <w:rPr>
              <w:noProof/>
            </w:rPr>
            <w:t>10</w:t>
          </w:r>
          <w:r>
            <w:rPr>
              <w:noProof/>
            </w:rPr>
            <w:fldChar w:fldCharType="end"/>
          </w:r>
        </w:p>
        <w:p w:rsidR="00F57726" w:rsidRDefault="00F57726" w14:paraId="6BDFFDF9" w14:textId="22B2930C">
          <w:pPr>
            <w:pStyle w:val="Innehll3"/>
            <w:tabs>
              <w:tab w:val="right" w:leader="dot" w:pos="8494"/>
            </w:tabs>
            <w:rPr>
              <w:rFonts w:eastAsiaTheme="minorEastAsia"/>
              <w:noProof/>
              <w:kern w:val="0"/>
              <w:sz w:val="22"/>
              <w:szCs w:val="22"/>
              <w:lang w:eastAsia="sv-SE"/>
              <w14:numSpacing w14:val="default"/>
            </w:rPr>
          </w:pPr>
          <w:r>
            <w:rPr>
              <w:noProof/>
            </w:rPr>
            <w:t>2.2.3 Stopplag för ny kärnkraft</w:t>
          </w:r>
          <w:r>
            <w:rPr>
              <w:noProof/>
            </w:rPr>
            <w:tab/>
          </w:r>
          <w:r>
            <w:rPr>
              <w:noProof/>
            </w:rPr>
            <w:fldChar w:fldCharType="begin"/>
          </w:r>
          <w:r>
            <w:rPr>
              <w:noProof/>
            </w:rPr>
            <w:instrText xml:space="preserve"> PAGEREF _Toc37244414 \h </w:instrText>
          </w:r>
          <w:r>
            <w:rPr>
              <w:noProof/>
            </w:rPr>
          </w:r>
          <w:r>
            <w:rPr>
              <w:noProof/>
            </w:rPr>
            <w:fldChar w:fldCharType="separate"/>
          </w:r>
          <w:r>
            <w:rPr>
              <w:noProof/>
            </w:rPr>
            <w:t>11</w:t>
          </w:r>
          <w:r>
            <w:rPr>
              <w:noProof/>
            </w:rPr>
            <w:fldChar w:fldCharType="end"/>
          </w:r>
        </w:p>
        <w:p w:rsidR="00F57726" w:rsidRDefault="00F57726" w14:paraId="0B1F286E" w14:textId="17036852">
          <w:pPr>
            <w:pStyle w:val="Innehll2"/>
            <w:tabs>
              <w:tab w:val="right" w:leader="dot" w:pos="8494"/>
            </w:tabs>
            <w:rPr>
              <w:rFonts w:eastAsiaTheme="minorEastAsia"/>
              <w:noProof/>
              <w:kern w:val="0"/>
              <w:sz w:val="22"/>
              <w:szCs w:val="22"/>
              <w:lang w:eastAsia="sv-SE"/>
              <w14:numSpacing w14:val="default"/>
            </w:rPr>
          </w:pPr>
          <w:r>
            <w:rPr>
              <w:noProof/>
            </w:rPr>
            <w:t>2.3 Vindkraft</w:t>
          </w:r>
          <w:r>
            <w:rPr>
              <w:noProof/>
            </w:rPr>
            <w:tab/>
          </w:r>
          <w:r>
            <w:rPr>
              <w:noProof/>
            </w:rPr>
            <w:fldChar w:fldCharType="begin"/>
          </w:r>
          <w:r>
            <w:rPr>
              <w:noProof/>
            </w:rPr>
            <w:instrText xml:space="preserve"> PAGEREF _Toc37244415 \h </w:instrText>
          </w:r>
          <w:r>
            <w:rPr>
              <w:noProof/>
            </w:rPr>
          </w:r>
          <w:r>
            <w:rPr>
              <w:noProof/>
            </w:rPr>
            <w:fldChar w:fldCharType="separate"/>
          </w:r>
          <w:r>
            <w:rPr>
              <w:noProof/>
            </w:rPr>
            <w:t>11</w:t>
          </w:r>
          <w:r>
            <w:rPr>
              <w:noProof/>
            </w:rPr>
            <w:fldChar w:fldCharType="end"/>
          </w:r>
        </w:p>
        <w:p w:rsidR="00F57726" w:rsidRDefault="00F57726" w14:paraId="455EB7E3" w14:textId="75CC6B7C">
          <w:pPr>
            <w:pStyle w:val="Innehll3"/>
            <w:tabs>
              <w:tab w:val="right" w:leader="dot" w:pos="8494"/>
            </w:tabs>
            <w:rPr>
              <w:rFonts w:eastAsiaTheme="minorEastAsia"/>
              <w:noProof/>
              <w:kern w:val="0"/>
              <w:sz w:val="22"/>
              <w:szCs w:val="22"/>
              <w:lang w:eastAsia="sv-SE"/>
              <w14:numSpacing w14:val="default"/>
            </w:rPr>
          </w:pPr>
          <w:r>
            <w:rPr>
              <w:noProof/>
            </w:rPr>
            <w:t>2.3.1 Djurliv</w:t>
          </w:r>
          <w:r>
            <w:rPr>
              <w:noProof/>
            </w:rPr>
            <w:tab/>
          </w:r>
          <w:r>
            <w:rPr>
              <w:noProof/>
            </w:rPr>
            <w:fldChar w:fldCharType="begin"/>
          </w:r>
          <w:r>
            <w:rPr>
              <w:noProof/>
            </w:rPr>
            <w:instrText xml:space="preserve"> PAGEREF _Toc37244416 \h </w:instrText>
          </w:r>
          <w:r>
            <w:rPr>
              <w:noProof/>
            </w:rPr>
          </w:r>
          <w:r>
            <w:rPr>
              <w:noProof/>
            </w:rPr>
            <w:fldChar w:fldCharType="separate"/>
          </w:r>
          <w:r>
            <w:rPr>
              <w:noProof/>
            </w:rPr>
            <w:t>12</w:t>
          </w:r>
          <w:r>
            <w:rPr>
              <w:noProof/>
            </w:rPr>
            <w:fldChar w:fldCharType="end"/>
          </w:r>
        </w:p>
        <w:p w:rsidR="00F57726" w:rsidRDefault="00F57726" w14:paraId="5DC15495" w14:textId="5CCC35C9">
          <w:pPr>
            <w:pStyle w:val="Innehll3"/>
            <w:tabs>
              <w:tab w:val="right" w:leader="dot" w:pos="8494"/>
            </w:tabs>
            <w:rPr>
              <w:rFonts w:eastAsiaTheme="minorEastAsia"/>
              <w:noProof/>
              <w:kern w:val="0"/>
              <w:sz w:val="22"/>
              <w:szCs w:val="22"/>
              <w:lang w:eastAsia="sv-SE"/>
              <w14:numSpacing w14:val="default"/>
            </w:rPr>
          </w:pPr>
          <w:r>
            <w:rPr>
              <w:noProof/>
            </w:rPr>
            <w:t>2.3.2 Fondering av medel för skrotning av uttjänta vindkraftverk</w:t>
          </w:r>
          <w:r>
            <w:rPr>
              <w:noProof/>
            </w:rPr>
            <w:tab/>
          </w:r>
          <w:r>
            <w:rPr>
              <w:noProof/>
            </w:rPr>
            <w:fldChar w:fldCharType="begin"/>
          </w:r>
          <w:r>
            <w:rPr>
              <w:noProof/>
            </w:rPr>
            <w:instrText xml:space="preserve"> PAGEREF _Toc37244417 \h </w:instrText>
          </w:r>
          <w:r>
            <w:rPr>
              <w:noProof/>
            </w:rPr>
          </w:r>
          <w:r>
            <w:rPr>
              <w:noProof/>
            </w:rPr>
            <w:fldChar w:fldCharType="separate"/>
          </w:r>
          <w:r>
            <w:rPr>
              <w:noProof/>
            </w:rPr>
            <w:t>12</w:t>
          </w:r>
          <w:r>
            <w:rPr>
              <w:noProof/>
            </w:rPr>
            <w:fldChar w:fldCharType="end"/>
          </w:r>
        </w:p>
        <w:p w:rsidR="00F57726" w:rsidRDefault="00F57726" w14:paraId="5CD6BF27" w14:textId="5EE28034">
          <w:pPr>
            <w:pStyle w:val="Innehll3"/>
            <w:tabs>
              <w:tab w:val="right" w:leader="dot" w:pos="8494"/>
            </w:tabs>
            <w:rPr>
              <w:rFonts w:eastAsiaTheme="minorEastAsia"/>
              <w:noProof/>
              <w:kern w:val="0"/>
              <w:sz w:val="22"/>
              <w:szCs w:val="22"/>
              <w:lang w:eastAsia="sv-SE"/>
              <w14:numSpacing w14:val="default"/>
            </w:rPr>
          </w:pPr>
          <w:r>
            <w:rPr>
              <w:noProof/>
            </w:rPr>
            <w:t>2.3.3 Förlorat fastighetsvärde</w:t>
          </w:r>
          <w:r>
            <w:rPr>
              <w:noProof/>
            </w:rPr>
            <w:tab/>
          </w:r>
          <w:r>
            <w:rPr>
              <w:noProof/>
            </w:rPr>
            <w:fldChar w:fldCharType="begin"/>
          </w:r>
          <w:r>
            <w:rPr>
              <w:noProof/>
            </w:rPr>
            <w:instrText xml:space="preserve"> PAGEREF _Toc37244418 \h </w:instrText>
          </w:r>
          <w:r>
            <w:rPr>
              <w:noProof/>
            </w:rPr>
          </w:r>
          <w:r>
            <w:rPr>
              <w:noProof/>
            </w:rPr>
            <w:fldChar w:fldCharType="separate"/>
          </w:r>
          <w:r>
            <w:rPr>
              <w:noProof/>
            </w:rPr>
            <w:t>12</w:t>
          </w:r>
          <w:r>
            <w:rPr>
              <w:noProof/>
            </w:rPr>
            <w:fldChar w:fldCharType="end"/>
          </w:r>
        </w:p>
        <w:p w:rsidR="00F57726" w:rsidRDefault="00F57726" w14:paraId="35703201" w14:textId="5138D59E">
          <w:pPr>
            <w:pStyle w:val="Innehll3"/>
            <w:tabs>
              <w:tab w:val="right" w:leader="dot" w:pos="8494"/>
            </w:tabs>
            <w:rPr>
              <w:rFonts w:eastAsiaTheme="minorEastAsia"/>
              <w:noProof/>
              <w:kern w:val="0"/>
              <w:sz w:val="22"/>
              <w:szCs w:val="22"/>
              <w:lang w:eastAsia="sv-SE"/>
              <w14:numSpacing w14:val="default"/>
            </w:rPr>
          </w:pPr>
          <w:r>
            <w:rPr>
              <w:noProof/>
            </w:rPr>
            <w:t>2.3.4 Fastighetsskatt på vindkraft</w:t>
          </w:r>
          <w:r>
            <w:rPr>
              <w:noProof/>
            </w:rPr>
            <w:tab/>
          </w:r>
          <w:r>
            <w:rPr>
              <w:noProof/>
            </w:rPr>
            <w:fldChar w:fldCharType="begin"/>
          </w:r>
          <w:r>
            <w:rPr>
              <w:noProof/>
            </w:rPr>
            <w:instrText xml:space="preserve"> PAGEREF _Toc37244419 \h </w:instrText>
          </w:r>
          <w:r>
            <w:rPr>
              <w:noProof/>
            </w:rPr>
          </w:r>
          <w:r>
            <w:rPr>
              <w:noProof/>
            </w:rPr>
            <w:fldChar w:fldCharType="separate"/>
          </w:r>
          <w:r>
            <w:rPr>
              <w:noProof/>
            </w:rPr>
            <w:t>13</w:t>
          </w:r>
          <w:r>
            <w:rPr>
              <w:noProof/>
            </w:rPr>
            <w:fldChar w:fldCharType="end"/>
          </w:r>
        </w:p>
        <w:p w:rsidR="00F57726" w:rsidRDefault="00F57726" w14:paraId="2C3B2D5A" w14:textId="1CB08757">
          <w:pPr>
            <w:pStyle w:val="Innehll3"/>
            <w:tabs>
              <w:tab w:val="right" w:leader="dot" w:pos="8494"/>
            </w:tabs>
            <w:rPr>
              <w:rFonts w:eastAsiaTheme="minorEastAsia"/>
              <w:noProof/>
              <w:kern w:val="0"/>
              <w:sz w:val="22"/>
              <w:szCs w:val="22"/>
              <w:lang w:eastAsia="sv-SE"/>
              <w14:numSpacing w14:val="default"/>
            </w:rPr>
          </w:pPr>
          <w:r>
            <w:rPr>
              <w:noProof/>
            </w:rPr>
            <w:t>2.3.5 Bygdemedel för vindkraften</w:t>
          </w:r>
          <w:r>
            <w:rPr>
              <w:noProof/>
            </w:rPr>
            <w:tab/>
          </w:r>
          <w:r>
            <w:rPr>
              <w:noProof/>
            </w:rPr>
            <w:fldChar w:fldCharType="begin"/>
          </w:r>
          <w:r>
            <w:rPr>
              <w:noProof/>
            </w:rPr>
            <w:instrText xml:space="preserve"> PAGEREF _Toc37244420 \h </w:instrText>
          </w:r>
          <w:r>
            <w:rPr>
              <w:noProof/>
            </w:rPr>
          </w:r>
          <w:r>
            <w:rPr>
              <w:noProof/>
            </w:rPr>
            <w:fldChar w:fldCharType="separate"/>
          </w:r>
          <w:r>
            <w:rPr>
              <w:noProof/>
            </w:rPr>
            <w:t>13</w:t>
          </w:r>
          <w:r>
            <w:rPr>
              <w:noProof/>
            </w:rPr>
            <w:fldChar w:fldCharType="end"/>
          </w:r>
        </w:p>
        <w:p w:rsidR="00F57726" w:rsidRDefault="00F57726" w14:paraId="75479921" w14:textId="534B4120">
          <w:pPr>
            <w:pStyle w:val="Innehll2"/>
            <w:tabs>
              <w:tab w:val="right" w:leader="dot" w:pos="8494"/>
            </w:tabs>
            <w:rPr>
              <w:rFonts w:eastAsiaTheme="minorEastAsia"/>
              <w:noProof/>
              <w:kern w:val="0"/>
              <w:sz w:val="22"/>
              <w:szCs w:val="22"/>
              <w:lang w:eastAsia="sv-SE"/>
              <w14:numSpacing w14:val="default"/>
            </w:rPr>
          </w:pPr>
          <w:r>
            <w:rPr>
              <w:noProof/>
            </w:rPr>
            <w:t>2.4 Solkraft</w:t>
          </w:r>
          <w:r>
            <w:rPr>
              <w:noProof/>
            </w:rPr>
            <w:tab/>
          </w:r>
          <w:r>
            <w:rPr>
              <w:noProof/>
            </w:rPr>
            <w:fldChar w:fldCharType="begin"/>
          </w:r>
          <w:r>
            <w:rPr>
              <w:noProof/>
            </w:rPr>
            <w:instrText xml:space="preserve"> PAGEREF _Toc37244421 \h </w:instrText>
          </w:r>
          <w:r>
            <w:rPr>
              <w:noProof/>
            </w:rPr>
          </w:r>
          <w:r>
            <w:rPr>
              <w:noProof/>
            </w:rPr>
            <w:fldChar w:fldCharType="separate"/>
          </w:r>
          <w:r>
            <w:rPr>
              <w:noProof/>
            </w:rPr>
            <w:t>14</w:t>
          </w:r>
          <w:r>
            <w:rPr>
              <w:noProof/>
            </w:rPr>
            <w:fldChar w:fldCharType="end"/>
          </w:r>
        </w:p>
        <w:p w:rsidR="00F57726" w:rsidRDefault="00F57726" w14:paraId="56CA731C" w14:textId="1772C81B">
          <w:pPr>
            <w:pStyle w:val="Innehll2"/>
            <w:tabs>
              <w:tab w:val="right" w:leader="dot" w:pos="8494"/>
            </w:tabs>
            <w:rPr>
              <w:rFonts w:eastAsiaTheme="minorEastAsia"/>
              <w:noProof/>
              <w:kern w:val="0"/>
              <w:sz w:val="22"/>
              <w:szCs w:val="22"/>
              <w:lang w:eastAsia="sv-SE"/>
              <w14:numSpacing w14:val="default"/>
            </w:rPr>
          </w:pPr>
          <w:r>
            <w:rPr>
              <w:noProof/>
            </w:rPr>
            <w:t>2.5 Biogas</w:t>
          </w:r>
          <w:r>
            <w:rPr>
              <w:noProof/>
            </w:rPr>
            <w:tab/>
          </w:r>
          <w:r>
            <w:rPr>
              <w:noProof/>
            </w:rPr>
            <w:fldChar w:fldCharType="begin"/>
          </w:r>
          <w:r>
            <w:rPr>
              <w:noProof/>
            </w:rPr>
            <w:instrText xml:space="preserve"> PAGEREF _Toc37244422 \h </w:instrText>
          </w:r>
          <w:r>
            <w:rPr>
              <w:noProof/>
            </w:rPr>
          </w:r>
          <w:r>
            <w:rPr>
              <w:noProof/>
            </w:rPr>
            <w:fldChar w:fldCharType="separate"/>
          </w:r>
          <w:r>
            <w:rPr>
              <w:noProof/>
            </w:rPr>
            <w:t>15</w:t>
          </w:r>
          <w:r>
            <w:rPr>
              <w:noProof/>
            </w:rPr>
            <w:fldChar w:fldCharType="end"/>
          </w:r>
        </w:p>
        <w:p w:rsidR="00F57726" w:rsidRDefault="00F57726" w14:paraId="2FAED735" w14:textId="2CE1090C">
          <w:pPr>
            <w:pStyle w:val="Innehll3"/>
            <w:tabs>
              <w:tab w:val="right" w:leader="dot" w:pos="8494"/>
            </w:tabs>
            <w:rPr>
              <w:rFonts w:eastAsiaTheme="minorEastAsia"/>
              <w:noProof/>
              <w:kern w:val="0"/>
              <w:sz w:val="22"/>
              <w:szCs w:val="22"/>
              <w:lang w:eastAsia="sv-SE"/>
              <w14:numSpacing w14:val="default"/>
            </w:rPr>
          </w:pPr>
          <w:r>
            <w:rPr>
              <w:noProof/>
            </w:rPr>
            <w:t>2.5.1 Biogödsel</w:t>
          </w:r>
          <w:r>
            <w:rPr>
              <w:noProof/>
            </w:rPr>
            <w:tab/>
          </w:r>
          <w:r>
            <w:rPr>
              <w:noProof/>
            </w:rPr>
            <w:fldChar w:fldCharType="begin"/>
          </w:r>
          <w:r>
            <w:rPr>
              <w:noProof/>
            </w:rPr>
            <w:instrText xml:space="preserve"> PAGEREF _Toc37244423 \h </w:instrText>
          </w:r>
          <w:r>
            <w:rPr>
              <w:noProof/>
            </w:rPr>
          </w:r>
          <w:r>
            <w:rPr>
              <w:noProof/>
            </w:rPr>
            <w:fldChar w:fldCharType="separate"/>
          </w:r>
          <w:r>
            <w:rPr>
              <w:noProof/>
            </w:rPr>
            <w:t>15</w:t>
          </w:r>
          <w:r>
            <w:rPr>
              <w:noProof/>
            </w:rPr>
            <w:fldChar w:fldCharType="end"/>
          </w:r>
        </w:p>
        <w:p w:rsidR="00F57726" w:rsidRDefault="00F57726" w14:paraId="6182E485" w14:textId="514F042A">
          <w:pPr>
            <w:pStyle w:val="Innehll3"/>
            <w:tabs>
              <w:tab w:val="right" w:leader="dot" w:pos="8494"/>
            </w:tabs>
            <w:rPr>
              <w:rFonts w:eastAsiaTheme="minorEastAsia"/>
              <w:noProof/>
              <w:kern w:val="0"/>
              <w:sz w:val="22"/>
              <w:szCs w:val="22"/>
              <w:lang w:eastAsia="sv-SE"/>
              <w14:numSpacing w14:val="default"/>
            </w:rPr>
          </w:pPr>
          <w:r>
            <w:rPr>
              <w:noProof/>
            </w:rPr>
            <w:lastRenderedPageBreak/>
            <w:t>2.5.2 Biogas och biogödsel av alger och tång</w:t>
          </w:r>
          <w:r>
            <w:rPr>
              <w:noProof/>
            </w:rPr>
            <w:tab/>
          </w:r>
          <w:r>
            <w:rPr>
              <w:noProof/>
            </w:rPr>
            <w:fldChar w:fldCharType="begin"/>
          </w:r>
          <w:r>
            <w:rPr>
              <w:noProof/>
            </w:rPr>
            <w:instrText xml:space="preserve"> PAGEREF _Toc37244424 \h </w:instrText>
          </w:r>
          <w:r>
            <w:rPr>
              <w:noProof/>
            </w:rPr>
          </w:r>
          <w:r>
            <w:rPr>
              <w:noProof/>
            </w:rPr>
            <w:fldChar w:fldCharType="separate"/>
          </w:r>
          <w:r>
            <w:rPr>
              <w:noProof/>
            </w:rPr>
            <w:t>16</w:t>
          </w:r>
          <w:r>
            <w:rPr>
              <w:noProof/>
            </w:rPr>
            <w:fldChar w:fldCharType="end"/>
          </w:r>
        </w:p>
        <w:p w:rsidR="00F57726" w:rsidRDefault="00F57726" w14:paraId="75859B1A" w14:textId="68C09BB5">
          <w:pPr>
            <w:pStyle w:val="Innehll3"/>
            <w:tabs>
              <w:tab w:val="right" w:leader="dot" w:pos="8494"/>
            </w:tabs>
            <w:rPr>
              <w:rFonts w:eastAsiaTheme="minorEastAsia"/>
              <w:noProof/>
              <w:kern w:val="0"/>
              <w:sz w:val="22"/>
              <w:szCs w:val="22"/>
              <w:lang w:eastAsia="sv-SE"/>
              <w14:numSpacing w14:val="default"/>
            </w:rPr>
          </w:pPr>
          <w:r>
            <w:rPr>
              <w:noProof/>
            </w:rPr>
            <w:t>2.5.3 Investeringsstöd för biogas</w:t>
          </w:r>
          <w:r>
            <w:rPr>
              <w:noProof/>
            </w:rPr>
            <w:tab/>
          </w:r>
          <w:r>
            <w:rPr>
              <w:noProof/>
            </w:rPr>
            <w:fldChar w:fldCharType="begin"/>
          </w:r>
          <w:r>
            <w:rPr>
              <w:noProof/>
            </w:rPr>
            <w:instrText xml:space="preserve"> PAGEREF _Toc37244425 \h </w:instrText>
          </w:r>
          <w:r>
            <w:rPr>
              <w:noProof/>
            </w:rPr>
          </w:r>
          <w:r>
            <w:rPr>
              <w:noProof/>
            </w:rPr>
            <w:fldChar w:fldCharType="separate"/>
          </w:r>
          <w:r>
            <w:rPr>
              <w:noProof/>
            </w:rPr>
            <w:t>17</w:t>
          </w:r>
          <w:r>
            <w:rPr>
              <w:noProof/>
            </w:rPr>
            <w:fldChar w:fldCharType="end"/>
          </w:r>
        </w:p>
        <w:p w:rsidR="00F57726" w:rsidRDefault="00F57726" w14:paraId="219C3E04" w14:textId="389274FC">
          <w:pPr>
            <w:pStyle w:val="Innehll2"/>
            <w:tabs>
              <w:tab w:val="right" w:leader="dot" w:pos="8494"/>
            </w:tabs>
            <w:rPr>
              <w:rFonts w:eastAsiaTheme="minorEastAsia"/>
              <w:noProof/>
              <w:kern w:val="0"/>
              <w:sz w:val="22"/>
              <w:szCs w:val="22"/>
              <w:lang w:eastAsia="sv-SE"/>
              <w14:numSpacing w14:val="default"/>
            </w:rPr>
          </w:pPr>
          <w:r>
            <w:rPr>
              <w:noProof/>
            </w:rPr>
            <w:t>2.6 Torv</w:t>
          </w:r>
          <w:r>
            <w:rPr>
              <w:noProof/>
            </w:rPr>
            <w:tab/>
          </w:r>
          <w:r>
            <w:rPr>
              <w:noProof/>
            </w:rPr>
            <w:fldChar w:fldCharType="begin"/>
          </w:r>
          <w:r>
            <w:rPr>
              <w:noProof/>
            </w:rPr>
            <w:instrText xml:space="preserve"> PAGEREF _Toc37244426 \h </w:instrText>
          </w:r>
          <w:r>
            <w:rPr>
              <w:noProof/>
            </w:rPr>
          </w:r>
          <w:r>
            <w:rPr>
              <w:noProof/>
            </w:rPr>
            <w:fldChar w:fldCharType="separate"/>
          </w:r>
          <w:r>
            <w:rPr>
              <w:noProof/>
            </w:rPr>
            <w:t>17</w:t>
          </w:r>
          <w:r>
            <w:rPr>
              <w:noProof/>
            </w:rPr>
            <w:fldChar w:fldCharType="end"/>
          </w:r>
        </w:p>
        <w:p w:rsidR="00F57726" w:rsidRDefault="00F57726" w14:paraId="0203E5D1" w14:textId="09BC299B">
          <w:pPr>
            <w:pStyle w:val="Innehll1"/>
            <w:tabs>
              <w:tab w:val="right" w:leader="dot" w:pos="8494"/>
            </w:tabs>
            <w:rPr>
              <w:rFonts w:eastAsiaTheme="minorEastAsia"/>
              <w:noProof/>
              <w:kern w:val="0"/>
              <w:sz w:val="22"/>
              <w:szCs w:val="22"/>
              <w:lang w:eastAsia="sv-SE"/>
              <w14:numSpacing w14:val="default"/>
            </w:rPr>
          </w:pPr>
          <w:r>
            <w:rPr>
              <w:noProof/>
            </w:rPr>
            <w:t>3 Energianvändning</w:t>
          </w:r>
          <w:r>
            <w:rPr>
              <w:noProof/>
            </w:rPr>
            <w:tab/>
          </w:r>
          <w:r>
            <w:rPr>
              <w:noProof/>
            </w:rPr>
            <w:fldChar w:fldCharType="begin"/>
          </w:r>
          <w:r>
            <w:rPr>
              <w:noProof/>
            </w:rPr>
            <w:instrText xml:space="preserve"> PAGEREF _Toc37244427 \h </w:instrText>
          </w:r>
          <w:r>
            <w:rPr>
              <w:noProof/>
            </w:rPr>
          </w:r>
          <w:r>
            <w:rPr>
              <w:noProof/>
            </w:rPr>
            <w:fldChar w:fldCharType="separate"/>
          </w:r>
          <w:r>
            <w:rPr>
              <w:noProof/>
            </w:rPr>
            <w:t>18</w:t>
          </w:r>
          <w:r>
            <w:rPr>
              <w:noProof/>
            </w:rPr>
            <w:fldChar w:fldCharType="end"/>
          </w:r>
        </w:p>
        <w:p w:rsidR="00F57726" w:rsidRDefault="00F57726" w14:paraId="6A94258A" w14:textId="6558BAF6">
          <w:pPr>
            <w:pStyle w:val="Innehll2"/>
            <w:tabs>
              <w:tab w:val="right" w:leader="dot" w:pos="8494"/>
            </w:tabs>
            <w:rPr>
              <w:rFonts w:eastAsiaTheme="minorEastAsia"/>
              <w:noProof/>
              <w:kern w:val="0"/>
              <w:sz w:val="22"/>
              <w:szCs w:val="22"/>
              <w:lang w:eastAsia="sv-SE"/>
              <w14:numSpacing w14:val="default"/>
            </w:rPr>
          </w:pPr>
          <w:r>
            <w:rPr>
              <w:noProof/>
            </w:rPr>
            <w:t>3.1 Energieffektivisering</w:t>
          </w:r>
          <w:r>
            <w:rPr>
              <w:noProof/>
            </w:rPr>
            <w:tab/>
          </w:r>
          <w:r>
            <w:rPr>
              <w:noProof/>
            </w:rPr>
            <w:fldChar w:fldCharType="begin"/>
          </w:r>
          <w:r>
            <w:rPr>
              <w:noProof/>
            </w:rPr>
            <w:instrText xml:space="preserve"> PAGEREF _Toc37244428 \h </w:instrText>
          </w:r>
          <w:r>
            <w:rPr>
              <w:noProof/>
            </w:rPr>
          </w:r>
          <w:r>
            <w:rPr>
              <w:noProof/>
            </w:rPr>
            <w:fldChar w:fldCharType="separate"/>
          </w:r>
          <w:r>
            <w:rPr>
              <w:noProof/>
            </w:rPr>
            <w:t>18</w:t>
          </w:r>
          <w:r>
            <w:rPr>
              <w:noProof/>
            </w:rPr>
            <w:fldChar w:fldCharType="end"/>
          </w:r>
        </w:p>
        <w:p w:rsidR="00F57726" w:rsidRDefault="00F57726" w14:paraId="50711C31" w14:textId="4B37858E">
          <w:pPr>
            <w:pStyle w:val="Innehll2"/>
            <w:tabs>
              <w:tab w:val="right" w:leader="dot" w:pos="8494"/>
            </w:tabs>
            <w:rPr>
              <w:rFonts w:eastAsiaTheme="minorEastAsia"/>
              <w:noProof/>
              <w:kern w:val="0"/>
              <w:sz w:val="22"/>
              <w:szCs w:val="22"/>
              <w:lang w:eastAsia="sv-SE"/>
              <w14:numSpacing w14:val="default"/>
            </w:rPr>
          </w:pPr>
          <w:r>
            <w:rPr>
              <w:noProof/>
            </w:rPr>
            <w:t>3.2 Vätgasstrategi</w:t>
          </w:r>
          <w:r>
            <w:rPr>
              <w:noProof/>
            </w:rPr>
            <w:tab/>
          </w:r>
          <w:r>
            <w:rPr>
              <w:noProof/>
            </w:rPr>
            <w:fldChar w:fldCharType="begin"/>
          </w:r>
          <w:r>
            <w:rPr>
              <w:noProof/>
            </w:rPr>
            <w:instrText xml:space="preserve"> PAGEREF _Toc37244429 \h </w:instrText>
          </w:r>
          <w:r>
            <w:rPr>
              <w:noProof/>
            </w:rPr>
          </w:r>
          <w:r>
            <w:rPr>
              <w:noProof/>
            </w:rPr>
            <w:fldChar w:fldCharType="separate"/>
          </w:r>
          <w:r>
            <w:rPr>
              <w:noProof/>
            </w:rPr>
            <w:t>18</w:t>
          </w:r>
          <w:r>
            <w:rPr>
              <w:noProof/>
            </w:rPr>
            <w:fldChar w:fldCharType="end"/>
          </w:r>
        </w:p>
        <w:p w:rsidR="00F57726" w:rsidRDefault="00F57726" w14:paraId="1E53545A" w14:textId="6EAFC9B6">
          <w:pPr>
            <w:pStyle w:val="Innehll1"/>
            <w:tabs>
              <w:tab w:val="right" w:leader="dot" w:pos="8494"/>
            </w:tabs>
            <w:rPr>
              <w:rFonts w:eastAsiaTheme="minorEastAsia"/>
              <w:noProof/>
              <w:kern w:val="0"/>
              <w:sz w:val="22"/>
              <w:szCs w:val="22"/>
              <w:lang w:eastAsia="sv-SE"/>
              <w14:numSpacing w14:val="default"/>
            </w:rPr>
          </w:pPr>
          <w:r>
            <w:rPr>
              <w:noProof/>
            </w:rPr>
            <w:t>4 Elinfrastruktur</w:t>
          </w:r>
          <w:r>
            <w:rPr>
              <w:noProof/>
            </w:rPr>
            <w:tab/>
          </w:r>
          <w:r>
            <w:rPr>
              <w:noProof/>
            </w:rPr>
            <w:fldChar w:fldCharType="begin"/>
          </w:r>
          <w:r>
            <w:rPr>
              <w:noProof/>
            </w:rPr>
            <w:instrText xml:space="preserve"> PAGEREF _Toc37244430 \h </w:instrText>
          </w:r>
          <w:r>
            <w:rPr>
              <w:noProof/>
            </w:rPr>
          </w:r>
          <w:r>
            <w:rPr>
              <w:noProof/>
            </w:rPr>
            <w:fldChar w:fldCharType="separate"/>
          </w:r>
          <w:r>
            <w:rPr>
              <w:noProof/>
            </w:rPr>
            <w:t>19</w:t>
          </w:r>
          <w:r>
            <w:rPr>
              <w:noProof/>
            </w:rPr>
            <w:fldChar w:fldCharType="end"/>
          </w:r>
        </w:p>
        <w:p w:rsidR="00F57726" w:rsidRDefault="00F57726" w14:paraId="7DD7BE48" w14:textId="44602A69">
          <w:pPr>
            <w:pStyle w:val="Innehll2"/>
            <w:tabs>
              <w:tab w:val="right" w:leader="dot" w:pos="8494"/>
            </w:tabs>
            <w:rPr>
              <w:rFonts w:eastAsiaTheme="minorEastAsia"/>
              <w:noProof/>
              <w:kern w:val="0"/>
              <w:sz w:val="22"/>
              <w:szCs w:val="22"/>
              <w:lang w:eastAsia="sv-SE"/>
              <w14:numSpacing w14:val="default"/>
            </w:rPr>
          </w:pPr>
          <w:r>
            <w:rPr>
              <w:noProof/>
            </w:rPr>
            <w:t>4.1 Elområden</w:t>
          </w:r>
          <w:r>
            <w:rPr>
              <w:noProof/>
            </w:rPr>
            <w:tab/>
          </w:r>
          <w:r>
            <w:rPr>
              <w:noProof/>
            </w:rPr>
            <w:fldChar w:fldCharType="begin"/>
          </w:r>
          <w:r>
            <w:rPr>
              <w:noProof/>
            </w:rPr>
            <w:instrText xml:space="preserve"> PAGEREF _Toc37244431 \h </w:instrText>
          </w:r>
          <w:r>
            <w:rPr>
              <w:noProof/>
            </w:rPr>
          </w:r>
          <w:r>
            <w:rPr>
              <w:noProof/>
            </w:rPr>
            <w:fldChar w:fldCharType="separate"/>
          </w:r>
          <w:r>
            <w:rPr>
              <w:noProof/>
            </w:rPr>
            <w:t>20</w:t>
          </w:r>
          <w:r>
            <w:rPr>
              <w:noProof/>
            </w:rPr>
            <w:fldChar w:fldCharType="end"/>
          </w:r>
        </w:p>
        <w:p w:rsidR="00F57726" w:rsidRDefault="00F57726" w14:paraId="58ABDC32" w14:textId="66B5A21B">
          <w:pPr>
            <w:pStyle w:val="Innehll1"/>
            <w:tabs>
              <w:tab w:val="right" w:leader="dot" w:pos="8494"/>
            </w:tabs>
            <w:rPr>
              <w:rFonts w:eastAsiaTheme="minorEastAsia"/>
              <w:noProof/>
              <w:kern w:val="0"/>
              <w:sz w:val="22"/>
              <w:szCs w:val="22"/>
              <w:lang w:eastAsia="sv-SE"/>
              <w14:numSpacing w14:val="default"/>
            </w:rPr>
          </w:pPr>
          <w:r>
            <w:rPr>
              <w:noProof/>
            </w:rPr>
            <w:t>5 Elmarknad</w:t>
          </w:r>
          <w:r>
            <w:rPr>
              <w:noProof/>
            </w:rPr>
            <w:tab/>
          </w:r>
          <w:r>
            <w:rPr>
              <w:noProof/>
            </w:rPr>
            <w:fldChar w:fldCharType="begin"/>
          </w:r>
          <w:r>
            <w:rPr>
              <w:noProof/>
            </w:rPr>
            <w:instrText xml:space="preserve"> PAGEREF _Toc37244432 \h </w:instrText>
          </w:r>
          <w:r>
            <w:rPr>
              <w:noProof/>
            </w:rPr>
          </w:r>
          <w:r>
            <w:rPr>
              <w:noProof/>
            </w:rPr>
            <w:fldChar w:fldCharType="separate"/>
          </w:r>
          <w:r>
            <w:rPr>
              <w:noProof/>
            </w:rPr>
            <w:t>21</w:t>
          </w:r>
          <w:r>
            <w:rPr>
              <w:noProof/>
            </w:rPr>
            <w:fldChar w:fldCharType="end"/>
          </w:r>
        </w:p>
        <w:p w:rsidR="00F57726" w:rsidRDefault="00F57726" w14:paraId="542B56BC" w14:textId="33C9850C">
          <w:pPr>
            <w:pStyle w:val="Innehll2"/>
            <w:tabs>
              <w:tab w:val="right" w:leader="dot" w:pos="8494"/>
            </w:tabs>
            <w:rPr>
              <w:rFonts w:eastAsiaTheme="minorEastAsia"/>
              <w:noProof/>
              <w:kern w:val="0"/>
              <w:sz w:val="22"/>
              <w:szCs w:val="22"/>
              <w:lang w:eastAsia="sv-SE"/>
              <w14:numSpacing w14:val="default"/>
            </w:rPr>
          </w:pPr>
          <w:r>
            <w:rPr>
              <w:noProof/>
            </w:rPr>
            <w:t>5.1 Elcertifikatssystemet</w:t>
          </w:r>
          <w:r>
            <w:rPr>
              <w:noProof/>
            </w:rPr>
            <w:tab/>
          </w:r>
          <w:r>
            <w:rPr>
              <w:noProof/>
            </w:rPr>
            <w:fldChar w:fldCharType="begin"/>
          </w:r>
          <w:r>
            <w:rPr>
              <w:noProof/>
            </w:rPr>
            <w:instrText xml:space="preserve"> PAGEREF _Toc37244433 \h </w:instrText>
          </w:r>
          <w:r>
            <w:rPr>
              <w:noProof/>
            </w:rPr>
          </w:r>
          <w:r>
            <w:rPr>
              <w:noProof/>
            </w:rPr>
            <w:fldChar w:fldCharType="separate"/>
          </w:r>
          <w:r>
            <w:rPr>
              <w:noProof/>
            </w:rPr>
            <w:t>22</w:t>
          </w:r>
          <w:r>
            <w:rPr>
              <w:noProof/>
            </w:rPr>
            <w:fldChar w:fldCharType="end"/>
          </w:r>
        </w:p>
        <w:p w:rsidR="00F57726" w:rsidRDefault="00F57726" w14:paraId="1DAB4BB5" w14:textId="3D8E51FF">
          <w:pPr>
            <w:pStyle w:val="Innehll1"/>
            <w:tabs>
              <w:tab w:val="right" w:leader="dot" w:pos="8494"/>
            </w:tabs>
            <w:rPr>
              <w:rFonts w:eastAsiaTheme="minorEastAsia"/>
              <w:noProof/>
              <w:kern w:val="0"/>
              <w:sz w:val="22"/>
              <w:szCs w:val="22"/>
              <w:lang w:eastAsia="sv-SE"/>
              <w14:numSpacing w14:val="default"/>
            </w:rPr>
          </w:pPr>
          <w:r>
            <w:rPr>
              <w:noProof/>
            </w:rPr>
            <w:t>6 Energiforskning</w:t>
          </w:r>
          <w:r>
            <w:rPr>
              <w:noProof/>
            </w:rPr>
            <w:tab/>
          </w:r>
          <w:r>
            <w:rPr>
              <w:noProof/>
            </w:rPr>
            <w:fldChar w:fldCharType="begin"/>
          </w:r>
          <w:r>
            <w:rPr>
              <w:noProof/>
            </w:rPr>
            <w:instrText xml:space="preserve"> PAGEREF _Toc37244434 \h </w:instrText>
          </w:r>
          <w:r>
            <w:rPr>
              <w:noProof/>
            </w:rPr>
          </w:r>
          <w:r>
            <w:rPr>
              <w:noProof/>
            </w:rPr>
            <w:fldChar w:fldCharType="separate"/>
          </w:r>
          <w:r>
            <w:rPr>
              <w:noProof/>
            </w:rPr>
            <w:t>22</w:t>
          </w:r>
          <w:r>
            <w:rPr>
              <w:noProof/>
            </w:rPr>
            <w:fldChar w:fldCharType="end"/>
          </w:r>
        </w:p>
        <w:p w:rsidRPr="002D0122" w:rsidR="004632E1" w:rsidP="004632E1" w:rsidRDefault="00F57726" w14:paraId="53289F05" w14:textId="63C57BE5">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Pr>
              <w:rFonts w:eastAsia="Times New Roman" w:cstheme="minorHAnsi"/>
              <w:kern w:val="0"/>
              <w:sz w:val="22"/>
              <w:szCs w:val="36"/>
              <w:lang w:eastAsia="sv-SE"/>
              <w14:numSpacing w14:val="default"/>
            </w:rPr>
            <w:fldChar w:fldCharType="end"/>
          </w:r>
        </w:p>
      </w:sdtContent>
    </w:sdt>
    <w:p w:rsidR="004632E1" w:rsidRDefault="004632E1" w14:paraId="0A07377B" w14:textId="5C9030A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37244402" w:displacedByCustomXml="next" w:id="1"/>
    <w:bookmarkStart w:name="_Toc18485457" w:displacedByCustomXml="next" w:id="2"/>
    <w:sdt>
      <w:sdtPr>
        <w:alias w:val="CC_Boilerplate_4"/>
        <w:tag w:val="CC_Boilerplate_4"/>
        <w:id w:val="-1644581176"/>
        <w:lock w:val="sdtLocked"/>
        <w:placeholder>
          <w:docPart w:val="861162A4102F4021AA7E9926135DF280"/>
        </w:placeholder>
        <w:text/>
      </w:sdtPr>
      <w:sdtEndPr/>
      <w:sdtContent>
        <w:p w:rsidRPr="009B062B" w:rsidR="00AF30DD" w:rsidP="00DA28CE" w:rsidRDefault="00AF30DD" w14:paraId="0A07377C" w14:textId="77777777">
          <w:pPr>
            <w:pStyle w:val="Rubrik1"/>
            <w:spacing w:after="300"/>
          </w:pPr>
          <w:r w:rsidRPr="009B062B">
            <w:t>Förslag till riksdagsbeslut</w:t>
          </w:r>
        </w:p>
      </w:sdtContent>
    </w:sdt>
    <w:bookmarkEnd w:displacedByCustomXml="prev" w:id="1"/>
    <w:bookmarkEnd w:displacedByCustomXml="prev" w:id="2"/>
    <w:bookmarkStart w:name="_Hlk20397795" w:displacedByCustomXml="next" w:id="3"/>
    <w:sdt>
      <w:sdtPr>
        <w:alias w:val="Yrkande 1"/>
        <w:tag w:val="30507ad8-3353-48f1-a175-05a1d3b80638"/>
        <w:id w:val="1834570003"/>
        <w:lock w:val="sdtLocked"/>
      </w:sdtPr>
      <w:sdtEndPr/>
      <w:sdtContent>
        <w:p w:rsidR="00BB7918" w:rsidRDefault="007E613A" w14:paraId="0A07377D" w14:textId="77777777">
          <w:pPr>
            <w:pStyle w:val="Frslagstext"/>
          </w:pPr>
          <w:r>
            <w:t>Riksdagen ställer sig bakom det som anförs i motionen om energipolitikens inriktning och tillkännager detta för regeringen.</w:t>
          </w:r>
        </w:p>
      </w:sdtContent>
    </w:sdt>
    <w:bookmarkEnd w:displacedByCustomXml="next" w:id="3"/>
    <w:bookmarkStart w:name="_Hlk20397796" w:displacedByCustomXml="next" w:id="4"/>
    <w:sdt>
      <w:sdtPr>
        <w:alias w:val="Yrkande 2"/>
        <w:tag w:val="873e0b7a-a5c4-40e5-a792-787d41f78dab"/>
        <w:id w:val="-1509210259"/>
        <w:lock w:val="sdtLocked"/>
      </w:sdtPr>
      <w:sdtEndPr/>
      <w:sdtContent>
        <w:p w:rsidR="00BB7918" w:rsidRDefault="007E613A" w14:paraId="0A07377E" w14:textId="77777777">
          <w:pPr>
            <w:pStyle w:val="Frslagstext"/>
          </w:pPr>
          <w:r>
            <w:t>Riksdagen ställer sig bakom det som anförs i motionen om att anta ett mål om att Sveriges elproduktion ska vara helt fossilfri och tillkännager detta för regeringen.</w:t>
          </w:r>
        </w:p>
      </w:sdtContent>
    </w:sdt>
    <w:bookmarkEnd w:displacedByCustomXml="next" w:id="4"/>
    <w:bookmarkStart w:name="_Hlk20397797" w:displacedByCustomXml="next" w:id="5"/>
    <w:sdt>
      <w:sdtPr>
        <w:alias w:val="Yrkande 3"/>
        <w:tag w:val="5846de38-cc96-4ca8-9f7d-471cc4d900d1"/>
        <w:id w:val="-2039425726"/>
        <w:lock w:val="sdtLocked"/>
      </w:sdtPr>
      <w:sdtEndPr/>
      <w:sdtContent>
        <w:p w:rsidR="00BB7918" w:rsidRDefault="007E613A" w14:paraId="0A07377F" w14:textId="77777777">
          <w:pPr>
            <w:pStyle w:val="Frslagstext"/>
          </w:pPr>
          <w:r>
            <w:t>Riksdagen ställer sig bakom det som anförs i motionen om att anta ett mål för effektivare energianvändning formulerat som att energianvändningen 2030 ska vara 50 procent effektivare än 2005, uttryckt i termer av använd energi i relation till bruttonationalprodukten (BNP), och tillkännager detta för regeringen.</w:t>
          </w:r>
        </w:p>
      </w:sdtContent>
    </w:sdt>
    <w:bookmarkEnd w:displacedByCustomXml="next" w:id="5"/>
    <w:bookmarkStart w:name="_Hlk20397798" w:displacedByCustomXml="next" w:id="6"/>
    <w:sdt>
      <w:sdtPr>
        <w:alias w:val="Yrkande 4"/>
        <w:tag w:val="4ff7cdd3-2b59-4697-b94b-98650d077b5d"/>
        <w:id w:val="-1576116405"/>
        <w:lock w:val="sdtLocked"/>
      </w:sdtPr>
      <w:sdtEndPr/>
      <w:sdtContent>
        <w:p w:rsidR="00BB7918" w:rsidRDefault="007E613A" w14:paraId="0A073780" w14:textId="77777777">
          <w:pPr>
            <w:pStyle w:val="Frslagstext"/>
          </w:pPr>
          <w:r>
            <w:t>Riksdagen ställer sig bakom det som anförs i motionen om vattenkraften och den småskaliga vattenkraftens betydelse och tillkännager detta för regeringen.</w:t>
          </w:r>
        </w:p>
      </w:sdtContent>
    </w:sdt>
    <w:bookmarkEnd w:displacedByCustomXml="next" w:id="6"/>
    <w:bookmarkStart w:name="_Hlk20397799" w:displacedByCustomXml="next" w:id="7"/>
    <w:sdt>
      <w:sdtPr>
        <w:alias w:val="Yrkande 5"/>
        <w:tag w:val="27ec998a-c6e3-4e43-a60a-ef0ad0c62950"/>
        <w:id w:val="681244319"/>
        <w:lock w:val="sdtLocked"/>
      </w:sdtPr>
      <w:sdtEndPr/>
      <w:sdtContent>
        <w:p w:rsidR="00BB7918" w:rsidRDefault="007E613A" w14:paraId="0A073781" w14:textId="77777777">
          <w:pPr>
            <w:pStyle w:val="Frslagstext"/>
          </w:pPr>
          <w:r>
            <w:t>Riksdagen ställer sig bakom det som anförs i motionen om att utreda förutsättningarna för småskalig vattenkraft och tillkännager detta för regeringen.</w:t>
          </w:r>
        </w:p>
      </w:sdtContent>
    </w:sdt>
    <w:bookmarkEnd w:displacedByCustomXml="next" w:id="7"/>
    <w:bookmarkStart w:name="_Hlk20397800" w:displacedByCustomXml="next" w:id="8"/>
    <w:sdt>
      <w:sdtPr>
        <w:alias w:val="Yrkande 6"/>
        <w:tag w:val="bbf243cb-38ca-44bf-900f-edd3fe51533c"/>
        <w:id w:val="-1490321870"/>
        <w:lock w:val="sdtLocked"/>
      </w:sdtPr>
      <w:sdtEndPr/>
      <w:sdtContent>
        <w:p w:rsidR="00BB7918" w:rsidRDefault="007E613A" w14:paraId="0A073782" w14:textId="77777777">
          <w:pPr>
            <w:pStyle w:val="Frslagstext"/>
          </w:pPr>
          <w:r>
            <w:t>Riksdagen ställer sig bakom det som anförs i motionen om att utreda förutsättningarna för en utökad magasineringskapacitet för vattenkraften och tillkännager detta för regeringen.</w:t>
          </w:r>
        </w:p>
      </w:sdtContent>
    </w:sdt>
    <w:bookmarkEnd w:displacedByCustomXml="next" w:id="8"/>
    <w:bookmarkStart w:name="_Hlk20397801" w:displacedByCustomXml="next" w:id="9"/>
    <w:sdt>
      <w:sdtPr>
        <w:alias w:val="Yrkande 7"/>
        <w:tag w:val="bbc5021a-01c3-42ed-aed3-5f93b05ba197"/>
        <w:id w:val="-1413314051"/>
        <w:lock w:val="sdtLocked"/>
      </w:sdtPr>
      <w:sdtEndPr/>
      <w:sdtContent>
        <w:p w:rsidR="00BB7918" w:rsidRDefault="007E613A" w14:paraId="0A073783" w14:textId="77777777">
          <w:pPr>
            <w:pStyle w:val="Frslagstext"/>
          </w:pPr>
          <w:r>
            <w:t>Riksdagen ställer sig bakom det som anförs i motionen om en långsiktig satsning på kärnkraft och tillkännager detta för regeringen.</w:t>
          </w:r>
        </w:p>
      </w:sdtContent>
    </w:sdt>
    <w:bookmarkEnd w:displacedByCustomXml="next" w:id="9"/>
    <w:bookmarkStart w:name="_Hlk20397802" w:displacedByCustomXml="next" w:id="10"/>
    <w:sdt>
      <w:sdtPr>
        <w:alias w:val="Yrkande 8"/>
        <w:tag w:val="da808e4c-0357-4bff-9b26-5cb387742e88"/>
        <w:id w:val="233892302"/>
        <w:lock w:val="sdtLocked"/>
      </w:sdtPr>
      <w:sdtEndPr/>
      <w:sdtContent>
        <w:p w:rsidR="00BB7918" w:rsidRDefault="007E613A" w14:paraId="0A073784" w14:textId="77777777">
          <w:pPr>
            <w:pStyle w:val="Frslagstext"/>
          </w:pPr>
          <w:r>
            <w:t>Riksdagen ställer sig bakom det som anförs i motionen om att prioritera kärnteknisk forskning och tillkännager detta för regeringen.</w:t>
          </w:r>
        </w:p>
      </w:sdtContent>
    </w:sdt>
    <w:bookmarkEnd w:displacedByCustomXml="next" w:id="10"/>
    <w:bookmarkStart w:name="_Hlk20397803" w:displacedByCustomXml="next" w:id="11"/>
    <w:sdt>
      <w:sdtPr>
        <w:alias w:val="Yrkande 9"/>
        <w:tag w:val="2de26288-54e9-4fa6-9193-219926187512"/>
        <w:id w:val="-490402066"/>
        <w:lock w:val="sdtLocked"/>
      </w:sdtPr>
      <w:sdtEndPr/>
      <w:sdtContent>
        <w:p w:rsidR="00BB7918" w:rsidRDefault="007E613A" w14:paraId="0A073785" w14:textId="77777777">
          <w:pPr>
            <w:pStyle w:val="Frslagstext"/>
          </w:pPr>
          <w:r>
            <w:t>Riksdagen ställer sig bakom det som anförs i motionen om en svensk forskningsreaktor kring fjärde generationens kärnkraft och tillkännager detta för regeringen.</w:t>
          </w:r>
        </w:p>
      </w:sdtContent>
    </w:sdt>
    <w:bookmarkEnd w:displacedByCustomXml="next" w:id="11"/>
    <w:bookmarkStart w:name="_Hlk20397804" w:displacedByCustomXml="next" w:id="12"/>
    <w:sdt>
      <w:sdtPr>
        <w:alias w:val="Yrkande 10"/>
        <w:tag w:val="456399cb-21c4-4b0c-bb20-865a0218d2b3"/>
        <w:id w:val="208773830"/>
        <w:lock w:val="sdtLocked"/>
      </w:sdtPr>
      <w:sdtEndPr/>
      <w:sdtContent>
        <w:p w:rsidR="00BB7918" w:rsidRDefault="007E613A" w14:paraId="0A073786" w14:textId="77777777">
          <w:pPr>
            <w:pStyle w:val="Frslagstext"/>
          </w:pPr>
          <w:r>
            <w:t>Riksdagen ställer sig bakom det som anförs i motionen om att Sverige ska ansluta sig till GIF, Generation IV International Forum, och tillkännager detta för regeringen.</w:t>
          </w:r>
        </w:p>
      </w:sdtContent>
    </w:sdt>
    <w:bookmarkEnd w:displacedByCustomXml="next" w:id="12"/>
    <w:bookmarkStart w:name="_Hlk20397805" w:displacedByCustomXml="next" w:id="13"/>
    <w:sdt>
      <w:sdtPr>
        <w:alias w:val="Yrkande 11"/>
        <w:tag w:val="8b780b74-38c5-4dd3-9571-5a9f94e36aef"/>
        <w:id w:val="-230852153"/>
        <w:lock w:val="sdtLocked"/>
      </w:sdtPr>
      <w:sdtEndPr/>
      <w:sdtContent>
        <w:p w:rsidR="00BB7918" w:rsidRDefault="007E613A" w14:paraId="0A073787" w14:textId="6790754F">
          <w:pPr>
            <w:pStyle w:val="Frslagstext"/>
          </w:pPr>
          <w:r>
            <w:t>Riksdagen ställer sig bakom det som anförs i motionen om att 17 kap</w:t>
          </w:r>
          <w:r w:rsidR="007E16FD">
            <w:t>.</w:t>
          </w:r>
          <w:r>
            <w:t xml:space="preserve"> 6</w:t>
          </w:r>
          <w:r w:rsidR="007E16FD">
            <w:t> </w:t>
          </w:r>
          <w:r>
            <w:t xml:space="preserve">a § </w:t>
          </w:r>
          <w:r w:rsidR="007E16FD">
            <w:t>m</w:t>
          </w:r>
          <w:r>
            <w:t xml:space="preserve">iljöbalken </w:t>
          </w:r>
          <w:r w:rsidR="007E16FD">
            <w:t xml:space="preserve">bör </w:t>
          </w:r>
          <w:r>
            <w:t>avskaffas och tillkännager detta för regeringen.</w:t>
          </w:r>
        </w:p>
      </w:sdtContent>
    </w:sdt>
    <w:bookmarkEnd w:displacedByCustomXml="next" w:id="13"/>
    <w:bookmarkStart w:name="_Hlk20397806" w:displacedByCustomXml="next" w:id="14"/>
    <w:sdt>
      <w:sdtPr>
        <w:alias w:val="Yrkande 12"/>
        <w:tag w:val="065925bb-918e-4a22-b4af-5e3a59ec4424"/>
        <w:id w:val="394556044"/>
        <w:lock w:val="sdtLocked"/>
      </w:sdtPr>
      <w:sdtEndPr/>
      <w:sdtContent>
        <w:p w:rsidR="00BB7918" w:rsidRDefault="007E613A" w14:paraId="0A073788" w14:textId="40114DDA">
          <w:pPr>
            <w:pStyle w:val="Frslagstext"/>
          </w:pPr>
          <w:r>
            <w:t>Riksdagen ställer sig bakom det som anförs i motionen om att upphäva planeringsmålet om 30</w:t>
          </w:r>
          <w:r w:rsidR="007E16FD">
            <w:t> </w:t>
          </w:r>
          <w:r>
            <w:t>TWh vindkraftsel per år och tillkännager detta för regeringen.</w:t>
          </w:r>
        </w:p>
      </w:sdtContent>
    </w:sdt>
    <w:bookmarkEnd w:displacedByCustomXml="next" w:id="14"/>
    <w:bookmarkStart w:name="_Hlk20397807" w:displacedByCustomXml="next" w:id="15"/>
    <w:sdt>
      <w:sdtPr>
        <w:alias w:val="Yrkande 13"/>
        <w:tag w:val="daed14d8-ba4e-4f6c-8c48-6b8431c88712"/>
        <w:id w:val="-827597252"/>
        <w:lock w:val="sdtLocked"/>
      </w:sdtPr>
      <w:sdtEndPr/>
      <w:sdtContent>
        <w:p w:rsidR="00BB7918" w:rsidRDefault="007E613A" w14:paraId="0A073789" w14:textId="77777777">
          <w:pPr>
            <w:pStyle w:val="Frslagstext"/>
          </w:pPr>
          <w:r>
            <w:t>Riksdagen ställer sig bakom det som anförs i motionen om att kartering och inventering av djurliv som kan drabbas av vindkraftverken ska vara på plats vid den initiala ansökan om uppförande av vindkraftverk och tillkännager detta för regeringen.</w:t>
          </w:r>
        </w:p>
      </w:sdtContent>
    </w:sdt>
    <w:bookmarkEnd w:displacedByCustomXml="next" w:id="15"/>
    <w:bookmarkStart w:name="_Hlk20397808" w:displacedByCustomXml="next" w:id="16"/>
    <w:sdt>
      <w:sdtPr>
        <w:alias w:val="Yrkande 14"/>
        <w:tag w:val="c2666d48-7db7-4f41-bdd9-8ca6888f1f6f"/>
        <w:id w:val="310379061"/>
        <w:lock w:val="sdtLocked"/>
      </w:sdtPr>
      <w:sdtEndPr/>
      <w:sdtContent>
        <w:p w:rsidR="00BB7918" w:rsidRDefault="007E613A" w14:paraId="0A07378A" w14:textId="77777777">
          <w:pPr>
            <w:pStyle w:val="Frslagstext"/>
          </w:pPr>
          <w:r>
            <w:t>Riksdagen ställer sig bakom det som anförs i motionen om att vindkraftsexploatörer ska fondera medel för framtida rivning av vindkraftverken och tillkännager detta för regeringen.</w:t>
          </w:r>
        </w:p>
      </w:sdtContent>
    </w:sdt>
    <w:bookmarkEnd w:displacedByCustomXml="next" w:id="16"/>
    <w:bookmarkStart w:name="_Hlk20397809" w:displacedByCustomXml="next" w:id="17"/>
    <w:sdt>
      <w:sdtPr>
        <w:alias w:val="Yrkande 15"/>
        <w:tag w:val="cd42608c-bf54-492b-976c-cec7d5240495"/>
        <w:id w:val="-81613020"/>
        <w:lock w:val="sdtLocked"/>
      </w:sdtPr>
      <w:sdtEndPr/>
      <w:sdtContent>
        <w:p w:rsidR="00BB7918" w:rsidRDefault="007E613A" w14:paraId="0A07378B" w14:textId="77777777">
          <w:pPr>
            <w:pStyle w:val="Frslagstext"/>
          </w:pPr>
          <w:r>
            <w:t>Riksdagen ställer sig bakom det som anförs i motionen om en utredning av de ekonomiska konsekvenserna för fastighetsägare vid uppförande av vindkraftverk och tillkännager detta för regeringen.</w:t>
          </w:r>
        </w:p>
      </w:sdtContent>
    </w:sdt>
    <w:bookmarkEnd w:displacedByCustomXml="next" w:id="17"/>
    <w:bookmarkStart w:name="_Hlk20397810" w:displacedByCustomXml="next" w:id="18"/>
    <w:sdt>
      <w:sdtPr>
        <w:alias w:val="Yrkande 16"/>
        <w:tag w:val="d7ca2095-7024-48b9-b540-ce0da6fc01fa"/>
        <w:id w:val="1673908030"/>
        <w:lock w:val="sdtLocked"/>
      </w:sdtPr>
      <w:sdtEndPr/>
      <w:sdtContent>
        <w:p w:rsidR="00BB7918" w:rsidRDefault="007E613A" w14:paraId="0A07378C" w14:textId="77777777">
          <w:pPr>
            <w:pStyle w:val="Frslagstext"/>
          </w:pPr>
          <w:r>
            <w:t>Riksdagen ställer sig bakom det som anförs i motionen om ersättning för förlorat värde på fastigheter vid uppförande av vindkraftverk och tillkännager detta för regeringen.</w:t>
          </w:r>
        </w:p>
      </w:sdtContent>
    </w:sdt>
    <w:bookmarkEnd w:displacedByCustomXml="next" w:id="18"/>
    <w:bookmarkStart w:name="_Hlk20397811" w:displacedByCustomXml="next" w:id="19"/>
    <w:sdt>
      <w:sdtPr>
        <w:alias w:val="Yrkande 17"/>
        <w:tag w:val="84356c28-6bb7-479f-a6a6-dce82ebde4cc"/>
        <w:id w:val="-631170399"/>
        <w:lock w:val="sdtLocked"/>
      </w:sdtPr>
      <w:sdtEndPr/>
      <w:sdtContent>
        <w:p w:rsidR="00BB7918" w:rsidRDefault="007E613A" w14:paraId="0A07378D" w14:textId="77777777">
          <w:pPr>
            <w:pStyle w:val="Frslagstext"/>
          </w:pPr>
          <w:r>
            <w:t>Riksdagen ställer sig bakom det som anförs i motionen om att justera fastighetsskatten för vindkraft till den normala industrifastighetsskatten och tillkännager detta för regeringen.</w:t>
          </w:r>
        </w:p>
      </w:sdtContent>
    </w:sdt>
    <w:bookmarkEnd w:displacedByCustomXml="next" w:id="19"/>
    <w:bookmarkStart w:name="_Hlk20397812" w:displacedByCustomXml="next" w:id="20"/>
    <w:sdt>
      <w:sdtPr>
        <w:alias w:val="Yrkande 18"/>
        <w:tag w:val="ec515b92-f05c-4c6a-b00a-38bce2cf9ecf"/>
        <w:id w:val="-756824223"/>
        <w:lock w:val="sdtLocked"/>
      </w:sdtPr>
      <w:sdtEndPr/>
      <w:sdtContent>
        <w:p w:rsidR="00BB7918" w:rsidRDefault="007E613A" w14:paraId="0A07378E" w14:textId="77777777">
          <w:pPr>
            <w:pStyle w:val="Frslagstext"/>
          </w:pPr>
          <w:r>
            <w:t>Riksdagen ställer sig bakom det som anförs i motionen om att införa en reglerad bygdepeng för vindkraften och tillkännager detta för regeringen.</w:t>
          </w:r>
        </w:p>
      </w:sdtContent>
    </w:sdt>
    <w:bookmarkEnd w:displacedByCustomXml="next" w:id="20"/>
    <w:bookmarkStart w:name="_Hlk20397813" w:displacedByCustomXml="next" w:id="21"/>
    <w:sdt>
      <w:sdtPr>
        <w:alias w:val="Yrkande 19"/>
        <w:tag w:val="95abc799-14c5-4e5b-a66d-625feea353ab"/>
        <w:id w:val="1136295602"/>
        <w:lock w:val="sdtLocked"/>
      </w:sdtPr>
      <w:sdtEndPr/>
      <w:sdtContent>
        <w:p w:rsidR="00BB7918" w:rsidRDefault="007E613A" w14:paraId="0A07378F" w14:textId="77777777">
          <w:pPr>
            <w:pStyle w:val="Frslagstext"/>
          </w:pPr>
          <w:r>
            <w:t>Riksdagen ställer sig bakom det som anförs i motionen om att avveckla investeringsstödet till solceller och tillkännager detta för regeringen.</w:t>
          </w:r>
        </w:p>
      </w:sdtContent>
    </w:sdt>
    <w:bookmarkEnd w:displacedByCustomXml="next" w:id="21"/>
    <w:bookmarkStart w:name="_Hlk20397814" w:displacedByCustomXml="next" w:id="22"/>
    <w:sdt>
      <w:sdtPr>
        <w:alias w:val="Yrkande 20"/>
        <w:tag w:val="2ce807e4-f529-4434-ab56-c53e91139c39"/>
        <w:id w:val="-615605698"/>
        <w:lock w:val="sdtLocked"/>
      </w:sdtPr>
      <w:sdtEndPr/>
      <w:sdtContent>
        <w:p w:rsidR="00BB7918" w:rsidRDefault="007E613A" w14:paraId="0A073790" w14:textId="1DA60808">
          <w:pPr>
            <w:pStyle w:val="Frslagstext"/>
          </w:pPr>
          <w:r>
            <w:t>Riksdagen ställer sig bakom det som anförs i motionen om att satsningar på forskning kring solkraft i Sverige ska vara exportorienterad</w:t>
          </w:r>
          <w:r w:rsidR="003C1ECA">
            <w:t>e</w:t>
          </w:r>
          <w:bookmarkStart w:name="_GoBack" w:id="23"/>
          <w:bookmarkEnd w:id="23"/>
          <w:r>
            <w:t xml:space="preserve"> och tillkännager detta för regeringen.</w:t>
          </w:r>
        </w:p>
      </w:sdtContent>
    </w:sdt>
    <w:bookmarkEnd w:displacedByCustomXml="next" w:id="22"/>
    <w:bookmarkStart w:name="_Hlk20397815" w:displacedByCustomXml="next" w:id="24"/>
    <w:sdt>
      <w:sdtPr>
        <w:alias w:val="Yrkande 21"/>
        <w:tag w:val="b0a3d375-1972-48cb-a986-abd48b0df1cb"/>
        <w:id w:val="-1958474314"/>
        <w:lock w:val="sdtLocked"/>
      </w:sdtPr>
      <w:sdtEndPr/>
      <w:sdtContent>
        <w:p w:rsidR="00BB7918" w:rsidRDefault="007E613A" w14:paraId="0A073791" w14:textId="77777777">
          <w:pPr>
            <w:pStyle w:val="Frslagstext"/>
          </w:pPr>
          <w:r>
            <w:t>Riksdagen ställer sig bakom det som anförs i motionen om att regeringen bör verka för en utbyggnad av stamgasnätet till våra jordbruksintensiva regioner och tillkännager detta för regeringen.</w:t>
          </w:r>
        </w:p>
      </w:sdtContent>
    </w:sdt>
    <w:bookmarkEnd w:displacedByCustomXml="next" w:id="24"/>
    <w:bookmarkStart w:name="_Hlk20397816" w:displacedByCustomXml="next" w:id="25"/>
    <w:sdt>
      <w:sdtPr>
        <w:alias w:val="Yrkande 22"/>
        <w:tag w:val="91d5207a-40dc-4233-acd9-aa7cf6eaa8db"/>
        <w:id w:val="1441034598"/>
        <w:lock w:val="sdtLocked"/>
      </w:sdtPr>
      <w:sdtEndPr/>
      <w:sdtContent>
        <w:p w:rsidR="00BB7918" w:rsidRDefault="007E613A" w14:paraId="0A073792" w14:textId="77777777">
          <w:pPr>
            <w:pStyle w:val="Frslagstext"/>
          </w:pPr>
          <w:r>
            <w:t>Riksdagen ställer sig bakom det som anförs i motionen om att se över möjligheterna att ge jordbrukarna ett större förtroende att sprida biogödsel efter förnuft och tillkännager detta för regeringen.</w:t>
          </w:r>
        </w:p>
      </w:sdtContent>
    </w:sdt>
    <w:bookmarkEnd w:displacedByCustomXml="next" w:id="25"/>
    <w:bookmarkStart w:name="_Hlk20397817" w:displacedByCustomXml="next" w:id="26"/>
    <w:sdt>
      <w:sdtPr>
        <w:alias w:val="Yrkande 23"/>
        <w:tag w:val="5a90d8c1-3f49-4062-95ee-7d3f6d572a12"/>
        <w:id w:val="-1065019589"/>
        <w:lock w:val="sdtLocked"/>
      </w:sdtPr>
      <w:sdtEndPr/>
      <w:sdtContent>
        <w:p w:rsidR="00BB7918" w:rsidRDefault="007E613A" w14:paraId="0A073793" w14:textId="77777777">
          <w:pPr>
            <w:pStyle w:val="Frslagstext"/>
          </w:pPr>
          <w:r>
            <w:t>Riksdagen ställer sig bakom det som anförs i motionen om att se över möjligheter och nivåer för att ge producenter av biogödsel stöd och tillkännager detta för regeringen.</w:t>
          </w:r>
        </w:p>
      </w:sdtContent>
    </w:sdt>
    <w:bookmarkEnd w:displacedByCustomXml="next" w:id="26"/>
    <w:bookmarkStart w:name="_Hlk20397818" w:displacedByCustomXml="next" w:id="27"/>
    <w:sdt>
      <w:sdtPr>
        <w:alias w:val="Yrkande 24"/>
        <w:tag w:val="cebc57e2-f1d7-4539-a75c-327506b39be6"/>
        <w:id w:val="-1915387193"/>
        <w:lock w:val="sdtLocked"/>
      </w:sdtPr>
      <w:sdtEndPr/>
      <w:sdtContent>
        <w:p w:rsidR="00BB7918" w:rsidRDefault="007E613A" w14:paraId="0A073794" w14:textId="77777777">
          <w:pPr>
            <w:pStyle w:val="Frslagstext"/>
          </w:pPr>
          <w:r>
            <w:t>Riksdagen ställer sig bakom det som anförs i motionen om en omprövning av regelverket för att kunna ta emot andra substrat än stallgödsel för biogasproduktion utan hygienisering och tillkännager detta för regeringen.</w:t>
          </w:r>
        </w:p>
      </w:sdtContent>
    </w:sdt>
    <w:bookmarkEnd w:displacedByCustomXml="next" w:id="27"/>
    <w:bookmarkStart w:name="_Hlk20397819" w:displacedByCustomXml="next" w:id="28"/>
    <w:sdt>
      <w:sdtPr>
        <w:alias w:val="Yrkande 25"/>
        <w:tag w:val="f724550c-636a-4251-8274-24172ecc5e42"/>
        <w:id w:val="1827927802"/>
        <w:lock w:val="sdtLocked"/>
      </w:sdtPr>
      <w:sdtEndPr/>
      <w:sdtContent>
        <w:p w:rsidR="00BB7918" w:rsidRDefault="007E613A" w14:paraId="0A073795" w14:textId="77777777">
          <w:pPr>
            <w:pStyle w:val="Frslagstext"/>
          </w:pPr>
          <w:r>
            <w:t>Riksdagen ställer sig bakom det som anförs i motionen om behovet av att tillsätta en utredning om potentialen i att framställa biogas och gödningsprodukter av alger och tång och tillkännager detta för regeringen.</w:t>
          </w:r>
        </w:p>
      </w:sdtContent>
    </w:sdt>
    <w:bookmarkEnd w:displacedByCustomXml="next" w:id="28"/>
    <w:bookmarkStart w:name="_Hlk20397820" w:displacedByCustomXml="next" w:id="29"/>
    <w:sdt>
      <w:sdtPr>
        <w:alias w:val="Yrkande 26"/>
        <w:tag w:val="ad3be71b-2014-49d5-abbe-de2294ddd7d2"/>
        <w:id w:val="850061477"/>
        <w:lock w:val="sdtLocked"/>
      </w:sdtPr>
      <w:sdtEndPr/>
      <w:sdtContent>
        <w:p w:rsidR="00BB7918" w:rsidRDefault="007E613A" w14:paraId="0A073796" w14:textId="77777777">
          <w:pPr>
            <w:pStyle w:val="Frslagstext"/>
          </w:pPr>
          <w:r>
            <w:t>Riksdagen ställer sig bakom det som anförs i motionen om behovet av att ta fram en nationell gasstrategi för maximal samhällsnytta och tillkännager detta för regeringen.</w:t>
          </w:r>
        </w:p>
      </w:sdtContent>
    </w:sdt>
    <w:bookmarkEnd w:displacedByCustomXml="next" w:id="29"/>
    <w:bookmarkStart w:name="_Hlk20397821" w:displacedByCustomXml="next" w:id="30"/>
    <w:sdt>
      <w:sdtPr>
        <w:alias w:val="Yrkande 27"/>
        <w:tag w:val="0cfb23d1-d7f8-4e70-8c01-4d78634d573c"/>
        <w:id w:val="2088799617"/>
        <w:lock w:val="sdtLocked"/>
      </w:sdtPr>
      <w:sdtEndPr/>
      <w:sdtContent>
        <w:p w:rsidR="00BB7918" w:rsidRDefault="007E613A" w14:paraId="0A073797" w14:textId="764C9221">
          <w:pPr>
            <w:pStyle w:val="Frslagstext"/>
          </w:pPr>
          <w:r>
            <w:t>Riksdagen ställer sig bakom det som anförs i motionen om att regeringen ska verka för att torv klassas som förnybart i EU och tillkännager detta för regeringen.</w:t>
          </w:r>
        </w:p>
      </w:sdtContent>
    </w:sdt>
    <w:bookmarkEnd w:displacedByCustomXml="next" w:id="30"/>
    <w:bookmarkStart w:name="_Hlk20397822" w:displacedByCustomXml="next" w:id="31"/>
    <w:sdt>
      <w:sdtPr>
        <w:alias w:val="Yrkande 28"/>
        <w:tag w:val="a05e1cff-1cb6-4017-8b65-fed2fff94b98"/>
        <w:id w:val="-616363407"/>
        <w:lock w:val="sdtLocked"/>
      </w:sdtPr>
      <w:sdtEndPr/>
      <w:sdtContent>
        <w:p w:rsidR="00BB7918" w:rsidRDefault="007E613A" w14:paraId="0A073798" w14:textId="77777777">
          <w:pPr>
            <w:pStyle w:val="Frslagstext"/>
          </w:pPr>
          <w:r>
            <w:t>Riksdagen ställer sig bakom det som anförs i motionen om att utreda förutsättningarna för en ökad brytning av torv på påverkad torvmark och tillkännager detta för regeringen.</w:t>
          </w:r>
        </w:p>
      </w:sdtContent>
    </w:sdt>
    <w:bookmarkEnd w:displacedByCustomXml="next" w:id="31"/>
    <w:bookmarkStart w:name="_Hlk20397823" w:displacedByCustomXml="next" w:id="32"/>
    <w:sdt>
      <w:sdtPr>
        <w:alias w:val="Yrkande 29"/>
        <w:tag w:val="34a57159-2d2b-4bf2-9a12-87f3d1e236ab"/>
        <w:id w:val="-319805851"/>
        <w:lock w:val="sdtLocked"/>
      </w:sdtPr>
      <w:sdtEndPr/>
      <w:sdtContent>
        <w:p w:rsidR="00BB7918" w:rsidRDefault="007E613A" w14:paraId="0A073799" w14:textId="77777777">
          <w:pPr>
            <w:pStyle w:val="Frslagstext"/>
          </w:pPr>
          <w:r>
            <w:t>Riksdagen ställer sig bakom det som anförs i motionen om att användningen av torv från redan dikade torvmarker inte ska behöva utsläppsrätter inom EU-ETS och tillkännager detta för regeringen.</w:t>
          </w:r>
        </w:p>
      </w:sdtContent>
    </w:sdt>
    <w:bookmarkEnd w:displacedByCustomXml="next" w:id="32"/>
    <w:bookmarkStart w:name="_Hlk20397824" w:displacedByCustomXml="next" w:id="33"/>
    <w:sdt>
      <w:sdtPr>
        <w:alias w:val="Yrkande 30"/>
        <w:tag w:val="887905da-6e4a-4b00-a29e-c4d8aa42815b"/>
        <w:id w:val="923612924"/>
        <w:lock w:val="sdtLocked"/>
      </w:sdtPr>
      <w:sdtEndPr/>
      <w:sdtContent>
        <w:p w:rsidR="00BB7918" w:rsidRDefault="007E613A" w14:paraId="0A07379A" w14:textId="77777777">
          <w:pPr>
            <w:pStyle w:val="Frslagstext"/>
          </w:pPr>
          <w:r>
            <w:t>Riksdagen ställer sig bakom det som anförs i motionen om energieffektivisering och tillkännager detta för regeringen.</w:t>
          </w:r>
        </w:p>
      </w:sdtContent>
    </w:sdt>
    <w:bookmarkEnd w:displacedByCustomXml="next" w:id="33"/>
    <w:bookmarkStart w:name="_Hlk20397825" w:displacedByCustomXml="next" w:id="34"/>
    <w:sdt>
      <w:sdtPr>
        <w:alias w:val="Yrkande 31"/>
        <w:tag w:val="a5992da1-b9d2-4199-ac48-f78369b72703"/>
        <w:id w:val="-1254435887"/>
        <w:lock w:val="sdtLocked"/>
      </w:sdtPr>
      <w:sdtEndPr/>
      <w:sdtContent>
        <w:p w:rsidR="00BB7918" w:rsidRDefault="007E613A" w14:paraId="0A07379B" w14:textId="77777777">
          <w:pPr>
            <w:pStyle w:val="Frslagstext"/>
          </w:pPr>
          <w:r>
            <w:t>Riksdagen ställer sig bakom det som anförs i motionen om att ta fram en vätgasstrategi för Sverige och tillkännager detta för regeringen.</w:t>
          </w:r>
        </w:p>
      </w:sdtContent>
    </w:sdt>
    <w:bookmarkEnd w:displacedByCustomXml="next" w:id="34"/>
    <w:bookmarkStart w:name="_Hlk20397826" w:displacedByCustomXml="next" w:id="35"/>
    <w:sdt>
      <w:sdtPr>
        <w:alias w:val="Yrkande 32"/>
        <w:tag w:val="018a3eeb-a69f-4bf0-90e0-0bf93069252d"/>
        <w:id w:val="1770737199"/>
        <w:lock w:val="sdtLocked"/>
      </w:sdtPr>
      <w:sdtEndPr/>
      <w:sdtContent>
        <w:p w:rsidR="00BB7918" w:rsidRDefault="007E613A" w14:paraId="0A07379C" w14:textId="77777777">
          <w:pPr>
            <w:pStyle w:val="Frslagstext"/>
          </w:pPr>
          <w:r>
            <w:t>Riksdagen ställer sig bakom det som anförs i motionen om att ta fram en långsiktig investeringskalkyl gällande det svenska elnätet och tillkännager detta för regeringen.</w:t>
          </w:r>
        </w:p>
      </w:sdtContent>
    </w:sdt>
    <w:bookmarkEnd w:displacedByCustomXml="next" w:id="35"/>
    <w:bookmarkStart w:name="_Hlk20397827" w:displacedByCustomXml="next" w:id="36"/>
    <w:sdt>
      <w:sdtPr>
        <w:alias w:val="Yrkande 33"/>
        <w:tag w:val="d41db4d2-5ed8-45ef-9d76-ab065ecdb67c"/>
        <w:id w:val="-1475669732"/>
        <w:lock w:val="sdtLocked"/>
      </w:sdtPr>
      <w:sdtEndPr/>
      <w:sdtContent>
        <w:p w:rsidR="00BB7918" w:rsidRDefault="007E613A" w14:paraId="0A07379D" w14:textId="77777777">
          <w:pPr>
            <w:pStyle w:val="Frslagstext"/>
          </w:pPr>
          <w:r>
            <w:t>Riksdagen ställer sig bakom det som anförs i motionen om att ta fram en konsekvensanalys gällande en eventuell utbyggnad av elöverföring till Europa och tillkännager detta för regeringen.</w:t>
          </w:r>
        </w:p>
      </w:sdtContent>
    </w:sdt>
    <w:bookmarkEnd w:displacedByCustomXml="next" w:id="36"/>
    <w:bookmarkStart w:name="_Hlk20397828" w:displacedByCustomXml="next" w:id="37"/>
    <w:sdt>
      <w:sdtPr>
        <w:alias w:val="Yrkande 34"/>
        <w:tag w:val="e1ea098a-1d66-4c92-8c01-0a54738bf904"/>
        <w:id w:val="-1241719902"/>
        <w:lock w:val="sdtLocked"/>
      </w:sdtPr>
      <w:sdtEndPr/>
      <w:sdtContent>
        <w:p w:rsidR="00BB7918" w:rsidRDefault="007E613A" w14:paraId="0A07379E" w14:textId="77777777">
          <w:pPr>
            <w:pStyle w:val="Frslagstext"/>
          </w:pPr>
          <w:r>
            <w:t>Riksdagen ställer sig bakom det som anförs i motionen om elområden och tillkännager detta för regeringen.</w:t>
          </w:r>
        </w:p>
      </w:sdtContent>
    </w:sdt>
    <w:bookmarkEnd w:displacedByCustomXml="next" w:id="37"/>
    <w:bookmarkStart w:name="_Hlk20397829" w:displacedByCustomXml="next" w:id="38"/>
    <w:sdt>
      <w:sdtPr>
        <w:alias w:val="Yrkande 35"/>
        <w:tag w:val="33664966-bb0c-4246-a01b-a6b8f85b7fcb"/>
        <w:id w:val="1009415117"/>
        <w:lock w:val="sdtLocked"/>
      </w:sdtPr>
      <w:sdtEndPr/>
      <w:sdtContent>
        <w:p w:rsidR="00BB7918" w:rsidRDefault="007E613A" w14:paraId="0A07379F" w14:textId="77777777">
          <w:pPr>
            <w:pStyle w:val="Frslagstext"/>
          </w:pPr>
          <w:r>
            <w:t>Riksdagen ställer sig bakom det som anförs i motionen om att tillsätta en ny parlamentarisk utredning kring Sveriges energiförsörjning och tillkännager detta för regeringen.</w:t>
          </w:r>
        </w:p>
      </w:sdtContent>
    </w:sdt>
    <w:bookmarkEnd w:displacedByCustomXml="next" w:id="38"/>
    <w:bookmarkStart w:name="_Hlk20397830" w:displacedByCustomXml="next" w:id="39"/>
    <w:sdt>
      <w:sdtPr>
        <w:alias w:val="Yrkande 36"/>
        <w:tag w:val="a2faa470-0667-41ab-aaba-3c02e897a944"/>
        <w:id w:val="-757907230"/>
        <w:lock w:val="sdtLocked"/>
      </w:sdtPr>
      <w:sdtEndPr/>
      <w:sdtContent>
        <w:p w:rsidR="00BB7918" w:rsidRDefault="007E613A" w14:paraId="0A0737A0" w14:textId="3B9D39FE">
          <w:pPr>
            <w:pStyle w:val="Frslagstext"/>
          </w:pPr>
          <w:r>
            <w:t>Riksdagen ställer sig bakom det som anförs i motionen om att fasa ut elcertifikats</w:t>
          </w:r>
          <w:r w:rsidR="007E16FD">
            <w:t>s</w:t>
          </w:r>
          <w:r>
            <w:t>ystemet genom att inte tilldela ytterligare anläggningar elcertifikat</w:t>
          </w:r>
          <w:r w:rsidR="005B2FAC">
            <w:t>,</w:t>
          </w:r>
          <w:r>
            <w:t xml:space="preserve"> och </w:t>
          </w:r>
          <w:r w:rsidR="005B2FAC">
            <w:t xml:space="preserve">detta </w:t>
          </w:r>
          <w:r>
            <w:t xml:space="preserve">tillkännager </w:t>
          </w:r>
          <w:r w:rsidR="005B2FAC">
            <w:t xml:space="preserve">riksdagen </w:t>
          </w:r>
          <w:r>
            <w:t>för regeringen.</w:t>
          </w:r>
        </w:p>
      </w:sdtContent>
    </w:sdt>
    <w:bookmarkEnd w:displacedByCustomXml="next" w:id="39"/>
    <w:bookmarkStart w:name="_Hlk20397831" w:displacedByCustomXml="next" w:id="40"/>
    <w:sdt>
      <w:sdtPr>
        <w:alias w:val="Yrkande 37"/>
        <w:tag w:val="47e5a30f-6ac6-4a64-828f-564d9ec717ba"/>
        <w:id w:val="-2118207371"/>
        <w:lock w:val="sdtLocked"/>
      </w:sdtPr>
      <w:sdtEndPr/>
      <w:sdtContent>
        <w:p w:rsidR="00BB7918" w:rsidRDefault="007E613A" w14:paraId="0A0737A1" w14:textId="64BDEDC5">
          <w:pPr>
            <w:pStyle w:val="Frslagstext"/>
          </w:pPr>
          <w:r>
            <w:t>Riksdagen ställer sig bakom det som anförs i motionen om att utreda vilken påverkan elcertifikatssystemet innebär och har inneburit för leveranssäkerheten i det svenska kraftsystemet</w:t>
          </w:r>
          <w:r w:rsidR="005B2FAC">
            <w:t>,</w:t>
          </w:r>
          <w:r>
            <w:t xml:space="preserve"> och </w:t>
          </w:r>
          <w:r w:rsidR="005B2FAC">
            <w:t xml:space="preserve">detta </w:t>
          </w:r>
          <w:r>
            <w:t xml:space="preserve">tillkännager </w:t>
          </w:r>
          <w:r w:rsidR="005B2FAC">
            <w:t xml:space="preserve">riksdagen </w:t>
          </w:r>
          <w:r>
            <w:t>för regeringen.</w:t>
          </w:r>
        </w:p>
      </w:sdtContent>
    </w:sdt>
    <w:bookmarkEnd w:displacedByCustomXml="next" w:id="40"/>
    <w:bookmarkStart w:name="_Hlk20397832" w:displacedByCustomXml="next" w:id="41"/>
    <w:sdt>
      <w:sdtPr>
        <w:alias w:val="Yrkande 38"/>
        <w:tag w:val="d038f5b5-3b88-465c-879f-efcb9cb1d7de"/>
        <w:id w:val="-1235542883"/>
        <w:lock w:val="sdtLocked"/>
      </w:sdtPr>
      <w:sdtEndPr/>
      <w:sdtContent>
        <w:p w:rsidR="00BB7918" w:rsidRDefault="007E613A" w14:paraId="0A0737A2" w14:textId="77777777">
          <w:pPr>
            <w:pStyle w:val="Frslagstext"/>
          </w:pPr>
          <w:r>
            <w:t>Riksdagen ställer sig bakom det som anförs i motionen om energiforskning och tillkännager detta för regeringen.</w:t>
          </w:r>
        </w:p>
      </w:sdtContent>
    </w:sdt>
    <w:bookmarkEnd w:displacedByCustomXml="next" w:id="41"/>
    <w:bookmarkStart w:name="MotionsStart" w:displacedByCustomXml="next" w:id="42"/>
    <w:bookmarkEnd w:displacedByCustomXml="next" w:id="42"/>
    <w:bookmarkStart w:name="_Toc37244403" w:displacedByCustomXml="next" w:id="43"/>
    <w:bookmarkStart w:name="_Toc18485458" w:displacedByCustomXml="next" w:id="44"/>
    <w:sdt>
      <w:sdtPr>
        <w:alias w:val="CC_Motivering_Rubrik"/>
        <w:tag w:val="CC_Motivering_Rubrik"/>
        <w:id w:val="1433397530"/>
        <w:lock w:val="sdtLocked"/>
        <w:placeholder>
          <w:docPart w:val="506F6BF4C10C4292B9E1CDBE877B5F2A"/>
        </w:placeholder>
        <w:text/>
      </w:sdtPr>
      <w:sdtEndPr/>
      <w:sdtContent>
        <w:p w:rsidRPr="00AF43F9" w:rsidR="006D79C9" w:rsidP="00AF43F9" w:rsidRDefault="00AF43F9" w14:paraId="0A0737A3" w14:textId="0ED2C936">
          <w:pPr>
            <w:pStyle w:val="Rubrik1numrerat"/>
            <w:ind w:left="312" w:hanging="312"/>
          </w:pPr>
          <w:r w:rsidRPr="00AF43F9">
            <w:t>Energipolitikens inriktning – den svenska energipolitiken</w:t>
          </w:r>
        </w:p>
      </w:sdtContent>
    </w:sdt>
    <w:bookmarkEnd w:displacedByCustomXml="prev" w:id="43"/>
    <w:bookmarkEnd w:displacedByCustomXml="prev" w:id="44"/>
    <w:p w:rsidRPr="002D0122" w:rsidR="00133CBD" w:rsidP="00AF43F9" w:rsidRDefault="00133CBD" w14:paraId="0A0737CD" w14:textId="52EE4C06">
      <w:pPr>
        <w:pStyle w:val="Normalutanindragellerluft"/>
        <w:rPr>
          <w:rFonts w:eastAsia="Times New Roman"/>
          <w:lang w:eastAsia="sv-SE"/>
        </w:rPr>
      </w:pPr>
      <w:r w:rsidRPr="002D0122">
        <w:rPr>
          <w:rFonts w:eastAsia="Times New Roman"/>
          <w:lang w:eastAsia="sv-SE"/>
        </w:rPr>
        <w:t>Vår grundläggande inställning är att energipolitiken ska vara inriktad på att säkerställa en långsiktigt konkurrenskraftig och tillförlitlig energiförsörjning, för såväl hushåll som näringsliv. Den politik vi står bakom syftar till att göra det möjligt för Sverige att upp</w:t>
      </w:r>
      <w:r w:rsidR="00347CDB">
        <w:rPr>
          <w:rFonts w:eastAsia="Times New Roman"/>
          <w:lang w:eastAsia="sv-SE"/>
        </w:rPr>
        <w:softHyphen/>
      </w:r>
      <w:r w:rsidRPr="002D0122">
        <w:rPr>
          <w:rFonts w:eastAsia="Times New Roman"/>
          <w:lang w:eastAsia="sv-SE"/>
        </w:rPr>
        <w:t>rätthålla en hög internationell konkurrenskraft och levnadsstandard.</w:t>
      </w:r>
      <w:r w:rsidRPr="002D0122" w:rsidR="004463BD">
        <w:rPr>
          <w:rFonts w:eastAsia="Times New Roman"/>
          <w:lang w:eastAsia="sv-SE"/>
        </w:rPr>
        <w:t xml:space="preserve"> </w:t>
      </w:r>
      <w:r w:rsidRPr="002D0122">
        <w:rPr>
          <w:rFonts w:eastAsia="Times New Roman"/>
          <w:lang w:eastAsia="sv-SE"/>
        </w:rPr>
        <w:t>Vi anser att det är viktigt för en nation att ha kontroll över sin energiförsörjning och mot den bakgrunden anser vi att en hög grad av självförsörjning prioriteras i arbetet med att uppnå energi</w:t>
      </w:r>
      <w:r w:rsidR="00347CDB">
        <w:rPr>
          <w:rFonts w:eastAsia="Times New Roman"/>
          <w:lang w:eastAsia="sv-SE"/>
        </w:rPr>
        <w:softHyphen/>
      </w:r>
      <w:r w:rsidRPr="002D0122">
        <w:rPr>
          <w:rFonts w:eastAsia="Times New Roman"/>
          <w:lang w:eastAsia="sv-SE"/>
        </w:rPr>
        <w:t>politikens mål är att föredra. Denna inställning utesluter emellertid inte att energisystem kan delas över nationsgränser, men då företrädesvis med nationer i Sveriges närområde. Vi strävar därför efter att bibehålla och utveckla landets energisystem, med fokus på leveranssäkerhet, effektivitet och miljöansvar.</w:t>
      </w:r>
    </w:p>
    <w:p w:rsidRPr="004632E1" w:rsidR="00133CBD" w:rsidP="004632E1" w:rsidRDefault="00133CBD" w14:paraId="0A0737CF" w14:textId="68592473">
      <w:pPr>
        <w:pStyle w:val="Rubrik2numrerat"/>
      </w:pPr>
      <w:bookmarkStart w:name="_Toc37244404" w:id="45"/>
      <w:r w:rsidRPr="004632E1">
        <w:t>Mål för leveranssäkerheten</w:t>
      </w:r>
      <w:bookmarkEnd w:id="45"/>
    </w:p>
    <w:p w:rsidRPr="002D0122" w:rsidR="00133CBD" w:rsidP="00AF43F9" w:rsidRDefault="00133CBD" w14:paraId="0A0737D0" w14:textId="6E2D9F65">
      <w:pPr>
        <w:pStyle w:val="Normalutanindragellerluft"/>
        <w:rPr>
          <w:rFonts w:eastAsia="Times New Roman"/>
          <w:lang w:eastAsia="sv-SE"/>
        </w:rPr>
      </w:pPr>
      <w:r w:rsidRPr="002D0122">
        <w:rPr>
          <w:rFonts w:eastAsia="Times New Roman"/>
          <w:lang w:eastAsia="sv-SE"/>
        </w:rPr>
        <w:t>Sveriges elleveranser har under lång tid kännetecknats av en hög elkvalitet och god driftsäkerhet. Ett flertal stora synkrongeneratorer kommer inom de närmsta åren att försvinna från det svenska kraftsystemet</w:t>
      </w:r>
      <w:r w:rsidR="009D015D">
        <w:rPr>
          <w:rFonts w:eastAsia="Times New Roman"/>
          <w:lang w:eastAsia="sv-SE"/>
        </w:rPr>
        <w:t>,</w:t>
      </w:r>
      <w:r w:rsidRPr="002D0122">
        <w:rPr>
          <w:rFonts w:eastAsia="Times New Roman"/>
          <w:lang w:eastAsia="sv-SE"/>
        </w:rPr>
        <w:t xml:space="preserve"> vilket minskar svängmassan i kraftsystemet, samtidigt som det tillkommer en allt högre grad av intermittent kraftproduktion. Detta sammantaget äventyrar vår elkvalitet och driftsäkerhet.</w:t>
      </w:r>
    </w:p>
    <w:p w:rsidRPr="002D0122" w:rsidR="00133CBD" w:rsidP="00AF43F9" w:rsidRDefault="00133CBD" w14:paraId="0A0737D1" w14:textId="1AE767F0">
      <w:pPr>
        <w:rPr>
          <w:rFonts w:eastAsia="Times New Roman"/>
          <w:lang w:eastAsia="sv-SE"/>
        </w:rPr>
      </w:pPr>
      <w:r w:rsidRPr="002D0122">
        <w:rPr>
          <w:rFonts w:eastAsia="Times New Roman"/>
          <w:lang w:eastAsia="sv-SE"/>
        </w:rPr>
        <w:t xml:space="preserve">Inför varje vinter genomför stamnätsoperatören, Svenska </w:t>
      </w:r>
      <w:r w:rsidR="009D015D">
        <w:rPr>
          <w:rFonts w:eastAsia="Times New Roman"/>
          <w:lang w:eastAsia="sv-SE"/>
        </w:rPr>
        <w:t>k</w:t>
      </w:r>
      <w:r w:rsidRPr="002D0122">
        <w:rPr>
          <w:rFonts w:eastAsia="Times New Roman"/>
          <w:lang w:eastAsia="sv-SE"/>
        </w:rPr>
        <w:t>raftnät, en kraftbalans</w:t>
      </w:r>
      <w:r w:rsidR="00347CDB">
        <w:rPr>
          <w:rFonts w:eastAsia="Times New Roman"/>
          <w:lang w:eastAsia="sv-SE"/>
        </w:rPr>
        <w:softHyphen/>
      </w:r>
      <w:r w:rsidRPr="002D0122">
        <w:rPr>
          <w:rFonts w:eastAsia="Times New Roman"/>
          <w:lang w:eastAsia="sv-SE"/>
        </w:rPr>
        <w:t xml:space="preserve">rapport som beskriver effektläget för den kommande vintern. På samma sätt gör </w:t>
      </w:r>
      <w:r w:rsidRPr="002D0122" w:rsidR="009D015D">
        <w:rPr>
          <w:rFonts w:eastAsia="Times New Roman"/>
          <w:lang w:eastAsia="sv-SE"/>
        </w:rPr>
        <w:t xml:space="preserve">respektive stamnätsoperatör </w:t>
      </w:r>
      <w:r w:rsidRPr="002D0122">
        <w:rPr>
          <w:rFonts w:eastAsia="Times New Roman"/>
          <w:lang w:eastAsia="sv-SE"/>
        </w:rPr>
        <w:t>även i andra länder. Kraftbalansen är idag inget bekymmer för Sverige, men för andra länder är man redan idag i en importsituation under kritiska timmar och där man gör antagandet om att import är möjligt när behovet finns.</w:t>
      </w:r>
    </w:p>
    <w:p w:rsidRPr="002D0122" w:rsidR="00133CBD" w:rsidP="00AF43F9" w:rsidRDefault="00133CBD" w14:paraId="0A0737D2" w14:textId="56508971">
      <w:pPr>
        <w:rPr>
          <w:rFonts w:eastAsia="Times New Roman"/>
          <w:lang w:eastAsia="sv-SE"/>
        </w:rPr>
      </w:pPr>
      <w:r w:rsidRPr="002D0122">
        <w:rPr>
          <w:rFonts w:eastAsia="Times New Roman"/>
          <w:lang w:eastAsia="sv-SE"/>
        </w:rPr>
        <w:t xml:space="preserve">Länder runtom Sverige tenderar att utforma likartade energisystem där intermittenta kraftslag utgör en växande andel av den alstrade elenergin, </w:t>
      </w:r>
      <w:r w:rsidR="009D015D">
        <w:rPr>
          <w:rFonts w:eastAsia="Times New Roman"/>
          <w:lang w:eastAsia="sv-SE"/>
        </w:rPr>
        <w:t xml:space="preserve">men </w:t>
      </w:r>
      <w:r w:rsidRPr="002D0122">
        <w:rPr>
          <w:rFonts w:eastAsia="Times New Roman"/>
          <w:lang w:eastAsia="sv-SE"/>
        </w:rPr>
        <w:t>detta beaktas inte i kraftbalansrapporterna då inga dynamiska antaganden tas fram med en samlad bedöm</w:t>
      </w:r>
      <w:r w:rsidR="00347CDB">
        <w:rPr>
          <w:rFonts w:eastAsia="Times New Roman"/>
          <w:lang w:eastAsia="sv-SE"/>
        </w:rPr>
        <w:softHyphen/>
      </w:r>
      <w:r w:rsidRPr="002D0122">
        <w:rPr>
          <w:rFonts w:eastAsia="Times New Roman"/>
          <w:lang w:eastAsia="sv-SE"/>
        </w:rPr>
        <w:t xml:space="preserve">ning på timvärden. För bekymret med de intermittenta kraftslagen är att det finns en relativt stor korrelation även över större områden för deras produktion. Ser man enbart till vindkraftsproduktionen på den nordiska elmarknaden inträffar bottenvärdena för tillgänglighet när man går ner på ett fåtal procentenheter allt som oftast samtidigt </w:t>
      </w:r>
      <w:r w:rsidR="009D015D">
        <w:rPr>
          <w:rFonts w:eastAsia="Times New Roman"/>
          <w:lang w:eastAsia="sv-SE"/>
        </w:rPr>
        <w:t>i de olika</w:t>
      </w:r>
      <w:r w:rsidRPr="002D0122">
        <w:rPr>
          <w:rFonts w:eastAsia="Times New Roman"/>
          <w:lang w:eastAsia="sv-SE"/>
        </w:rPr>
        <w:t xml:space="preserve"> länderna. Har man då i de mer statiska kraftbalanserna i ett flertal olika länder </w:t>
      </w:r>
      <w:r w:rsidRPr="002D0122">
        <w:rPr>
          <w:rFonts w:eastAsia="Times New Roman"/>
          <w:lang w:eastAsia="sv-SE"/>
        </w:rPr>
        <w:lastRenderedPageBreak/>
        <w:t>antagit att man då skall kunna importera elenergi från varandra riskerar situationen att bli förödande.</w:t>
      </w:r>
      <w:r w:rsidRPr="002D0122" w:rsidR="004463BD">
        <w:rPr>
          <w:rFonts w:eastAsia="Times New Roman"/>
          <w:lang w:eastAsia="sv-SE"/>
        </w:rPr>
        <w:t xml:space="preserve"> </w:t>
      </w:r>
      <w:r w:rsidRPr="002D0122">
        <w:rPr>
          <w:rFonts w:eastAsia="Times New Roman"/>
          <w:lang w:eastAsia="sv-SE"/>
        </w:rPr>
        <w:t>För att även i framtiden säkerställa att vårt kraftsystem kännetecknas av en hög elkvalitet och god driftsäkerhet bör ett mål för leveranssäkerheten fastslås som den förda energipolitiken ska sträva efter att uppnå.</w:t>
      </w:r>
    </w:p>
    <w:p w:rsidRPr="004632E1" w:rsidR="00133CBD" w:rsidP="008038B0" w:rsidRDefault="00133CBD" w14:paraId="0A0737D4" w14:textId="793788A9">
      <w:pPr>
        <w:pStyle w:val="Rubrik2numrerat"/>
        <w:ind w:left="482" w:hanging="482"/>
      </w:pPr>
      <w:bookmarkStart w:name="_Toc37244405" w:id="46"/>
      <w:r w:rsidRPr="004632E1">
        <w:t>Skrota mål för andelen förnybar elproduktion – inför mål för fossilfri elproduktion</w:t>
      </w:r>
      <w:bookmarkEnd w:id="46"/>
    </w:p>
    <w:p w:rsidRPr="002D0122" w:rsidR="00133CBD" w:rsidP="00AF43F9" w:rsidRDefault="00133CBD" w14:paraId="0A0737D5" w14:textId="3DBEED8F">
      <w:pPr>
        <w:pStyle w:val="Normalutanindragellerluft"/>
        <w:rPr>
          <w:rFonts w:eastAsia="Times New Roman"/>
          <w:lang w:eastAsia="sv-SE"/>
        </w:rPr>
      </w:pPr>
      <w:r w:rsidRPr="002D0122">
        <w:rPr>
          <w:rFonts w:eastAsia="Times New Roman"/>
          <w:lang w:eastAsia="sv-SE"/>
        </w:rPr>
        <w:t>Sedan 2018 är ett av Sveriges energipolitiska mål att elproduktionen ska vara 100 procent förnybar till 2040, men där samtidigt målet inte ska ses som ett förbud av kärnkraft och att det inte heller innebär en stängning av kärnkraftverk med politiska beslut. Sverigedemokraterna anser att detta mål för sammansättningen av svensk elproduktion är olyckligt</w:t>
      </w:r>
      <w:r w:rsidR="009D015D">
        <w:rPr>
          <w:rFonts w:eastAsia="Times New Roman"/>
          <w:lang w:eastAsia="sv-SE"/>
        </w:rPr>
        <w:t xml:space="preserve"> –</w:t>
      </w:r>
      <w:r w:rsidRPr="002D0122">
        <w:rPr>
          <w:rFonts w:eastAsia="Times New Roman"/>
          <w:lang w:eastAsia="sv-SE"/>
        </w:rPr>
        <w:t xml:space="preserve"> </w:t>
      </w:r>
      <w:r w:rsidR="009D015D">
        <w:rPr>
          <w:rFonts w:eastAsia="Times New Roman"/>
          <w:lang w:eastAsia="sv-SE"/>
        </w:rPr>
        <w:t>d</w:t>
      </w:r>
      <w:r w:rsidRPr="002D0122">
        <w:rPr>
          <w:rFonts w:eastAsia="Times New Roman"/>
          <w:lang w:eastAsia="sv-SE"/>
        </w:rPr>
        <w:t>etta framför allt för att målbilden i en stor del av klimat</w:t>
      </w:r>
      <w:r w:rsidR="00347CDB">
        <w:rPr>
          <w:rFonts w:eastAsia="Times New Roman"/>
          <w:lang w:eastAsia="sv-SE"/>
        </w:rPr>
        <w:softHyphen/>
      </w:r>
      <w:r w:rsidRPr="002D0122">
        <w:rPr>
          <w:rFonts w:eastAsia="Times New Roman"/>
          <w:lang w:eastAsia="sv-SE"/>
        </w:rPr>
        <w:t>arbetet är fossilfritt, vilket här för elproduktionen ställs mot helt förnybart. Men bara för att det är förnybart innebär det inte att det inte finns några utsläpp av exempelvis växt</w:t>
      </w:r>
      <w:r w:rsidR="00347CDB">
        <w:rPr>
          <w:rFonts w:eastAsia="Times New Roman"/>
          <w:lang w:eastAsia="sv-SE"/>
        </w:rPr>
        <w:softHyphen/>
      </w:r>
      <w:r w:rsidRPr="002D0122">
        <w:rPr>
          <w:rFonts w:eastAsia="Times New Roman"/>
          <w:lang w:eastAsia="sv-SE"/>
        </w:rPr>
        <w:t>husgaser för elproduktionen. Tvärtom kan och är utsläppen för vissa förnybara energi</w:t>
      </w:r>
      <w:r w:rsidR="00347CDB">
        <w:rPr>
          <w:rFonts w:eastAsia="Times New Roman"/>
          <w:lang w:eastAsia="sv-SE"/>
        </w:rPr>
        <w:softHyphen/>
      </w:r>
      <w:r w:rsidRPr="002D0122">
        <w:rPr>
          <w:rFonts w:eastAsia="Times New Roman"/>
          <w:lang w:eastAsia="sv-SE"/>
        </w:rPr>
        <w:t xml:space="preserve">källor högre än för exempelvis kärnkraft. Det viktiga är då att politiken även då har ett mål som styr mot det som man vill uppnå. Sverigedemokraterna förordar därför i stället ett mål om att svensk elproduktion ska vara helt fossilfri. </w:t>
      </w:r>
    </w:p>
    <w:p w:rsidRPr="004632E1" w:rsidR="00133CBD" w:rsidP="004632E1" w:rsidRDefault="00133CBD" w14:paraId="0A0737D7" w14:textId="05B4FE57">
      <w:pPr>
        <w:pStyle w:val="Rubrik2numrerat"/>
      </w:pPr>
      <w:bookmarkStart w:name="_Toc37244406" w:id="47"/>
      <w:r w:rsidRPr="004632E1">
        <w:t>Nytt mål för effektivare energianvändning</w:t>
      </w:r>
      <w:bookmarkEnd w:id="47"/>
    </w:p>
    <w:p w:rsidRPr="002D0122" w:rsidR="00133CBD" w:rsidP="00AF43F9" w:rsidRDefault="00133CBD" w14:paraId="0A0737D8" w14:textId="77777777">
      <w:pPr>
        <w:pStyle w:val="Normalutanindragellerluft"/>
        <w:rPr>
          <w:rFonts w:eastAsia="Times New Roman"/>
          <w:lang w:eastAsia="sv-SE"/>
        </w:rPr>
      </w:pPr>
      <w:r w:rsidRPr="002D0122">
        <w:rPr>
          <w:rFonts w:eastAsia="Times New Roman"/>
          <w:lang w:eastAsia="sv-SE"/>
        </w:rPr>
        <w:t>Riksdagen har antagit ett mål för energieffektivisering som innebär att energianvändningen ska vara 50 procent effektivare 2030 än 2005 uttryckt i termer av tillförd energi i relation till BNP.</w:t>
      </w:r>
      <w:r w:rsidRPr="002D0122" w:rsidR="00E50BA3">
        <w:rPr>
          <w:rFonts w:eastAsia="Times New Roman"/>
          <w:lang w:eastAsia="sv-SE"/>
        </w:rPr>
        <w:t xml:space="preserve"> </w:t>
      </w:r>
      <w:r w:rsidRPr="002D0122">
        <w:rPr>
          <w:rFonts w:eastAsia="Times New Roman"/>
          <w:lang w:eastAsia="sv-SE"/>
        </w:rPr>
        <w:t>Sverigedemokraterna anser att</w:t>
      </w:r>
      <w:r w:rsidRPr="002D0122" w:rsidR="00E50BA3">
        <w:rPr>
          <w:rFonts w:eastAsia="Times New Roman"/>
          <w:lang w:eastAsia="sv-SE"/>
        </w:rPr>
        <w:t xml:space="preserve"> </w:t>
      </w:r>
      <w:r w:rsidRPr="002D0122">
        <w:rPr>
          <w:rFonts w:eastAsia="Times New Roman"/>
          <w:lang w:eastAsia="sv-SE"/>
        </w:rPr>
        <w:t>energieffektivisering är en självklar inriktning för energipolitiken, men att nivån kan vara vansklig och innebära problem i den mån man på politisk väg avser vidta alltför långtgående åtgärder för att uppnå målet. Det är däremot bra att målet är konstruerat så att vi de facto kan använda mer energi i framtiden beroende på den ekonomiska utvecklingen.</w:t>
      </w:r>
    </w:p>
    <w:p w:rsidRPr="002D0122" w:rsidR="00133CBD" w:rsidP="00AF43F9" w:rsidRDefault="00133CBD" w14:paraId="0A0737D9" w14:textId="60AC644F">
      <w:pPr>
        <w:rPr>
          <w:rFonts w:eastAsia="Times New Roman"/>
          <w:lang w:eastAsia="sv-SE"/>
        </w:rPr>
      </w:pPr>
      <w:r w:rsidRPr="002D0122">
        <w:rPr>
          <w:rFonts w:eastAsia="Times New Roman"/>
          <w:lang w:eastAsia="sv-SE"/>
        </w:rPr>
        <w:t>Det som gör målets befintliga utformning i förslaget direkt problematiskt är att man utformar det utifrån tillförd energi med tanke på hur statistiken kring energianvändning förs. Exempelvis skulle målet enkelt kunna nås genom att på politisk väg stänga fler kärnkraftsreaktorer då värmeförlusterna räknas in i den tillförda energin, vilket med detta mål då skulle indikera en effektivare energianvändning. Det skulle även indikera en effektivare energianvändning om fjärrvärmekunder kopplar bort sig från fjärrvärme</w:t>
      </w:r>
      <w:r w:rsidR="00347CDB">
        <w:rPr>
          <w:rFonts w:eastAsia="Times New Roman"/>
          <w:lang w:eastAsia="sv-SE"/>
        </w:rPr>
        <w:softHyphen/>
      </w:r>
      <w:r w:rsidRPr="002D0122">
        <w:rPr>
          <w:rFonts w:eastAsia="Times New Roman"/>
          <w:lang w:eastAsia="sv-SE"/>
        </w:rPr>
        <w:t xml:space="preserve">nätet för att i stället skaffa sig en värmepump, då den energi som tas från omgivningen med en värmepump inte tas med i energistatistiken. </w:t>
      </w:r>
    </w:p>
    <w:p w:rsidRPr="002D0122" w:rsidR="00133CBD" w:rsidP="00AF43F9" w:rsidRDefault="00133CBD" w14:paraId="0A0737DA" w14:textId="68451E56">
      <w:pPr>
        <w:rPr>
          <w:rFonts w:eastAsia="Times New Roman"/>
          <w:lang w:eastAsia="sv-SE"/>
        </w:rPr>
      </w:pPr>
      <w:r w:rsidRPr="002D0122">
        <w:rPr>
          <w:rFonts w:eastAsia="Times New Roman"/>
          <w:lang w:eastAsia="sv-SE"/>
        </w:rPr>
        <w:t xml:space="preserve">Sverigedemokraterna förordar i stället ett mål för energieffektivisering om att energianvändningen </w:t>
      </w:r>
      <w:r w:rsidRPr="002D0122" w:rsidR="009D015D">
        <w:rPr>
          <w:rFonts w:eastAsia="Times New Roman"/>
          <w:lang w:eastAsia="sv-SE"/>
        </w:rPr>
        <w:t xml:space="preserve">2030 ska </w:t>
      </w:r>
      <w:r w:rsidRPr="002D0122">
        <w:rPr>
          <w:rFonts w:eastAsia="Times New Roman"/>
          <w:lang w:eastAsia="sv-SE"/>
        </w:rPr>
        <w:t>vara 50 procent effektivare än 2005, uttryckt i termer av använd energi i relation till bruttonationalprodukten (BNP).</w:t>
      </w:r>
    </w:p>
    <w:p w:rsidRPr="004632E1" w:rsidR="00133CBD" w:rsidP="004632E1" w:rsidRDefault="00133CBD" w14:paraId="0A0737DB" w14:textId="623E6C9E">
      <w:pPr>
        <w:pStyle w:val="Rubrik1numrerat"/>
      </w:pPr>
      <w:bookmarkStart w:name="_Toc37244407" w:id="48"/>
      <w:r w:rsidRPr="004632E1">
        <w:lastRenderedPageBreak/>
        <w:t>Energitillförsel</w:t>
      </w:r>
      <w:bookmarkEnd w:id="48"/>
    </w:p>
    <w:p w:rsidRPr="004632E1" w:rsidR="00133CBD" w:rsidP="008038B0" w:rsidRDefault="00133CBD" w14:paraId="0A0737DC" w14:textId="748FA13A">
      <w:pPr>
        <w:pStyle w:val="Rubrik2numrerat"/>
        <w:spacing w:before="440"/>
      </w:pPr>
      <w:bookmarkStart w:name="_Toc37244408" w:id="49"/>
      <w:r w:rsidRPr="004632E1">
        <w:t>Vattenkraft</w:t>
      </w:r>
      <w:bookmarkEnd w:id="49"/>
      <w:r w:rsidRPr="004632E1">
        <w:t xml:space="preserve"> </w:t>
      </w:r>
    </w:p>
    <w:p w:rsidRPr="002D0122" w:rsidR="00133CBD" w:rsidP="00AF43F9" w:rsidRDefault="00133CBD" w14:paraId="0A0737DD" w14:textId="3EA9A913">
      <w:pPr>
        <w:pStyle w:val="Normalutanindragellerluft"/>
        <w:rPr>
          <w:rFonts w:eastAsia="Times New Roman"/>
          <w:lang w:eastAsia="sv-SE"/>
        </w:rPr>
      </w:pPr>
      <w:r w:rsidRPr="002D0122">
        <w:rPr>
          <w:rFonts w:eastAsia="Times New Roman"/>
          <w:lang w:eastAsia="sv-SE"/>
        </w:rPr>
        <w:t>Vattenkraften är tillsammans med kärnkraften basen för vår elproduktion. Då vatten</w:t>
      </w:r>
      <w:r w:rsidR="00347CDB">
        <w:rPr>
          <w:rFonts w:eastAsia="Times New Roman"/>
          <w:lang w:eastAsia="sv-SE"/>
        </w:rPr>
        <w:softHyphen/>
      </w:r>
      <w:r w:rsidRPr="002D0122">
        <w:rPr>
          <w:rFonts w:eastAsia="Times New Roman"/>
          <w:lang w:eastAsia="sv-SE"/>
        </w:rPr>
        <w:t xml:space="preserve">kraften är förhållandevis enkel att reglera används denna, till skillnad från kärnkraften, också som en reglerkraft vid snabba förändringar av efterfrågan eller ojämn försörjning från till exempel vindkraft. Den storskaliga utbyggnaden av vattenkraften får ses som ett avslutat kapitel. Vi vill bevara de orörda nationalälvarna från utbyggnad, men det finns potential till effektiviseringar av befintliga anläggningar. </w:t>
      </w:r>
    </w:p>
    <w:p w:rsidRPr="004632E1" w:rsidR="00133CBD" w:rsidP="004632E1" w:rsidRDefault="00133CBD" w14:paraId="0A0737DF" w14:textId="5DEBFFC9">
      <w:pPr>
        <w:pStyle w:val="Rubrik3numrerat"/>
      </w:pPr>
      <w:bookmarkStart w:name="_Toc37244409" w:id="50"/>
      <w:r w:rsidRPr="004632E1">
        <w:t>Småskalig vattenkraft</w:t>
      </w:r>
      <w:bookmarkEnd w:id="50"/>
    </w:p>
    <w:p w:rsidRPr="002D0122" w:rsidR="00133CBD" w:rsidP="00AF43F9" w:rsidRDefault="00133CBD" w14:paraId="0A0737E0" w14:textId="050DE33C">
      <w:pPr>
        <w:pStyle w:val="Normalutanindragellerluft"/>
        <w:rPr>
          <w:rFonts w:eastAsia="Times New Roman"/>
          <w:lang w:eastAsia="sv-SE"/>
        </w:rPr>
      </w:pPr>
      <w:r w:rsidRPr="002D0122">
        <w:rPr>
          <w:rFonts w:eastAsia="Times New Roman"/>
          <w:lang w:eastAsia="sv-SE"/>
        </w:rPr>
        <w:t>Idag produceras över 4 TWh elenergi från de drygt 2</w:t>
      </w:r>
      <w:r w:rsidR="0016611C">
        <w:rPr>
          <w:rFonts w:eastAsia="Times New Roman"/>
          <w:lang w:eastAsia="sv-SE"/>
        </w:rPr>
        <w:t> </w:t>
      </w:r>
      <w:r w:rsidRPr="002D0122">
        <w:rPr>
          <w:rFonts w:eastAsia="Times New Roman"/>
          <w:lang w:eastAsia="sv-SE"/>
        </w:rPr>
        <w:t>000 småskaliga vattenkraftstation</w:t>
      </w:r>
      <w:r w:rsidR="00347CDB">
        <w:rPr>
          <w:rFonts w:eastAsia="Times New Roman"/>
          <w:lang w:eastAsia="sv-SE"/>
        </w:rPr>
        <w:softHyphen/>
      </w:r>
      <w:r w:rsidRPr="002D0122">
        <w:rPr>
          <w:rFonts w:eastAsia="Times New Roman"/>
          <w:lang w:eastAsia="sv-SE"/>
        </w:rPr>
        <w:t>erna, dvs</w:t>
      </w:r>
      <w:r w:rsidR="0016611C">
        <w:rPr>
          <w:rFonts w:eastAsia="Times New Roman"/>
          <w:lang w:eastAsia="sv-SE"/>
        </w:rPr>
        <w:t>.</w:t>
      </w:r>
      <w:r w:rsidRPr="002D0122">
        <w:rPr>
          <w:rFonts w:eastAsia="Times New Roman"/>
          <w:lang w:eastAsia="sv-SE"/>
        </w:rPr>
        <w:t xml:space="preserve"> anläggningar med en mindre effekt än 10 MW, som finns i Sverige. Det finns en stor potential i dessa kraftstationer där effektiviteten kan ökas ytterligare, utan att </w:t>
      </w:r>
      <w:r w:rsidR="0016611C">
        <w:rPr>
          <w:rFonts w:eastAsia="Times New Roman"/>
          <w:lang w:eastAsia="sv-SE"/>
        </w:rPr>
        <w:t xml:space="preserve">man </w:t>
      </w:r>
      <w:r w:rsidRPr="002D0122">
        <w:rPr>
          <w:rFonts w:eastAsia="Times New Roman"/>
          <w:lang w:eastAsia="sv-SE"/>
        </w:rPr>
        <w:t>behöv</w:t>
      </w:r>
      <w:r w:rsidR="0016611C">
        <w:rPr>
          <w:rFonts w:eastAsia="Times New Roman"/>
          <w:lang w:eastAsia="sv-SE"/>
        </w:rPr>
        <w:t>er</w:t>
      </w:r>
      <w:r w:rsidRPr="002D0122">
        <w:rPr>
          <w:rFonts w:eastAsia="Times New Roman"/>
          <w:lang w:eastAsia="sv-SE"/>
        </w:rPr>
        <w:t xml:space="preserve"> öka vattenflödet, samtidigt som det nästan finns lika många nedlagda kraftstationer där verksamheten skulle kunna återupptas. </w:t>
      </w:r>
    </w:p>
    <w:p w:rsidRPr="002D0122" w:rsidR="00133CBD" w:rsidP="00AF43F9" w:rsidRDefault="00133CBD" w14:paraId="0A0737E1" w14:textId="00D3335E">
      <w:pPr>
        <w:rPr>
          <w:rFonts w:eastAsia="Times New Roman"/>
          <w:lang w:eastAsia="sv-SE"/>
        </w:rPr>
      </w:pPr>
      <w:r w:rsidRPr="002D0122">
        <w:rPr>
          <w:rFonts w:eastAsia="Times New Roman"/>
          <w:lang w:eastAsia="sv-SE"/>
        </w:rPr>
        <w:t>Samtidigt är det angeläget att naturintressena balanseras väl med kraftproduktions</w:t>
      </w:r>
      <w:r w:rsidR="00347CDB">
        <w:rPr>
          <w:rFonts w:eastAsia="Times New Roman"/>
          <w:lang w:eastAsia="sv-SE"/>
        </w:rPr>
        <w:softHyphen/>
      </w:r>
      <w:r w:rsidRPr="002D0122">
        <w:rPr>
          <w:rFonts w:eastAsia="Times New Roman"/>
          <w:lang w:eastAsia="sv-SE"/>
        </w:rPr>
        <w:t>intresset. Det finns även en större potential för den småskaliga vattenkraften att kunna delta i reglermarknaden med ny teknik. Detta genom att koppla ihop flera kraftverk reglertekniskt till ett större virtuellt kraftverk, vilket även är en teknik som tillämpas ute i Europa. Vi ser därför skäl att utreda förutsättningarna för den småskaliga vattenkraften och hur denna potential skulle kunna förverkligas och tillkännager detta för regeringen.</w:t>
      </w:r>
    </w:p>
    <w:p w:rsidRPr="004632E1" w:rsidR="00133CBD" w:rsidP="004632E1" w:rsidRDefault="00133CBD" w14:paraId="0A0737E3" w14:textId="52387549">
      <w:pPr>
        <w:pStyle w:val="Rubrik3numrerat"/>
      </w:pPr>
      <w:bookmarkStart w:name="_Toc37244410" w:id="51"/>
      <w:r w:rsidRPr="004632E1">
        <w:t>Utökad magasineringskapacitet</w:t>
      </w:r>
      <w:bookmarkEnd w:id="51"/>
    </w:p>
    <w:p w:rsidRPr="002D0122" w:rsidR="00133CBD" w:rsidP="00AF43F9" w:rsidRDefault="00133CBD" w14:paraId="0A0737E4" w14:textId="2A49628A">
      <w:pPr>
        <w:pStyle w:val="Normalutanindragellerluft"/>
        <w:rPr>
          <w:rFonts w:eastAsia="Times New Roman"/>
          <w:lang w:eastAsia="sv-SE"/>
        </w:rPr>
      </w:pPr>
      <w:r w:rsidRPr="002D0122">
        <w:rPr>
          <w:rFonts w:eastAsia="Times New Roman"/>
          <w:lang w:eastAsia="sv-SE"/>
        </w:rPr>
        <w:t>Den ökade andelen väderberoende och därmed icke planerbar kraftproduktion i Sverige och i vårt närområde har medfört att en stor del av elproduktionen inte infaller samtidigt som när efterfrågan är som störst. Detta produktionstillskott har även föranlett att Sverige numera har en stor elexport. Det problematiska med denna export är att det saknas marknadsmässiga mekanismer då denna överproduktion inte sammanfaller med när elen efterfrågas. Det leder till att det ekonomiska värdet av elen blir väldigt låg, vilket ofta innebär att försäljningspriset vida understiger kostnaden för att producera elen. För att kunna öka den ekonomiska avsättningen och utöka uthålligheten i den svenska vattenkraften till tidpunkter där elenergin efterfrågas mer bör förutsättningarna utredas för en ökad magasineringskapacitet för vattenkraften.</w:t>
      </w:r>
    </w:p>
    <w:p w:rsidRPr="004632E1" w:rsidR="00133CBD" w:rsidP="004632E1" w:rsidRDefault="00133CBD" w14:paraId="0A0737E6" w14:textId="49FD28A8">
      <w:pPr>
        <w:pStyle w:val="Rubrik2numrerat"/>
      </w:pPr>
      <w:bookmarkStart w:name="_Toc37244411" w:id="52"/>
      <w:r w:rsidRPr="004632E1">
        <w:t>Kärnkraft</w:t>
      </w:r>
      <w:bookmarkEnd w:id="52"/>
      <w:r w:rsidRPr="004632E1">
        <w:t xml:space="preserve"> </w:t>
      </w:r>
    </w:p>
    <w:p w:rsidRPr="002D0122" w:rsidR="00133CBD" w:rsidP="00AF43F9" w:rsidRDefault="00133CBD" w14:paraId="0A0737E7" w14:textId="77777777">
      <w:pPr>
        <w:pStyle w:val="Normalutanindragellerluft"/>
        <w:rPr>
          <w:rFonts w:eastAsia="Times New Roman"/>
          <w:lang w:eastAsia="sv-SE"/>
        </w:rPr>
      </w:pPr>
      <w:r w:rsidRPr="002D0122">
        <w:rPr>
          <w:rFonts w:eastAsia="Times New Roman"/>
          <w:lang w:eastAsia="sv-SE"/>
        </w:rPr>
        <w:t xml:space="preserve">Kärnkraften står idag för nästan hälften av Sveriges elproduktion och kommer inom överskådlig framtid utgöra grunden för svensk energiförsörjning. En nedläggning av svensk kärnkraft skulle innebära ett direkt hot mot svensk basindustri och svensk ekonomi. Hushållen skulle dessutom riskera att bli drabbade av än högre elpriser och ökad import av elektricitet som i många fall produceras med fossila energikällor. </w:t>
      </w:r>
    </w:p>
    <w:p w:rsidRPr="002D0122" w:rsidR="00133CBD" w:rsidP="00AF43F9" w:rsidRDefault="00133CBD" w14:paraId="0A0737E8" w14:textId="77777777">
      <w:pPr>
        <w:rPr>
          <w:rFonts w:eastAsia="Times New Roman"/>
          <w:lang w:eastAsia="sv-SE"/>
        </w:rPr>
      </w:pPr>
      <w:r w:rsidRPr="002D0122">
        <w:rPr>
          <w:rFonts w:eastAsia="Times New Roman"/>
          <w:lang w:eastAsia="sv-SE"/>
        </w:rPr>
        <w:t xml:space="preserve">Vi ser därför positivt på en satsning i form av forskning och utveckling av svensk kärnkraft och anser således att vi ska satsa på kärnkraft i den omfattning som krävs för att upprätthålla och säkerställa en trygg elförsörjningssituation för i första hand Sverige. </w:t>
      </w:r>
    </w:p>
    <w:p w:rsidRPr="002D0122" w:rsidR="00133CBD" w:rsidP="00AF43F9" w:rsidRDefault="00133CBD" w14:paraId="0A0737E9" w14:textId="6E2D0971">
      <w:pPr>
        <w:rPr>
          <w:rFonts w:eastAsia="Times New Roman"/>
          <w:lang w:eastAsia="sv-SE"/>
        </w:rPr>
      </w:pPr>
      <w:r w:rsidRPr="002D0122">
        <w:rPr>
          <w:rFonts w:eastAsia="Times New Roman"/>
          <w:lang w:eastAsia="sv-SE"/>
        </w:rPr>
        <w:lastRenderedPageBreak/>
        <w:t xml:space="preserve">Vidlyftiga subventioner eller oöverlagda skattesanktioner på energimarknaden, exempelvis på det så kallade förnybara eller kärnkraften, raserar förutsättningarna för att nå </w:t>
      </w:r>
      <w:r w:rsidRPr="002D0122" w:rsidR="0016611C">
        <w:rPr>
          <w:rFonts w:eastAsia="Times New Roman"/>
          <w:lang w:eastAsia="sv-SE"/>
        </w:rPr>
        <w:t xml:space="preserve">ens </w:t>
      </w:r>
      <w:r w:rsidRPr="002D0122">
        <w:rPr>
          <w:rFonts w:eastAsia="Times New Roman"/>
          <w:lang w:eastAsia="sv-SE"/>
        </w:rPr>
        <w:t xml:space="preserve">något av dessa mål. </w:t>
      </w:r>
    </w:p>
    <w:p w:rsidRPr="004632E1" w:rsidR="00133CBD" w:rsidP="004632E1" w:rsidRDefault="00133CBD" w14:paraId="0A0737EB" w14:textId="75FE2CBF">
      <w:pPr>
        <w:pStyle w:val="Rubrik3numrerat"/>
      </w:pPr>
      <w:bookmarkStart w:name="_Toc37244412" w:id="53"/>
      <w:r w:rsidRPr="004632E1">
        <w:t>Kärnteknisk forskning</w:t>
      </w:r>
      <w:bookmarkEnd w:id="53"/>
    </w:p>
    <w:p w:rsidRPr="002D0122" w:rsidR="00133CBD" w:rsidP="00AF43F9" w:rsidRDefault="00133CBD" w14:paraId="0A0737EC" w14:textId="0B4A11A8">
      <w:pPr>
        <w:pStyle w:val="Normalutanindragellerluft"/>
        <w:rPr>
          <w:rFonts w:eastAsia="Times New Roman"/>
          <w:lang w:eastAsia="sv-SE"/>
        </w:rPr>
      </w:pPr>
      <w:r w:rsidRPr="002D0122">
        <w:rPr>
          <w:rFonts w:eastAsia="Times New Roman"/>
          <w:lang w:eastAsia="sv-SE"/>
        </w:rPr>
        <w:t>Vi menar att kärnkraften borde ha ett klart uttalat utrymme inom de prioriterade insatserna för energiforskning, vilket idag inte är fallet. Utifrån att kärnkraften står för nästan hälften av vår elförsörjning har det statliga stödet till forskning på kärnteknik</w:t>
      </w:r>
      <w:r w:rsidR="00347CDB">
        <w:rPr>
          <w:rFonts w:eastAsia="Times New Roman"/>
          <w:lang w:eastAsia="sv-SE"/>
        </w:rPr>
        <w:softHyphen/>
      </w:r>
      <w:r w:rsidRPr="002D0122">
        <w:rPr>
          <w:rFonts w:eastAsia="Times New Roman"/>
          <w:lang w:eastAsia="sv-SE"/>
        </w:rPr>
        <w:t>området under lång tid varit ytterst blygsamt. Forskning och utveckling inom kärnkraft behöver däremot inte endast ha sin utgångspunkt i ren kärnteknikforskning. Forsknings</w:t>
      </w:r>
      <w:r w:rsidR="00347CDB">
        <w:rPr>
          <w:rFonts w:eastAsia="Times New Roman"/>
          <w:lang w:eastAsia="sv-SE"/>
        </w:rPr>
        <w:softHyphen/>
      </w:r>
      <w:r w:rsidRPr="002D0122">
        <w:rPr>
          <w:rFonts w:eastAsia="Times New Roman"/>
          <w:lang w:eastAsia="sv-SE"/>
        </w:rPr>
        <w:t>områden inom slutförvar av uttjänt kärnbränsle och kärnkraftssäkerhet är områden som i vissa fall har en nationell särprägel och som således kräver nationell kompetens. Men för att kunna uppnå ny, modern och än mer säker kärnkraft i Sverige behövs också en hög nationell kompetens och för detta behövs ökat stöd till kärnkraftsforskningen.</w:t>
      </w:r>
    </w:p>
    <w:p w:rsidRPr="002D0122" w:rsidR="00133CBD" w:rsidP="00AF43F9" w:rsidRDefault="00133CBD" w14:paraId="0A0737ED" w14:textId="33941E71">
      <w:pPr>
        <w:rPr>
          <w:rFonts w:eastAsia="Times New Roman"/>
          <w:lang w:eastAsia="sv-SE"/>
        </w:rPr>
      </w:pPr>
      <w:r w:rsidRPr="002D0122">
        <w:rPr>
          <w:rFonts w:eastAsia="Times New Roman"/>
          <w:lang w:eastAsia="sv-SE"/>
        </w:rPr>
        <w:t>En framtida potential för export av svensk teknik och kunnande inom slutförvar av kärnbränsle är fullt tänkbar. Många frågeställningar måste givetvis överlåtas till interna</w:t>
      </w:r>
      <w:r w:rsidR="00347CDB">
        <w:rPr>
          <w:rFonts w:eastAsia="Times New Roman"/>
          <w:lang w:eastAsia="sv-SE"/>
        </w:rPr>
        <w:softHyphen/>
      </w:r>
      <w:r w:rsidRPr="002D0122">
        <w:rPr>
          <w:rFonts w:eastAsia="Times New Roman"/>
          <w:lang w:eastAsia="sv-SE"/>
        </w:rPr>
        <w:t>tionella organ för att lösas. Det finns därför ett behov av nationellt kunnande för att ta del av forskningsresultat och kunna medverka på ett aktivt sätt inom internationella organ.</w:t>
      </w:r>
    </w:p>
    <w:p w:rsidRPr="004632E1" w:rsidR="00133CBD" w:rsidP="004632E1" w:rsidRDefault="00133CBD" w14:paraId="0A0737EF" w14:textId="2993A426">
      <w:pPr>
        <w:pStyle w:val="Rubrik3numrerat"/>
      </w:pPr>
      <w:bookmarkStart w:name="_Toc37244413" w:id="54"/>
      <w:r w:rsidRPr="004632E1">
        <w:t>Forskningsreaktor</w:t>
      </w:r>
      <w:bookmarkEnd w:id="54"/>
    </w:p>
    <w:p w:rsidRPr="002D0122" w:rsidR="00133CBD" w:rsidP="00AF43F9" w:rsidRDefault="00133CBD" w14:paraId="0A0737F0" w14:textId="7E1A361A">
      <w:pPr>
        <w:pStyle w:val="Normalutanindragellerluft"/>
        <w:rPr>
          <w:rFonts w:eastAsia="Times New Roman"/>
          <w:lang w:eastAsia="sv-SE"/>
        </w:rPr>
      </w:pPr>
      <w:r w:rsidRPr="002D0122">
        <w:rPr>
          <w:rFonts w:eastAsia="Times New Roman"/>
          <w:lang w:eastAsia="sv-SE"/>
        </w:rPr>
        <w:t xml:space="preserve">Synen på det använda kärnbränslet har hittills präglats av de mycket långa tiderna för slutförvaring och </w:t>
      </w:r>
      <w:r w:rsidR="0016611C">
        <w:rPr>
          <w:rFonts w:eastAsia="Times New Roman"/>
          <w:lang w:eastAsia="sv-SE"/>
        </w:rPr>
        <w:t xml:space="preserve">det har </w:t>
      </w:r>
      <w:r w:rsidRPr="002D0122">
        <w:rPr>
          <w:rFonts w:eastAsia="Times New Roman"/>
          <w:lang w:eastAsia="sv-SE"/>
        </w:rPr>
        <w:t>betraktats som avfall. Detta synsätt tar dock inte hänsyn till den tekniska utvecklingen. Idag utnyttjar vi endast ett fåtal procent av potentialen i det uran som grävt</w:t>
      </w:r>
      <w:r w:rsidRPr="002D0122" w:rsidR="00731F0A">
        <w:rPr>
          <w:rFonts w:eastAsia="Times New Roman"/>
          <w:lang w:eastAsia="sv-SE"/>
        </w:rPr>
        <w:t>s upp medan återstoden avses</w:t>
      </w:r>
      <w:r w:rsidRPr="002D0122">
        <w:rPr>
          <w:rFonts w:eastAsia="Times New Roman"/>
          <w:lang w:eastAsia="sv-SE"/>
        </w:rPr>
        <w:t xml:space="preserve"> grävas ned som avfall. Flera lovande projekt med olika typer av snabba kärnkraftsreaktorer, som även kallas för fjärde generationens kärnkraft, pågår just nu. I denna typ av reaktorer kan det sedan tidigare använda kärnbränslet istället återanvändas.</w:t>
      </w:r>
      <w:r w:rsidRPr="002D0122" w:rsidR="00731F0A">
        <w:rPr>
          <w:rFonts w:eastAsia="Times New Roman"/>
          <w:lang w:eastAsia="sv-SE"/>
        </w:rPr>
        <w:t xml:space="preserve"> </w:t>
      </w:r>
      <w:r w:rsidRPr="002D0122">
        <w:rPr>
          <w:rFonts w:eastAsia="Times New Roman"/>
          <w:lang w:eastAsia="sv-SE"/>
        </w:rPr>
        <w:t>Detta är något som öppnar för helt nya perspektiv. Med fjärde generationens kärnkraft skulle vi kunna fortsätta producera kärnkraftsel i oförminskad eller höjd effekt under tusentals år, detta utan att behöva bryta något nytt uran överhuvudtaget. Vi minskar den högaktiva avfallsmängden med uppemot 99 procent och minskar dessutom behovet av slutförvar från 100</w:t>
      </w:r>
      <w:r w:rsidR="0016611C">
        <w:rPr>
          <w:rFonts w:eastAsia="Times New Roman"/>
          <w:lang w:eastAsia="sv-SE"/>
        </w:rPr>
        <w:t> </w:t>
      </w:r>
      <w:r w:rsidRPr="002D0122">
        <w:rPr>
          <w:rFonts w:eastAsia="Times New Roman"/>
          <w:lang w:eastAsia="sv-SE"/>
        </w:rPr>
        <w:t>000 år till under ca 1</w:t>
      </w:r>
      <w:r w:rsidR="0016611C">
        <w:rPr>
          <w:rFonts w:eastAsia="Times New Roman"/>
          <w:lang w:eastAsia="sv-SE"/>
        </w:rPr>
        <w:t> </w:t>
      </w:r>
      <w:r w:rsidRPr="002D0122">
        <w:rPr>
          <w:rFonts w:eastAsia="Times New Roman"/>
          <w:lang w:eastAsia="sv-SE"/>
        </w:rPr>
        <w:t>000 år. Detta innebär däremot inte att behovet av slutförvar försvinner. Det är alltjämt viktigt att vi fortsätter forskningen i Sverige kring slutförvar av använt kärnbränsle, men tidsperspektivet förändras dramatiskt. En lämplig plats för en forskningsreaktor skulle kunna vara Oskarshamn, där det idag använda kärnbränslet finns.</w:t>
      </w:r>
    </w:p>
    <w:p w:rsidRPr="002D0122" w:rsidR="00133CBD" w:rsidP="00AF43F9" w:rsidRDefault="00133CBD" w14:paraId="0A0737F1" w14:textId="5CBF66D0">
      <w:pPr>
        <w:rPr>
          <w:rFonts w:eastAsia="Times New Roman"/>
          <w:lang w:eastAsia="sv-SE"/>
        </w:rPr>
      </w:pPr>
      <w:r w:rsidRPr="002D0122">
        <w:rPr>
          <w:rFonts w:eastAsia="Times New Roman"/>
          <w:lang w:eastAsia="sv-SE"/>
        </w:rPr>
        <w:t xml:space="preserve">Sverige bör även delta i det internationella arbetet tillsammans med andra kärnkraftsnationer för att utveckla tekniken för att fler länder ska kunna få tillgång till leveranssäker och ren baskraft. En snabbare etablering av storskalig kommersiell drift av fjärde generationens kärnkraftverk skulle </w:t>
      </w:r>
      <w:r w:rsidR="0016611C">
        <w:rPr>
          <w:rFonts w:eastAsia="Times New Roman"/>
          <w:lang w:eastAsia="sv-SE"/>
        </w:rPr>
        <w:t>möjliggöra</w:t>
      </w:r>
      <w:r w:rsidRPr="002D0122">
        <w:rPr>
          <w:rFonts w:eastAsia="Times New Roman"/>
          <w:lang w:eastAsia="sv-SE"/>
        </w:rPr>
        <w:t xml:space="preserve"> såväl en utfasning av fossilbaserad kondenskraft som minskade mellanlager av använt kärnbränsle. Sverige bör därför ansluta sig till GIF, Generation IV Forum, för att tillsammans med andra länder utveckla tekniken.</w:t>
      </w:r>
    </w:p>
    <w:p w:rsidRPr="004632E1" w:rsidR="00133CBD" w:rsidP="004632E1" w:rsidRDefault="00133CBD" w14:paraId="0A0737F3" w14:textId="2384CF99">
      <w:pPr>
        <w:pStyle w:val="Rubrik3numrerat"/>
      </w:pPr>
      <w:bookmarkStart w:name="_Toc37244414" w:id="55"/>
      <w:r w:rsidRPr="004632E1">
        <w:lastRenderedPageBreak/>
        <w:t>Stopplag för ny kärnkraft</w:t>
      </w:r>
      <w:bookmarkEnd w:id="55"/>
    </w:p>
    <w:p w:rsidRPr="002D0122" w:rsidR="00133CBD" w:rsidP="00AF43F9" w:rsidRDefault="00133CBD" w14:paraId="0A0737F4" w14:textId="1B339D3D">
      <w:pPr>
        <w:pStyle w:val="Normalutanindragellerluft"/>
        <w:rPr>
          <w:rFonts w:eastAsia="Times New Roman"/>
          <w:lang w:eastAsia="sv-SE"/>
        </w:rPr>
      </w:pPr>
      <w:r w:rsidRPr="002D0122">
        <w:rPr>
          <w:rFonts w:eastAsia="Times New Roman"/>
          <w:lang w:eastAsia="sv-SE"/>
        </w:rPr>
        <w:t>Efter upphävandet av tankeförbudet kring svensk kärnkraft 2011 infördes en inskränk</w:t>
      </w:r>
      <w:r w:rsidR="00347CDB">
        <w:rPr>
          <w:rFonts w:eastAsia="Times New Roman"/>
          <w:lang w:eastAsia="sv-SE"/>
        </w:rPr>
        <w:softHyphen/>
      </w:r>
      <w:r w:rsidRPr="002D0122">
        <w:rPr>
          <w:rFonts w:eastAsia="Times New Roman"/>
          <w:lang w:eastAsia="sv-SE"/>
        </w:rPr>
        <w:t xml:space="preserve">ning kring etablerandet av ny kärnkraft i miljöbalken. </w:t>
      </w:r>
      <w:r w:rsidR="0016611C">
        <w:rPr>
          <w:rFonts w:eastAsia="Times New Roman"/>
          <w:lang w:eastAsia="sv-SE"/>
        </w:rPr>
        <w:t>Den</w:t>
      </w:r>
      <w:r w:rsidRPr="002D0122">
        <w:rPr>
          <w:rFonts w:eastAsia="Times New Roman"/>
          <w:lang w:eastAsia="sv-SE"/>
        </w:rPr>
        <w:t xml:space="preserve"> innebär att nya kärnkrafts</w:t>
      </w:r>
      <w:r w:rsidR="00347CDB">
        <w:rPr>
          <w:rFonts w:eastAsia="Times New Roman"/>
          <w:lang w:eastAsia="sv-SE"/>
        </w:rPr>
        <w:softHyphen/>
      </w:r>
      <w:r w:rsidRPr="002D0122">
        <w:rPr>
          <w:rFonts w:eastAsia="Times New Roman"/>
          <w:lang w:eastAsia="sv-SE"/>
        </w:rPr>
        <w:t>reaktorer endast får ersätta permanent avstängda</w:t>
      </w:r>
      <w:r w:rsidR="0016611C">
        <w:rPr>
          <w:rFonts w:eastAsia="Times New Roman"/>
          <w:lang w:eastAsia="sv-SE"/>
        </w:rPr>
        <w:t>.</w:t>
      </w:r>
      <w:r w:rsidRPr="002D0122">
        <w:rPr>
          <w:rFonts w:eastAsia="Times New Roman"/>
          <w:lang w:eastAsia="sv-SE"/>
        </w:rPr>
        <w:t xml:space="preserve"> </w:t>
      </w:r>
      <w:r w:rsidR="0016611C">
        <w:rPr>
          <w:rFonts w:eastAsia="Times New Roman"/>
          <w:lang w:eastAsia="sv-SE"/>
        </w:rPr>
        <w:t>M</w:t>
      </w:r>
      <w:r w:rsidRPr="002D0122">
        <w:rPr>
          <w:rFonts w:eastAsia="Times New Roman"/>
          <w:lang w:eastAsia="sv-SE"/>
        </w:rPr>
        <w:t xml:space="preserve">an begränsar således antalet reaktorer till dagens tio, och dessa får </w:t>
      </w:r>
      <w:r w:rsidRPr="002D0122" w:rsidR="0016611C">
        <w:rPr>
          <w:rFonts w:eastAsia="Times New Roman"/>
          <w:lang w:eastAsia="sv-SE"/>
        </w:rPr>
        <w:t xml:space="preserve">enbart </w:t>
      </w:r>
      <w:r w:rsidRPr="002D0122">
        <w:rPr>
          <w:rFonts w:eastAsia="Times New Roman"/>
          <w:lang w:eastAsia="sv-SE"/>
        </w:rPr>
        <w:t xml:space="preserve">uppföras på en plats där det idag finns andra kärnkraftsreaktorer. </w:t>
      </w:r>
    </w:p>
    <w:p w:rsidRPr="00347CDB" w:rsidR="00133CBD" w:rsidP="00AF43F9" w:rsidRDefault="00133CBD" w14:paraId="0A0737F5" w14:textId="4505820F">
      <w:pPr>
        <w:rPr>
          <w:rFonts w:eastAsia="Times New Roman"/>
          <w:spacing w:val="-1"/>
          <w:lang w:eastAsia="sv-SE"/>
        </w:rPr>
      </w:pPr>
      <w:r w:rsidRPr="00347CDB">
        <w:rPr>
          <w:rFonts w:eastAsia="Times New Roman"/>
          <w:spacing w:val="-1"/>
          <w:lang w:eastAsia="sv-SE"/>
        </w:rPr>
        <w:t>Vi anser att gränsen på tio kärnkraftverk bör omprövas för att undvika överlappnings</w:t>
      </w:r>
      <w:r w:rsidR="00347CDB">
        <w:rPr>
          <w:rFonts w:eastAsia="Times New Roman"/>
          <w:spacing w:val="-1"/>
          <w:lang w:eastAsia="sv-SE"/>
        </w:rPr>
        <w:softHyphen/>
      </w:r>
      <w:r w:rsidRPr="00347CDB">
        <w:rPr>
          <w:rFonts w:eastAsia="Times New Roman"/>
          <w:spacing w:val="-1"/>
          <w:lang w:eastAsia="sv-SE"/>
        </w:rPr>
        <w:t>problem mellan gamla och eventuella nya verk samt att man inte skall begränsa platserna för nyetablering till dagens tre. Denna begränsning innebär även i praktiken en konkur</w:t>
      </w:r>
      <w:r w:rsidR="00347CDB">
        <w:rPr>
          <w:rFonts w:eastAsia="Times New Roman"/>
          <w:spacing w:val="-1"/>
          <w:lang w:eastAsia="sv-SE"/>
        </w:rPr>
        <w:softHyphen/>
      </w:r>
      <w:r w:rsidRPr="00347CDB">
        <w:rPr>
          <w:rFonts w:eastAsia="Times New Roman"/>
          <w:spacing w:val="-1"/>
          <w:lang w:eastAsia="sv-SE"/>
        </w:rPr>
        <w:t>rensfördel för de bolag som idag äger och driver de befintliga kärnkraftsreaktorerna. En omprövning ska även eliminera de idag juridiska oklarheter</w:t>
      </w:r>
      <w:r w:rsidRPr="00347CDB" w:rsidR="0016611C">
        <w:rPr>
          <w:rFonts w:eastAsia="Times New Roman"/>
          <w:spacing w:val="-1"/>
          <w:lang w:eastAsia="sv-SE"/>
        </w:rPr>
        <w:t>na</w:t>
      </w:r>
      <w:r w:rsidRPr="00347CDB">
        <w:rPr>
          <w:rFonts w:eastAsia="Times New Roman"/>
          <w:spacing w:val="-1"/>
          <w:lang w:eastAsia="sv-SE"/>
        </w:rPr>
        <w:t xml:space="preserve"> gällande uppförandet av nya reaktorer. </w:t>
      </w:r>
    </w:p>
    <w:p w:rsidRPr="004632E1" w:rsidR="00133CBD" w:rsidP="004632E1" w:rsidRDefault="00133CBD" w14:paraId="0A0737F7" w14:textId="4B863D2A">
      <w:pPr>
        <w:pStyle w:val="Rubrik2numrerat"/>
      </w:pPr>
      <w:bookmarkStart w:name="_Toc37244415" w:id="56"/>
      <w:r w:rsidRPr="004632E1">
        <w:t>Vindkraft</w:t>
      </w:r>
      <w:bookmarkEnd w:id="56"/>
      <w:r w:rsidRPr="004632E1">
        <w:t xml:space="preserve"> </w:t>
      </w:r>
    </w:p>
    <w:p w:rsidRPr="002D0122" w:rsidR="00133CBD" w:rsidP="00AF43F9" w:rsidRDefault="00133CBD" w14:paraId="0A0737F8" w14:textId="7065AF38">
      <w:pPr>
        <w:pStyle w:val="Normalutanindragellerluft"/>
        <w:rPr>
          <w:rFonts w:eastAsia="Times New Roman"/>
          <w:color w:val="538135"/>
          <w:lang w:eastAsia="sv-SE"/>
        </w:rPr>
      </w:pPr>
      <w:r w:rsidRPr="002D0122">
        <w:rPr>
          <w:rFonts w:eastAsia="Times New Roman"/>
          <w:lang w:eastAsia="sv-SE"/>
        </w:rPr>
        <w:t xml:space="preserve">För ett antal år sedan beslutade riksdagen om ett planeringsmål om 30 TWh vindkraftsel per år. För att motivera vindkraftsutbyggnaden har man anfört koldioxidutsläpp som ett av de bärande argumenten, men högst troligt gör vi oss helt beroende av importerad elström producerad med gas och kol för att kunna reglera fluktuationerna vid en kraftig utbyggnad. Än värre blir satsningen med anledning av att Sveriges elproduktion redan är i princip koldioxidfri. Under hela livscykeln genererar vindkraft dessutom något mer koldioxid än t.ex. kärnkraft per enhet producerad energi. Åtgången av betong är ca 23 gånger större och stål ca 43 gånger större för vindkraft jämfört med kärnkraft, per energienhet, vilket förklarar varför vindkraften dras med större utsläpp. </w:t>
      </w:r>
    </w:p>
    <w:p w:rsidRPr="002D0122" w:rsidR="00133CBD" w:rsidP="00AF43F9" w:rsidRDefault="00133CBD" w14:paraId="0A0737F9" w14:textId="07FFFCA5">
      <w:pPr>
        <w:rPr>
          <w:rFonts w:eastAsia="Times New Roman"/>
          <w:lang w:eastAsia="sv-SE"/>
        </w:rPr>
      </w:pPr>
      <w:r w:rsidRPr="002D0122">
        <w:rPr>
          <w:rFonts w:eastAsia="Times New Roman"/>
          <w:lang w:eastAsia="sv-SE"/>
        </w:rPr>
        <w:t xml:space="preserve">En sak som ofta uppkommer i debatten är en önskan om att vindkraften ska ersätta andra energislag. Detta låter sig dock inte enkelt göras, dels då vindkraften levererar energi oregelbundet, dels därför att vindkraften levererar som allra sämst då efterfrågan på energi är som allra högst. I Sverige är energiåtgången i stort en </w:t>
      </w:r>
      <w:r w:rsidR="0016611C">
        <w:rPr>
          <w:rFonts w:eastAsia="Times New Roman"/>
          <w:lang w:eastAsia="sv-SE"/>
        </w:rPr>
        <w:t>följd</w:t>
      </w:r>
      <w:r w:rsidRPr="002D0122">
        <w:rPr>
          <w:rFonts w:eastAsia="Times New Roman"/>
          <w:lang w:eastAsia="sv-SE"/>
        </w:rPr>
        <w:t xml:space="preserve"> av utomhus</w:t>
      </w:r>
      <w:r w:rsidR="00347CDB">
        <w:rPr>
          <w:rFonts w:eastAsia="Times New Roman"/>
          <w:lang w:eastAsia="sv-SE"/>
        </w:rPr>
        <w:softHyphen/>
      </w:r>
      <w:r w:rsidRPr="002D0122">
        <w:rPr>
          <w:rFonts w:eastAsia="Times New Roman"/>
          <w:lang w:eastAsia="sv-SE"/>
        </w:rPr>
        <w:t>temperaturen varpå elförbrukningen är nästan dubbelt så stor de kallaste vinterdagarna jämfört med de varmaste sommardagarna. Vindkraften levererar förvisso en högre genomsnittlig effekt när det är kallt och då luftdensiteten är högre, men de allra kallaste dagarna, när energiåtgången är som allra högst, står vindkraften i princip stilla då vinden uteblir. Sammantaget ser vi stora problem med planeringsmålet om 30 TWh/år vindkraftsel, varför vi anser att målet snarast bör upphävas.</w:t>
      </w:r>
    </w:p>
    <w:p w:rsidRPr="004632E1" w:rsidR="00133CBD" w:rsidP="004632E1" w:rsidRDefault="00133CBD" w14:paraId="0A0737FB" w14:textId="52528C6F">
      <w:pPr>
        <w:pStyle w:val="Rubrik3numrerat"/>
      </w:pPr>
      <w:bookmarkStart w:name="_Toc37244416" w:id="57"/>
      <w:r w:rsidRPr="004632E1">
        <w:t>Djurliv</w:t>
      </w:r>
      <w:bookmarkEnd w:id="57"/>
    </w:p>
    <w:p w:rsidRPr="002D0122" w:rsidR="00133CBD" w:rsidP="00AF43F9" w:rsidRDefault="00133CBD" w14:paraId="0A0737FC" w14:textId="77777777">
      <w:pPr>
        <w:pStyle w:val="Normalutanindragellerluft"/>
        <w:rPr>
          <w:rFonts w:eastAsia="Times New Roman"/>
          <w:lang w:eastAsia="sv-SE"/>
        </w:rPr>
      </w:pPr>
      <w:r w:rsidRPr="002D0122">
        <w:rPr>
          <w:rFonts w:eastAsia="Times New Roman"/>
          <w:lang w:eastAsia="sv-SE"/>
        </w:rPr>
        <w:t xml:space="preserve">Vindkraftverken är även ett hot mot många djurarter, såsom rovfåglar och fladdermöss, som riskerar att dödas av bladens rotation. Vid ansökningsförfarandet för uppförande av nya vindkraftverk menar ornitologer att de får för lite tid på sig för den kartering som ska göras, vilket leder till ett undermåligt underlag. Vi menar därför att det är rimligt att kräva att en inventering och kartering av djurlivet ska vara gjord redan då exploatören ansöker om att få uppföra nya vindkraftverk. </w:t>
      </w:r>
    </w:p>
    <w:p w:rsidRPr="004632E1" w:rsidR="00133CBD" w:rsidP="004632E1" w:rsidRDefault="00133CBD" w14:paraId="0A0737FD" w14:textId="77108DF6">
      <w:pPr>
        <w:pStyle w:val="Rubrik3numrerat"/>
      </w:pPr>
      <w:bookmarkStart w:name="_Toc37244417" w:id="58"/>
      <w:r w:rsidRPr="004632E1">
        <w:t>Fondering av medel för skrotning av uttjänta vindkraftverk</w:t>
      </w:r>
      <w:bookmarkEnd w:id="58"/>
    </w:p>
    <w:p w:rsidRPr="002D0122" w:rsidR="00133CBD" w:rsidP="00AF43F9" w:rsidRDefault="00133CBD" w14:paraId="0A0737FE" w14:textId="640969AB">
      <w:pPr>
        <w:pStyle w:val="Normalutanindragellerluft"/>
        <w:rPr>
          <w:rFonts w:eastAsia="Times New Roman"/>
          <w:lang w:eastAsia="sv-SE"/>
        </w:rPr>
      </w:pPr>
      <w:r w:rsidRPr="002D0122">
        <w:rPr>
          <w:rFonts w:eastAsia="Times New Roman"/>
          <w:lang w:eastAsia="sv-SE"/>
        </w:rPr>
        <w:t>Överslagsberäkningar har gett vid handen att kostnaden för att montera ned ett uttjänt 2-megawatts vindkraftverk kan uppgå till ca 700</w:t>
      </w:r>
      <w:r w:rsidR="00E436F9">
        <w:rPr>
          <w:rFonts w:eastAsia="Times New Roman"/>
          <w:lang w:eastAsia="sv-SE"/>
        </w:rPr>
        <w:t> </w:t>
      </w:r>
      <w:r w:rsidRPr="002D0122">
        <w:rPr>
          <w:rFonts w:eastAsia="Times New Roman"/>
          <w:lang w:eastAsia="sv-SE"/>
        </w:rPr>
        <w:t xml:space="preserve">000 kronor. Enligt gällande lagstiftning </w:t>
      </w:r>
      <w:r w:rsidRPr="002D0122">
        <w:rPr>
          <w:rFonts w:eastAsia="Times New Roman"/>
          <w:lang w:eastAsia="sv-SE"/>
        </w:rPr>
        <w:lastRenderedPageBreak/>
        <w:t xml:space="preserve">saknar kommunerna rätt att ställa krav på ekonomiska garantier </w:t>
      </w:r>
      <w:r w:rsidR="00E436F9">
        <w:rPr>
          <w:rFonts w:eastAsia="Times New Roman"/>
          <w:lang w:eastAsia="sv-SE"/>
        </w:rPr>
        <w:t xml:space="preserve">så </w:t>
      </w:r>
      <w:r w:rsidRPr="002D0122">
        <w:rPr>
          <w:rFonts w:eastAsia="Times New Roman"/>
          <w:lang w:eastAsia="sv-SE"/>
        </w:rPr>
        <w:t xml:space="preserve">att den som uppför ett vindkraftverk verkligen också finansierar skrotningen när det blir dags. Det kan bli problematiskt när vindkraftverkets ekonomiska eller tekniska livslängd har uppnåtts om vindkraftsbolaget har fått ekonomiska bekymmer. I värsta fall kan markägaren tvingas stå för nedmonteringskostnaden. Det är därför angeläget att ansvarsförhållandet redan i dagsläget utreds och fastställs. De som uppför eller driver vindkraftverk bör årligen fondera medel på låsta konton för att säkerställa betalning av de kostnader som uppstår vid nedmontering och skrotning och där 2 öre per kWh är en siffra Energimyndigheten nämnt för kostnader kring nedmontering. Detta bör ges regeringen till känna. </w:t>
      </w:r>
    </w:p>
    <w:p w:rsidRPr="00DF7668" w:rsidR="00133CBD" w:rsidP="00DF7668" w:rsidRDefault="00133CBD" w14:paraId="0A073800" w14:textId="22EFFD7D">
      <w:pPr>
        <w:pStyle w:val="Rubrik3numrerat"/>
      </w:pPr>
      <w:bookmarkStart w:name="_Toc37244418" w:id="59"/>
      <w:r w:rsidRPr="00DF7668">
        <w:t>Förlorat fastighetsvärde</w:t>
      </w:r>
      <w:bookmarkEnd w:id="59"/>
    </w:p>
    <w:p w:rsidRPr="002D0122" w:rsidR="00133CBD" w:rsidP="00AF43F9" w:rsidRDefault="00133CBD" w14:paraId="0A073801" w14:textId="028BFED1">
      <w:pPr>
        <w:pStyle w:val="Normalutanindragellerluft"/>
        <w:rPr>
          <w:rFonts w:eastAsia="Times New Roman"/>
          <w:lang w:eastAsia="sv-SE"/>
        </w:rPr>
      </w:pPr>
      <w:r w:rsidRPr="002D0122">
        <w:rPr>
          <w:rFonts w:eastAsia="Times New Roman"/>
          <w:lang w:eastAsia="sv-SE"/>
        </w:rPr>
        <w:t>En utredning bör ske av de ekonomiska konsekvenserna för fastighetsägare vid upp</w:t>
      </w:r>
      <w:r w:rsidR="00347CDB">
        <w:rPr>
          <w:rFonts w:eastAsia="Times New Roman"/>
          <w:lang w:eastAsia="sv-SE"/>
        </w:rPr>
        <w:softHyphen/>
      </w:r>
      <w:r w:rsidRPr="002D0122">
        <w:rPr>
          <w:rFonts w:eastAsia="Times New Roman"/>
          <w:lang w:eastAsia="sv-SE"/>
        </w:rPr>
        <w:t xml:space="preserve">förande av vindkraftverk. Lagstiftning bör tas fram om ersättning för förlorat värde på fastigheter vid uppförande av vindkraftverk. Uppförande av stora industrifastigheter, såsom vindkraftverk, för med sig betydande lokala konsekvenser, såsom fördärvade natur- och kulturvärden, estetiska samt landskapsbildsmässiga värden. Ofta annekterar man också mark som kan komma i konflikt med framtida markanvändningsintressen. Många av de som har oturen att ha bostadsfastigheter på fel ställe när vindkraftverken byggs upp kan dessutom drabbas av oljud och solreflexer. Dessa konsekvenser av vindkraftsetableringen betyder alltför ofta att fastighetsägare kring vindkraftverk får se värdet på sin fastighet falla. </w:t>
      </w:r>
    </w:p>
    <w:p w:rsidRPr="002D0122" w:rsidR="00133CBD" w:rsidP="00AF43F9" w:rsidRDefault="00133CBD" w14:paraId="0A073802" w14:textId="3716160C">
      <w:pPr>
        <w:rPr>
          <w:rFonts w:eastAsia="Times New Roman"/>
          <w:lang w:eastAsia="sv-SE"/>
        </w:rPr>
      </w:pPr>
      <w:r w:rsidRPr="002D0122">
        <w:rPr>
          <w:rFonts w:eastAsia="Times New Roman"/>
          <w:lang w:eastAsia="sv-SE"/>
        </w:rPr>
        <w:t>Med anledning av denna insikt om problematiken med sänkta fastighetsvärden föreslår vi att en lagstiftning som stipulerar att de som etablerar vindkraftverk ersätter kringboende för det eventuellt sänkta fastighetsvärdet ska tas fram. Vi föreslår också en utredning kring problematiken med lokala följder av vindkraftsutbyggnad i termer av ekonomiska konsekvenser för de närboende.</w:t>
      </w:r>
    </w:p>
    <w:p w:rsidRPr="00DF7668" w:rsidR="00133CBD" w:rsidP="00DF7668" w:rsidRDefault="00133CBD" w14:paraId="0A073804" w14:textId="7FE27E87">
      <w:pPr>
        <w:pStyle w:val="Rubrik3numrerat"/>
      </w:pPr>
      <w:bookmarkStart w:name="_Toc37244419" w:id="60"/>
      <w:r w:rsidRPr="00DF7668">
        <w:t>Fastighetsskatt på vindkraft</w:t>
      </w:r>
      <w:bookmarkEnd w:id="60"/>
    </w:p>
    <w:p w:rsidRPr="002D0122" w:rsidR="00133CBD" w:rsidP="00AF43F9" w:rsidRDefault="00133CBD" w14:paraId="0A073805" w14:textId="044646D1">
      <w:pPr>
        <w:pStyle w:val="Normalutanindragellerluft"/>
        <w:rPr>
          <w:rFonts w:eastAsia="Times New Roman"/>
          <w:lang w:eastAsia="sv-SE"/>
        </w:rPr>
      </w:pPr>
      <w:r w:rsidRPr="002D0122">
        <w:rPr>
          <w:rFonts w:eastAsia="Times New Roman"/>
          <w:lang w:eastAsia="sv-SE"/>
        </w:rPr>
        <w:t>Vindkraften har idag en reducerad fastighetsskatt och betalar enbart 0,2 procent, istället för den normala industrifastighetsskatten om 0,5 procent. Skatteverket har dock sedan tidigare meddelat i ett ställningstagande att fastighetsskatten för elproduktionsenhet med vindkraftverk är lägre än för övriga elproduktionsenheter, vilket kan vara ett statligt stöd (otillåtet statsstöd) enligt artikel 107 i fördraget om Europeiska unionens funktionssätt. Fastighetsskatten för elproduktionsenhet med vindkraftverk får därför endast beräknas med den lägre skattesatsen (0,2 procent) om takbeloppet (200</w:t>
      </w:r>
      <w:r w:rsidR="00E436F9">
        <w:rPr>
          <w:rFonts w:eastAsia="Times New Roman"/>
          <w:lang w:eastAsia="sv-SE"/>
        </w:rPr>
        <w:t> </w:t>
      </w:r>
      <w:r w:rsidRPr="002D0122">
        <w:rPr>
          <w:rFonts w:eastAsia="Times New Roman"/>
          <w:lang w:eastAsia="sv-SE"/>
        </w:rPr>
        <w:t>000 euro för en period om tre beskattningsår) inte överskrids enligt kommissionens förordning om stöd av mindre betydelse.</w:t>
      </w:r>
    </w:p>
    <w:p w:rsidRPr="002D0122" w:rsidR="00133CBD" w:rsidP="00AF43F9" w:rsidRDefault="00133CBD" w14:paraId="0A073806" w14:textId="65589A4E">
      <w:pPr>
        <w:rPr>
          <w:rFonts w:eastAsia="Times New Roman"/>
          <w:lang w:eastAsia="sv-SE"/>
        </w:rPr>
      </w:pPr>
      <w:r w:rsidRPr="002D0122">
        <w:rPr>
          <w:rFonts w:eastAsia="Times New Roman"/>
          <w:lang w:eastAsia="sv-SE"/>
        </w:rPr>
        <w:t xml:space="preserve">För att inte snedvrida konkurrensen mellan de olika kraftslagen och undanröja administration för efterlevnaden av statsstödsreglerna menar vi att fastighetsskatten på vindkraftverk ska justeras till den nivå som råder för övriga industrifastigheter, vilket även är den nivå som råder </w:t>
      </w:r>
      <w:r w:rsidRPr="002D0122" w:rsidR="006C0B75">
        <w:rPr>
          <w:rFonts w:eastAsia="Times New Roman"/>
          <w:lang w:eastAsia="sv-SE"/>
        </w:rPr>
        <w:t>f</w:t>
      </w:r>
      <w:r w:rsidRPr="002D0122">
        <w:rPr>
          <w:rFonts w:eastAsia="Times New Roman"/>
          <w:lang w:eastAsia="sv-SE"/>
        </w:rPr>
        <w:t>ör exempelvis kärnkraft- och kraftvärmeverk.</w:t>
      </w:r>
    </w:p>
    <w:p w:rsidRPr="00DF7668" w:rsidR="00133CBD" w:rsidP="00DF7668" w:rsidRDefault="00133CBD" w14:paraId="0A073807" w14:textId="24EF1497">
      <w:pPr>
        <w:pStyle w:val="Rubrik3numrerat"/>
      </w:pPr>
      <w:bookmarkStart w:name="_Toc37244420" w:id="61"/>
      <w:r w:rsidRPr="00DF7668">
        <w:t>Bygdemedel för vindkraften</w:t>
      </w:r>
      <w:bookmarkEnd w:id="61"/>
    </w:p>
    <w:p w:rsidRPr="002D0122" w:rsidR="00133CBD" w:rsidP="00AF43F9" w:rsidRDefault="00133CBD" w14:paraId="0A073808" w14:textId="77777777">
      <w:pPr>
        <w:pStyle w:val="Normalutanindragellerluft"/>
        <w:rPr>
          <w:rFonts w:eastAsia="Times New Roman"/>
          <w:lang w:eastAsia="sv-SE"/>
        </w:rPr>
      </w:pPr>
      <w:r w:rsidRPr="002D0122">
        <w:rPr>
          <w:rFonts w:eastAsia="Times New Roman"/>
          <w:lang w:eastAsia="sv-SE"/>
        </w:rPr>
        <w:t xml:space="preserve">I dag finns det bygdemedel som ekonomiskt ersätter de bygder som påverkats av utbyggnaden av vattenkraft. Ersättningen regleras i lag och innebär att den som har tillstånd till vattenverksamhet ska betala en årlig bygdeavgift. Dessa medel ska i första </w:t>
      </w:r>
      <w:r w:rsidRPr="002D0122">
        <w:rPr>
          <w:rFonts w:eastAsia="Times New Roman"/>
          <w:lang w:eastAsia="sv-SE"/>
        </w:rPr>
        <w:lastRenderedPageBreak/>
        <w:t>hand ersätta de kostnader som uppstått för att förebygga eller minska skadan eller ersättning för skadan från vattenverksamheten. Återstående medel fördelas sedan av länsstyrelsen och kan användas till både lån och bidrag som främjar det lokala näringslivet eller service i bygden.</w:t>
      </w:r>
    </w:p>
    <w:p w:rsidRPr="002D0122" w:rsidR="00133CBD" w:rsidP="00AF43F9" w:rsidRDefault="00133CBD" w14:paraId="0A07380B" w14:textId="4FBB463B">
      <w:pPr>
        <w:rPr>
          <w:rFonts w:ascii="Times New Roman" w:hAnsi="Times New Roman" w:eastAsia="Times New Roman" w:cs="Times New Roman"/>
          <w:kern w:val="0"/>
          <w:sz w:val="22"/>
          <w:szCs w:val="36"/>
          <w:lang w:eastAsia="sv-SE"/>
          <w14:numSpacing w14:val="default"/>
        </w:rPr>
      </w:pPr>
      <w:r w:rsidRPr="002D0122">
        <w:rPr>
          <w:rFonts w:eastAsia="Times New Roman"/>
          <w:lang w:eastAsia="sv-SE"/>
        </w:rPr>
        <w:t xml:space="preserve">Motsvarande bygdemedel för vindkraften finns inte reglerat i lag men </w:t>
      </w:r>
      <w:r w:rsidR="00E436F9">
        <w:rPr>
          <w:rFonts w:eastAsia="Times New Roman"/>
          <w:lang w:eastAsia="sv-SE"/>
        </w:rPr>
        <w:t>förekommer</w:t>
      </w:r>
      <w:r w:rsidRPr="002D0122">
        <w:rPr>
          <w:rFonts w:eastAsia="Times New Roman"/>
          <w:lang w:eastAsia="sv-SE"/>
        </w:rPr>
        <w:t xml:space="preserve"> i dag på frivillig basis runt om i landet som en ersättning till de intressenter som är berörda av vindkraftsetableringar utan att vara markägare. Denna avsaknad av ett tydligt regelverk har utmynnat i en mängd olika lokala varianter</w:t>
      </w:r>
      <w:r w:rsidR="00E436F9">
        <w:rPr>
          <w:rFonts w:eastAsia="Times New Roman"/>
          <w:lang w:eastAsia="sv-SE"/>
        </w:rPr>
        <w:t xml:space="preserve"> </w:t>
      </w:r>
      <w:r w:rsidRPr="002D0122">
        <w:rPr>
          <w:rFonts w:eastAsia="Times New Roman"/>
          <w:lang w:eastAsia="sv-SE"/>
        </w:rPr>
        <w:t>av bygdepeng vid vindkrafts</w:t>
      </w:r>
      <w:r w:rsidR="00347CDB">
        <w:rPr>
          <w:rFonts w:eastAsia="Times New Roman"/>
          <w:lang w:eastAsia="sv-SE"/>
        </w:rPr>
        <w:softHyphen/>
      </w:r>
      <w:r w:rsidRPr="002D0122">
        <w:rPr>
          <w:rFonts w:eastAsia="Times New Roman"/>
          <w:lang w:eastAsia="sv-SE"/>
        </w:rPr>
        <w:t>etableringar, där även ersättningsnivåerna kan skilja sig uppemot en faktor tio. För att skapa en starkare rättvisa mellan olika bygder vid en vindkraftsetablering vill vi att bygdemedel för vindkraften hanteras på samma sätt som för vattenkraften och framöver regleras i lag. Riksdagen bör därför tillkännage för regeringen att den ska återkomma till riksdagen med förslag om att införa en reglerad bygdepeng för vindkraften.</w:t>
      </w:r>
    </w:p>
    <w:p w:rsidRPr="00DF7668" w:rsidR="00133CBD" w:rsidP="00DF7668" w:rsidRDefault="00133CBD" w14:paraId="0A07380C" w14:textId="4F4D2349">
      <w:pPr>
        <w:pStyle w:val="Rubrik2numrerat"/>
      </w:pPr>
      <w:bookmarkStart w:name="_Toc37244421" w:id="62"/>
      <w:r w:rsidRPr="00DF7668">
        <w:t>Solkraft</w:t>
      </w:r>
      <w:bookmarkEnd w:id="62"/>
    </w:p>
    <w:p w:rsidRPr="002D0122" w:rsidR="00A67CCB" w:rsidP="00AF43F9" w:rsidRDefault="00133CBD" w14:paraId="0A07380D" w14:textId="77777777">
      <w:pPr>
        <w:pStyle w:val="Normalutanindragellerluft"/>
        <w:rPr>
          <w:rFonts w:eastAsia="Times New Roman"/>
          <w:strike/>
          <w:lang w:eastAsia="sv-SE"/>
        </w:rPr>
      </w:pPr>
      <w:r w:rsidRPr="002D0122">
        <w:rPr>
          <w:rFonts w:eastAsia="Times New Roman"/>
          <w:lang w:eastAsia="sv-SE"/>
        </w:rPr>
        <w:t>Idag ges investeringsstöd för installation av solceller som uppgår till 30 procent av kostnaden för företag och 20 procent för privatpersoner, alltså material såväl som installationen.</w:t>
      </w:r>
      <w:r w:rsidRPr="002D0122" w:rsidR="00A67CCB">
        <w:rPr>
          <w:rFonts w:eastAsia="Times New Roman"/>
          <w:strike/>
          <w:lang w:eastAsia="sv-SE"/>
        </w:rPr>
        <w:t xml:space="preserve"> </w:t>
      </w:r>
    </w:p>
    <w:p w:rsidRPr="002D0122" w:rsidR="00133CBD" w:rsidP="00AF43F9" w:rsidRDefault="00A67CCB" w14:paraId="0A07380E" w14:textId="40AC6857">
      <w:pPr>
        <w:rPr>
          <w:rFonts w:eastAsia="Times New Roman"/>
          <w:strike/>
          <w:lang w:eastAsia="sv-SE"/>
        </w:rPr>
      </w:pPr>
      <w:r w:rsidRPr="002D0122">
        <w:rPr>
          <w:rFonts w:eastAsia="Times New Roman"/>
          <w:lang w:eastAsia="sv-SE"/>
        </w:rPr>
        <w:t>E</w:t>
      </w:r>
      <w:r w:rsidRPr="002D0122" w:rsidR="00133CBD">
        <w:rPr>
          <w:rFonts w:eastAsia="Times New Roman"/>
          <w:lang w:eastAsia="sv-SE"/>
        </w:rPr>
        <w:t xml:space="preserve">tt väsentligt problem gällande solceller i Sverige är den oregelbundna produktionen i och med att solceller av naturliga skäl är beroende av solljus. Detta medför att solceller producerar mycket lite el under vinterns mörka och kalla månader, när behovet är som störst. Hårdraget kan man säga att flödena av elkraft över nationsgränsen styrs av temperaturen där vi exporterar överkapacitet på sommarhalvåret och importerar el på vintern. På sommaren begränsar man dessutom produktionen genom att man planerar in underhåll, lagrar vatten i magasinen och helt stänger av vissa anläggningar. Detta innebär i praktiken att alla subventionspengar till solkraft är en ren samhällskostnad då vi exporterar ett </w:t>
      </w:r>
      <w:r w:rsidR="00E436F9">
        <w:rPr>
          <w:rFonts w:eastAsia="Times New Roman"/>
          <w:lang w:eastAsia="sv-SE"/>
        </w:rPr>
        <w:t>större</w:t>
      </w:r>
      <w:r w:rsidRPr="002D0122" w:rsidR="00133CBD">
        <w:rPr>
          <w:rFonts w:eastAsia="Times New Roman"/>
          <w:lang w:eastAsia="sv-SE"/>
        </w:rPr>
        <w:t xml:space="preserve"> överskott på en marknad som inte betalar för subventionerna.</w:t>
      </w:r>
    </w:p>
    <w:p w:rsidRPr="002D0122" w:rsidR="00133CBD" w:rsidP="00AF43F9" w:rsidRDefault="00133CBD" w14:paraId="0A07380F" w14:textId="10CF5949">
      <w:pPr>
        <w:rPr>
          <w:rFonts w:eastAsia="Times New Roman"/>
          <w:lang w:eastAsia="sv-SE"/>
        </w:rPr>
      </w:pPr>
      <w:r w:rsidRPr="002D0122">
        <w:rPr>
          <w:rFonts w:eastAsia="Times New Roman"/>
          <w:lang w:eastAsia="sv-SE"/>
        </w:rPr>
        <w:t xml:space="preserve">Solceller producerar som bäst från maj och några månader framåt och i princip ingenting årets mörkaste och kallaste månader. Vad detta innebär är att solceller inte kan ersätta någonting annat i energisystemet då vi ändå måste ha kapacitet att möta efterfrågan på effekt de dagar på året då efterfrågan är som </w:t>
      </w:r>
      <w:r w:rsidR="00E436F9">
        <w:rPr>
          <w:rFonts w:eastAsia="Times New Roman"/>
          <w:lang w:eastAsia="sv-SE"/>
        </w:rPr>
        <w:t>störst</w:t>
      </w:r>
      <w:r w:rsidRPr="002D0122">
        <w:rPr>
          <w:rFonts w:eastAsia="Times New Roman"/>
          <w:lang w:eastAsia="sv-SE"/>
        </w:rPr>
        <w:t>. Dessa dagar infaller just när det är som mörkast och kallast. Detta medför att man investerar i dubbel kapa</w:t>
      </w:r>
      <w:r w:rsidR="00347CDB">
        <w:rPr>
          <w:rFonts w:eastAsia="Times New Roman"/>
          <w:lang w:eastAsia="sv-SE"/>
        </w:rPr>
        <w:softHyphen/>
      </w:r>
      <w:r w:rsidRPr="002D0122">
        <w:rPr>
          <w:rFonts w:eastAsia="Times New Roman"/>
          <w:lang w:eastAsia="sv-SE"/>
        </w:rPr>
        <w:t>citet, vilket knappast kan betraktas som vare sig miljövänligt eller samhällsekonomiskt. Vill man vara miljövänlig måste man också vara resurseffektiv. Regeringen bör med anledning av det ovan anförda ompröva sin politik för en utökad kapacitet som är subventionsdriven av solcellsproducerad el och avveckla investeringsstödet.</w:t>
      </w:r>
      <w:r w:rsidRPr="002D0122" w:rsidR="0026467B">
        <w:rPr>
          <w:rFonts w:eastAsia="Times New Roman"/>
          <w:lang w:eastAsia="sv-SE"/>
        </w:rPr>
        <w:t xml:space="preserve"> </w:t>
      </w:r>
      <w:r w:rsidRPr="002D0122">
        <w:rPr>
          <w:rFonts w:eastAsia="Times New Roman"/>
          <w:lang w:eastAsia="sv-SE"/>
        </w:rPr>
        <w:t>Under andra förhållanden, i andra delar av världen, kan solceller komma till sin rätt. Detta kan till exempel gälla där man har väldigt mycket sol samtidigt som man använder energin till kylning, alltså att efterfrågan är som störst när solen skiner. Satsningar på forskning kring solkraft i Sverige ska därför vara exportorienterad</w:t>
      </w:r>
      <w:r w:rsidR="00E436F9">
        <w:rPr>
          <w:rFonts w:eastAsia="Times New Roman"/>
          <w:lang w:eastAsia="sv-SE"/>
        </w:rPr>
        <w:t>e</w:t>
      </w:r>
      <w:r w:rsidRPr="002D0122">
        <w:rPr>
          <w:rFonts w:eastAsia="Times New Roman"/>
          <w:lang w:eastAsia="sv-SE"/>
        </w:rPr>
        <w:t xml:space="preserve"> för marknader där potentialen för solkraften är mycket större och troligtvis naturligt kommer att utgöra en stor del av energisystemen.</w:t>
      </w:r>
    </w:p>
    <w:p w:rsidRPr="00DF7668" w:rsidR="00133CBD" w:rsidP="00DF7668" w:rsidRDefault="00133CBD" w14:paraId="0A073811" w14:textId="18FBB0F6">
      <w:pPr>
        <w:pStyle w:val="Rubrik2numrerat"/>
      </w:pPr>
      <w:bookmarkStart w:name="_Toc37244422" w:id="63"/>
      <w:r w:rsidRPr="00DF7668">
        <w:lastRenderedPageBreak/>
        <w:t>Biogas</w:t>
      </w:r>
      <w:bookmarkEnd w:id="63"/>
      <w:r w:rsidRPr="00DF7668">
        <w:t xml:space="preserve"> </w:t>
      </w:r>
    </w:p>
    <w:p w:rsidRPr="002D0122" w:rsidR="00133CBD" w:rsidP="00AF43F9" w:rsidRDefault="00133CBD" w14:paraId="0A073812" w14:textId="7DA109A0">
      <w:pPr>
        <w:pStyle w:val="Normalutanindragellerluft"/>
        <w:rPr>
          <w:rFonts w:eastAsia="Times New Roman"/>
          <w:lang w:eastAsia="sv-SE"/>
        </w:rPr>
      </w:pPr>
      <w:r w:rsidRPr="002D0122">
        <w:rPr>
          <w:rFonts w:eastAsia="Times New Roman"/>
          <w:lang w:eastAsia="sv-SE"/>
        </w:rPr>
        <w:t>Sverige har en outnyttjad potential för framställning av metangas av olika avfalls</w:t>
      </w:r>
      <w:r w:rsidR="00347CDB">
        <w:rPr>
          <w:rFonts w:eastAsia="Times New Roman"/>
          <w:lang w:eastAsia="sv-SE"/>
        </w:rPr>
        <w:softHyphen/>
      </w:r>
      <w:r w:rsidRPr="002D0122">
        <w:rPr>
          <w:rFonts w:eastAsia="Times New Roman"/>
          <w:lang w:eastAsia="sv-SE"/>
        </w:rPr>
        <w:t>produkter, såsom avloppsslam, matrester, slaktavfall, stallgödsel och annan biomassa. Metangas går att använda till både el- och värmeproduktion men då den också går utmärkt att använda som fordonsbränsle är den extra intressant. Metangas av restavfall kan aldrig ensamt ersätta dagens fossila bränslen inom transportsektorn, men i målsättningen att sänka landets utsläpp av växthusgaser ger biogas dubbel verkan. Dels är den förnybar, vilket medför att den inte ger några nettoutsläpp av koldioxid. Dels innebär användandet av biogas att avgången av metangas, vilken i sig klassas som växthusgas, reduceras.</w:t>
      </w:r>
    </w:p>
    <w:p w:rsidRPr="002D0122" w:rsidR="00133CBD" w:rsidP="00AF43F9" w:rsidRDefault="00133CBD" w14:paraId="0A073813" w14:textId="335D23D1">
      <w:pPr>
        <w:rPr>
          <w:rFonts w:eastAsia="Times New Roman"/>
          <w:lang w:eastAsia="sv-SE"/>
        </w:rPr>
      </w:pPr>
      <w:r w:rsidRPr="002D0122">
        <w:rPr>
          <w:rFonts w:eastAsia="Times New Roman"/>
          <w:lang w:eastAsia="sv-SE"/>
        </w:rPr>
        <w:t>En central del i att stimulera utbyggnaden av biogasproduktionen är att producent</w:t>
      </w:r>
      <w:r w:rsidR="00347CDB">
        <w:rPr>
          <w:rFonts w:eastAsia="Times New Roman"/>
          <w:lang w:eastAsia="sv-SE"/>
        </w:rPr>
        <w:softHyphen/>
      </w:r>
      <w:r w:rsidRPr="002D0122">
        <w:rPr>
          <w:rFonts w:eastAsia="Times New Roman"/>
          <w:lang w:eastAsia="sv-SE"/>
        </w:rPr>
        <w:t>erna kan koppla på sig på gasnätet. Så sker på sina håll redan idag, men då gasnätet i princip är begränsat till kuststäderna i sydvästra Sverige finns skäl att verka för en utbyggnad av detta. Primärt bör målsättningen vara att nätet når ut i våra jordbruks</w:t>
      </w:r>
      <w:r w:rsidR="00347CDB">
        <w:rPr>
          <w:rFonts w:eastAsia="Times New Roman"/>
          <w:lang w:eastAsia="sv-SE"/>
        </w:rPr>
        <w:softHyphen/>
      </w:r>
      <w:r w:rsidRPr="002D0122">
        <w:rPr>
          <w:rFonts w:eastAsia="Times New Roman"/>
          <w:lang w:eastAsia="sv-SE"/>
        </w:rPr>
        <w:t>intensiva regioner, till exempel Skåne och Västra Götaland, där potentialen att nyttja stallgödsel är stor.</w:t>
      </w:r>
    </w:p>
    <w:p w:rsidRPr="00DF7668" w:rsidR="00133CBD" w:rsidP="00AF43F9" w:rsidRDefault="00133CBD" w14:paraId="0A073815" w14:textId="1733DD99">
      <w:pPr>
        <w:rPr>
          <w:rFonts w:eastAsia="Times New Roman"/>
          <w:lang w:eastAsia="sv-SE"/>
        </w:rPr>
      </w:pPr>
      <w:r w:rsidRPr="002D0122">
        <w:rPr>
          <w:rFonts w:eastAsia="Times New Roman"/>
          <w:lang w:eastAsia="sv-SE"/>
        </w:rPr>
        <w:t>För att dra nytta av stordriftsfördelar för småskalig biogasframställning på lands</w:t>
      </w:r>
      <w:r w:rsidR="00347CDB">
        <w:rPr>
          <w:rFonts w:eastAsia="Times New Roman"/>
          <w:lang w:eastAsia="sv-SE"/>
        </w:rPr>
        <w:softHyphen/>
      </w:r>
      <w:r w:rsidRPr="002D0122">
        <w:rPr>
          <w:rFonts w:eastAsia="Times New Roman"/>
          <w:lang w:eastAsia="sv-SE"/>
        </w:rPr>
        <w:t>bygden har två intressanta strategier prövats. Den ena går ut på att jordbrukare går samman med en gemensam rötningsanläggning där gödsel transporteras fram och tillbaka via pipelines. En nackdel med denna metod är att produktionsenheten svårligen kan bli så stor att lönsamhet kan uppnås i en uppgraderingsanläggning för fordonsgas. Istället används gasen till i första hand uppvärmning och i andra hand elproduktion. Den andra strategin går ut på att flera mindre biogasanläggningar sammanbinds med gasledningar för rågas som sedan går till en gemensam uppgraderingsanläggning där rågasen förädlas till fordonsgas.</w:t>
      </w:r>
      <w:r w:rsidRPr="002D0122">
        <w:rPr>
          <w:rFonts w:eastAsia="Times New Roman"/>
          <w:color w:val="FF0000"/>
          <w:lang w:eastAsia="sv-SE"/>
        </w:rPr>
        <w:t xml:space="preserve"> </w:t>
      </w:r>
      <w:r w:rsidRPr="002D0122">
        <w:rPr>
          <w:rFonts w:eastAsia="Times New Roman"/>
          <w:lang w:eastAsia="sv-SE"/>
        </w:rPr>
        <w:t>Biogas Brålanda har jobbat efter det senare konceptet, vilket kan fungera som mall för framtida investeringar.</w:t>
      </w:r>
    </w:p>
    <w:p w:rsidRPr="00DF7668" w:rsidR="00133CBD" w:rsidP="00DF7668" w:rsidRDefault="00133CBD" w14:paraId="0A073816" w14:textId="0169C70C">
      <w:pPr>
        <w:pStyle w:val="Rubrik3numrerat"/>
      </w:pPr>
      <w:bookmarkStart w:name="_Toc37244423" w:id="64"/>
      <w:r w:rsidRPr="00DF7668">
        <w:t>Biogödsel</w:t>
      </w:r>
      <w:bookmarkEnd w:id="64"/>
    </w:p>
    <w:p w:rsidRPr="002D0122" w:rsidR="00133CBD" w:rsidP="00AF43F9" w:rsidRDefault="00133CBD" w14:paraId="0A073817" w14:textId="77777777">
      <w:pPr>
        <w:pStyle w:val="Normalutanindragellerluft"/>
        <w:rPr>
          <w:rFonts w:eastAsia="Times New Roman"/>
          <w:lang w:eastAsia="sv-SE"/>
        </w:rPr>
      </w:pPr>
      <w:r w:rsidRPr="002D0122">
        <w:rPr>
          <w:rFonts w:eastAsia="Times New Roman"/>
          <w:lang w:eastAsia="sv-SE"/>
        </w:rPr>
        <w:t>När exempelvis slaktavfall används till biogas och restprodukten avses användas som en gödselprodukt (biogödsel) kräver gällande regelverk att biomassan hettas upp till 70 grader i en timma för att restprodukten skall få spridas på åkermark. Denna process är givetvis kostsam, men ger å andra sidan en tillförlitlig produkt. En annan stor kostnad för biogödseln är lagringen, då produktionen är ganska konstant medan spridningen bara sker vissa tider på året. Därför är det angeläget att försöka hitta vägar att lätta upp regelverket</w:t>
      </w:r>
      <w:r w:rsidRPr="002D0122" w:rsidR="00731795">
        <w:rPr>
          <w:rFonts w:eastAsia="Times New Roman"/>
          <w:lang w:eastAsia="sv-SE"/>
        </w:rPr>
        <w:t xml:space="preserve"> för när biogödseln tillåts</w:t>
      </w:r>
      <w:r w:rsidRPr="002D0122">
        <w:rPr>
          <w:rFonts w:eastAsia="Times New Roman"/>
          <w:lang w:eastAsia="sv-SE"/>
        </w:rPr>
        <w:t xml:space="preserve"> spridas. Självfallet vill såväl jordbrukarna själva som myndigheter minimera näringsläckage, men jordbrukarna bör ges ett större förtroende att sprida gödseln efter förnuft. Speciellt södra Sverige är drabbat av en stelbent byråkrati som skiljer sig från övriga landet och bör ses över.</w:t>
      </w:r>
    </w:p>
    <w:p w:rsidRPr="002D0122" w:rsidR="00133CBD" w:rsidP="00AF43F9" w:rsidRDefault="00133CBD" w14:paraId="0A073818" w14:textId="3AE1129C">
      <w:pPr>
        <w:rPr>
          <w:rFonts w:eastAsia="Times New Roman"/>
          <w:lang w:eastAsia="sv-SE"/>
        </w:rPr>
      </w:pPr>
      <w:r w:rsidRPr="002D0122">
        <w:rPr>
          <w:rFonts w:eastAsia="Times New Roman"/>
          <w:lang w:eastAsia="sv-SE"/>
        </w:rPr>
        <w:t>Ovan nämnda typ av biogödsel är en förlustaffär för biogasproducenten, även om restprodukten av biogasproduktion givetvis måste hanteras. Den är samtidigt ett bra sätt att återföra näringsämnen från stad till landsbygd. För att minska förlusterna och stimulera processen vill vi se över möjligheterna att ge stöd till biogödseln då detta bidrar till minskad import av handelsgödsel.</w:t>
      </w:r>
      <w:r w:rsidRPr="002D0122" w:rsidR="00731795">
        <w:rPr>
          <w:rFonts w:eastAsia="Times New Roman"/>
          <w:lang w:eastAsia="sv-SE"/>
        </w:rPr>
        <w:t xml:space="preserve"> </w:t>
      </w:r>
      <w:r w:rsidRPr="002D0122">
        <w:rPr>
          <w:rFonts w:eastAsia="Times New Roman"/>
          <w:lang w:eastAsia="sv-SE"/>
        </w:rPr>
        <w:t>Likaså efterfrågar vissa små biogasprodu</w:t>
      </w:r>
      <w:r w:rsidR="00D067E3">
        <w:rPr>
          <w:rFonts w:eastAsia="Times New Roman"/>
          <w:lang w:eastAsia="sv-SE"/>
        </w:rPr>
        <w:softHyphen/>
      </w:r>
      <w:r w:rsidRPr="002D0122">
        <w:rPr>
          <w:rFonts w:eastAsia="Times New Roman"/>
          <w:lang w:eastAsia="sv-SE"/>
        </w:rPr>
        <w:t xml:space="preserve">center en möjlighet att kunna ta emot matrester, från exempelvis skolkök, att blanda in tillsammans med stallgödseln i rötningsprocessen. Det är idag inte tillåtet på grund av risken för smittspridning, men samtidigt kan anföras att i det fall salmonellabakterier påträffas i matresterna från ett skolkök existerar mer allvarliga problem än eventuell </w:t>
      </w:r>
      <w:r w:rsidRPr="002D0122">
        <w:rPr>
          <w:rFonts w:eastAsia="Times New Roman"/>
          <w:lang w:eastAsia="sv-SE"/>
        </w:rPr>
        <w:lastRenderedPageBreak/>
        <w:t>smittspridning vid en rötningsprocess. Det bör inte vara svårt att få fram säkra förfar</w:t>
      </w:r>
      <w:r w:rsidR="00D067E3">
        <w:rPr>
          <w:rFonts w:eastAsia="Times New Roman"/>
          <w:lang w:eastAsia="sv-SE"/>
        </w:rPr>
        <w:softHyphen/>
      </w:r>
      <w:r w:rsidRPr="002D0122">
        <w:rPr>
          <w:rFonts w:eastAsia="Times New Roman"/>
          <w:lang w:eastAsia="sv-SE"/>
        </w:rPr>
        <w:t>anden för att små biogasproducenter, utan egen hygienisering av substrat, skall kunna ta emot och hantera visst avfall utöver stallgödsel. Det är vår mening att regelverket även i detta sammanhang bör omprövas och utvecklas.</w:t>
      </w:r>
    </w:p>
    <w:p w:rsidRPr="00DF7668" w:rsidR="00133CBD" w:rsidP="00DF7668" w:rsidRDefault="00133CBD" w14:paraId="0A07381A" w14:textId="2CF57724">
      <w:pPr>
        <w:pStyle w:val="Rubrik3numrerat"/>
      </w:pPr>
      <w:bookmarkStart w:name="_Toc37244424" w:id="65"/>
      <w:r w:rsidRPr="00DF7668">
        <w:t>Biogas och biogödsel av alger och tång</w:t>
      </w:r>
      <w:bookmarkEnd w:id="65"/>
    </w:p>
    <w:p w:rsidRPr="002D0122" w:rsidR="00133CBD" w:rsidP="00AF43F9" w:rsidRDefault="00133CBD" w14:paraId="0A07381B" w14:textId="77777777">
      <w:pPr>
        <w:pStyle w:val="Normalutanindragellerluft"/>
        <w:rPr>
          <w:rFonts w:eastAsia="Times New Roman"/>
          <w:lang w:eastAsia="sv-SE"/>
        </w:rPr>
      </w:pPr>
      <w:r w:rsidRPr="002D0122">
        <w:rPr>
          <w:rFonts w:eastAsia="Times New Roman"/>
          <w:lang w:eastAsia="sv-SE"/>
        </w:rPr>
        <w:t>Bland annat Östersjön lider av förhöjda halter av näringsämnena fosfor och kväve som till stor del kan förklaras med jordbrukets utsläpp från länder runtom innanhavet. En av komplikationerna med detta är stora algblomningar som kan vara giftiga för djur och människor samt påverka livskvaliteten för dem som drabbas. En annan och kanske ännu allvarligare komplikation är att alger sjunker till botten och skapar döda syrefattiga bottnar som inverkar på djurlivet och den biologiska mångfalden.</w:t>
      </w:r>
    </w:p>
    <w:p w:rsidRPr="002D0122" w:rsidR="00133CBD" w:rsidP="00AF43F9" w:rsidRDefault="00133CBD" w14:paraId="0A07381C" w14:textId="6793CCC0">
      <w:pPr>
        <w:rPr>
          <w:rFonts w:eastAsia="Times New Roman"/>
          <w:lang w:eastAsia="sv-SE"/>
        </w:rPr>
      </w:pPr>
      <w:r w:rsidRPr="002D0122">
        <w:rPr>
          <w:rFonts w:eastAsia="Times New Roman"/>
          <w:lang w:eastAsia="sv-SE"/>
        </w:rPr>
        <w:t>Det pågår idag flera projekt som syftar till att begränsa utsläppen i Östersjön, men då detta arbete dels går långsamt</w:t>
      </w:r>
      <w:r w:rsidR="00E436F9">
        <w:rPr>
          <w:rFonts w:eastAsia="Times New Roman"/>
          <w:lang w:eastAsia="sv-SE"/>
        </w:rPr>
        <w:t>,</w:t>
      </w:r>
      <w:r w:rsidRPr="002D0122">
        <w:rPr>
          <w:rFonts w:eastAsia="Times New Roman"/>
          <w:lang w:eastAsia="sv-SE"/>
        </w:rPr>
        <w:t xml:space="preserve"> dels endast syftar till framtida utsläpp är det högst intressant att på bred front se över möjligheterna att extrahera näringsämnen som redan finns i vattnet.</w:t>
      </w:r>
      <w:r w:rsidRPr="002D0122" w:rsidR="00DF0288">
        <w:rPr>
          <w:rFonts w:eastAsia="Times New Roman"/>
          <w:lang w:eastAsia="sv-SE"/>
        </w:rPr>
        <w:t xml:space="preserve"> </w:t>
      </w:r>
      <w:r w:rsidRPr="002D0122">
        <w:rPr>
          <w:rFonts w:eastAsia="Times New Roman"/>
          <w:lang w:eastAsia="sv-SE"/>
        </w:rPr>
        <w:t>I Trelleborg har man gjort försök med att göra biogas av alger och tång som flutit upp på stränderna med positiva resultat. Restprodukterna från biogasproduk</w:t>
      </w:r>
      <w:r w:rsidR="00D067E3">
        <w:rPr>
          <w:rFonts w:eastAsia="Times New Roman"/>
          <w:lang w:eastAsia="sv-SE"/>
        </w:rPr>
        <w:softHyphen/>
      </w:r>
      <w:r w:rsidRPr="002D0122">
        <w:rPr>
          <w:rFonts w:eastAsia="Times New Roman"/>
          <w:lang w:eastAsia="sv-SE"/>
        </w:rPr>
        <w:t>tionen ska sedan användas som jordförbättrings- eller gödningsmedel inom jordbruk och skogsbruk. Ett problem har hittills varit höga halter av tungmetaller, vilket innebär att mer forskning måste till. Med tanke på den potential som finns för att skapa energi och gödselprodukter av alger och tång är det vår mening att en utredning bör tillsättas för att samla kunskap i ämnet.</w:t>
      </w:r>
    </w:p>
    <w:p w:rsidRPr="00DF7668" w:rsidR="00133CBD" w:rsidP="00DF7668" w:rsidRDefault="00133CBD" w14:paraId="0A07381E" w14:textId="0B28B0DE">
      <w:pPr>
        <w:pStyle w:val="Rubrik3numrerat"/>
      </w:pPr>
      <w:bookmarkStart w:name="_Toc37244425" w:id="66"/>
      <w:r w:rsidRPr="00DF7668">
        <w:t>Investeringsstöd för biogas</w:t>
      </w:r>
      <w:bookmarkEnd w:id="66"/>
    </w:p>
    <w:p w:rsidRPr="002D0122" w:rsidR="00133CBD" w:rsidP="00AF43F9" w:rsidRDefault="00133CBD" w14:paraId="0A07381F" w14:textId="77777777">
      <w:pPr>
        <w:pStyle w:val="Normalutanindragellerluft"/>
        <w:rPr>
          <w:rFonts w:eastAsia="Times New Roman"/>
          <w:lang w:eastAsia="sv-SE"/>
        </w:rPr>
      </w:pPr>
      <w:r w:rsidRPr="002D0122">
        <w:rPr>
          <w:rFonts w:eastAsia="Times New Roman"/>
          <w:lang w:eastAsia="sv-SE"/>
        </w:rPr>
        <w:t>När det gäller investeringar i rötningsanläggningar, gasnät, uppgraderingsanläggningar och infrastruktur för hantering av biogödsel är initialkostnaderna oftast så stora att någon form av subventioner måste till för att projekt skall bli av. Vi vill se ökade ambitioner gällande investeringsstimulanser till biogasproduktion.</w:t>
      </w:r>
    </w:p>
    <w:p w:rsidRPr="002D0122" w:rsidR="00133CBD" w:rsidP="00AF43F9" w:rsidRDefault="00133CBD" w14:paraId="0A073820" w14:textId="12B06CD7">
      <w:pPr>
        <w:rPr>
          <w:rFonts w:eastAsia="Times New Roman"/>
          <w:lang w:eastAsia="sv-SE"/>
        </w:rPr>
      </w:pPr>
      <w:r w:rsidRPr="002D0122">
        <w:rPr>
          <w:rFonts w:eastAsia="Times New Roman"/>
          <w:lang w:eastAsia="sv-SE"/>
        </w:rPr>
        <w:t>Det är också vår mening att ett nationellt samordnande av kompetens som drar upp riktlinjerna för en nationell gasstrategi bör komma till stånd. Generella regelverk för hela Sverige behöver inte nödvändigtvis vara det mest samhällsekonomiskt korrekta. Snarare kan stordriftsfördelar skapas genom att investeringar koncentreras till geografiskt begränsade områden.</w:t>
      </w:r>
    </w:p>
    <w:p w:rsidRPr="00DF7668" w:rsidR="00133CBD" w:rsidP="00DF7668" w:rsidRDefault="00133CBD" w14:paraId="0A073822" w14:textId="260E1169">
      <w:pPr>
        <w:pStyle w:val="Rubrik2numrerat"/>
      </w:pPr>
      <w:bookmarkStart w:name="_Toc37244426" w:id="67"/>
      <w:r w:rsidRPr="00DF7668">
        <w:t>Torv</w:t>
      </w:r>
      <w:bookmarkEnd w:id="67"/>
    </w:p>
    <w:p w:rsidRPr="002D0122" w:rsidR="00133CBD" w:rsidP="00AF43F9" w:rsidRDefault="00133CBD" w14:paraId="0A073823" w14:textId="4FED0EB4">
      <w:pPr>
        <w:pStyle w:val="Normalutanindragellerluft"/>
        <w:rPr>
          <w:rFonts w:eastAsia="Times New Roman"/>
          <w:lang w:eastAsia="sv-SE"/>
        </w:rPr>
      </w:pPr>
      <w:r w:rsidRPr="002D0122">
        <w:rPr>
          <w:rFonts w:eastAsia="Times New Roman"/>
          <w:lang w:eastAsia="sv-SE"/>
        </w:rPr>
        <w:t>Torvland, i en eller annan form, anses utgöra 25 procent av Sveriges landyta men idag bedrivs utvinning av torv på mindre än 1 procent av den ytan. Denna kan antingen vara naturlig och opåverkad, eller dränerad och på annat sätt omformad av jordbruk, skogs</w:t>
      </w:r>
      <w:r w:rsidR="00D067E3">
        <w:rPr>
          <w:rFonts w:eastAsia="Times New Roman"/>
          <w:lang w:eastAsia="sv-SE"/>
        </w:rPr>
        <w:softHyphen/>
      </w:r>
      <w:r w:rsidRPr="002D0122">
        <w:rPr>
          <w:rFonts w:eastAsia="Times New Roman"/>
          <w:lang w:eastAsia="sv-SE"/>
        </w:rPr>
        <w:t>bruk eller torvbrytning. De skiljer sig även åt då den opåverkade torvmarken kontinuer</w:t>
      </w:r>
      <w:r w:rsidR="00D067E3">
        <w:rPr>
          <w:rFonts w:eastAsia="Times New Roman"/>
          <w:lang w:eastAsia="sv-SE"/>
        </w:rPr>
        <w:softHyphen/>
      </w:r>
      <w:r w:rsidRPr="002D0122">
        <w:rPr>
          <w:rFonts w:eastAsia="Times New Roman"/>
          <w:lang w:eastAsia="sv-SE"/>
        </w:rPr>
        <w:t xml:space="preserve">ligt binder in och lagrar kol, medan den påverkade och torrlagda torven läcker stora mängder växthusgaser samt att ingen koldioxid binds in då markerna istället oxiderar bort. Enligt en rapport från Torv Forsk är just utsläppen av växthusgaser från de påverkade torvmarkerna högre än utsläppen från all inrikestrafik i Sverige. </w:t>
      </w:r>
    </w:p>
    <w:p w:rsidRPr="002D0122" w:rsidR="00133CBD" w:rsidP="00AF43F9" w:rsidRDefault="00E436F9" w14:paraId="0A073824" w14:textId="46A25C1D">
      <w:pPr>
        <w:rPr>
          <w:rFonts w:eastAsia="Times New Roman"/>
          <w:lang w:eastAsia="sv-SE"/>
        </w:rPr>
      </w:pPr>
      <w:r w:rsidRPr="002D0122">
        <w:rPr>
          <w:rFonts w:eastAsia="Times New Roman"/>
          <w:lang w:eastAsia="sv-SE"/>
        </w:rPr>
        <w:t xml:space="preserve">Den </w:t>
      </w:r>
      <w:r w:rsidRPr="002D0122" w:rsidR="00133CBD">
        <w:rPr>
          <w:rFonts w:eastAsia="Times New Roman"/>
          <w:lang w:eastAsia="sv-SE"/>
        </w:rPr>
        <w:t>torv som idag utvinns används dels för bränsleändamål (energitorv)</w:t>
      </w:r>
      <w:r>
        <w:rPr>
          <w:rFonts w:eastAsia="Times New Roman"/>
          <w:lang w:eastAsia="sv-SE"/>
        </w:rPr>
        <w:t>,</w:t>
      </w:r>
      <w:r w:rsidRPr="002D0122" w:rsidR="00133CBD">
        <w:rPr>
          <w:rFonts w:eastAsia="Times New Roman"/>
          <w:lang w:eastAsia="sv-SE"/>
        </w:rPr>
        <w:t xml:space="preserve"> dels för jordförbättring m</w:t>
      </w:r>
      <w:r>
        <w:rPr>
          <w:rFonts w:eastAsia="Times New Roman"/>
          <w:lang w:eastAsia="sv-SE"/>
        </w:rPr>
        <w:t>.</w:t>
      </w:r>
      <w:r w:rsidRPr="002D0122" w:rsidR="00133CBD">
        <w:rPr>
          <w:rFonts w:eastAsia="Times New Roman"/>
          <w:lang w:eastAsia="sv-SE"/>
        </w:rPr>
        <w:t>m</w:t>
      </w:r>
      <w:r>
        <w:rPr>
          <w:rFonts w:eastAsia="Times New Roman"/>
          <w:lang w:eastAsia="sv-SE"/>
        </w:rPr>
        <w:t>.</w:t>
      </w:r>
      <w:r w:rsidRPr="002D0122" w:rsidR="00133CBD">
        <w:rPr>
          <w:rFonts w:eastAsia="Times New Roman"/>
          <w:lang w:eastAsia="sv-SE"/>
        </w:rPr>
        <w:t xml:space="preserve"> (odlingstorv). Torven är ett inhemskt långsamt förnybart bränsle då </w:t>
      </w:r>
      <w:r w:rsidRPr="002D0122" w:rsidR="00133CBD">
        <w:rPr>
          <w:rFonts w:eastAsia="Times New Roman"/>
          <w:lang w:eastAsia="sv-SE"/>
        </w:rPr>
        <w:lastRenderedPageBreak/>
        <w:t>den nybildas kontinuerligt. Idag klassas torven i Sverige som förnybar vid kraftproduk</w:t>
      </w:r>
      <w:r w:rsidR="00D067E3">
        <w:rPr>
          <w:rFonts w:eastAsia="Times New Roman"/>
          <w:lang w:eastAsia="sv-SE"/>
        </w:rPr>
        <w:softHyphen/>
      </w:r>
      <w:r w:rsidRPr="002D0122" w:rsidR="00133CBD">
        <w:rPr>
          <w:rFonts w:eastAsia="Times New Roman"/>
          <w:lang w:eastAsia="sv-SE"/>
        </w:rPr>
        <w:t>tion och är berättigad till elcertifikat, medan den vid värmeproduktion omfattas av handel med utsläppsrätter då EU klassar torven som fossil energi. Vi anser att under den tid som elcertifikatssystemet fortfarande finns kvar ska torven klassas som förnybar, men även att regeringen inom EU skall verka för att torv från påverkade torvmarker skall behandlas på samma sätt som övriga biobränslen inom EU:s system för handel med utsläppsrätter.</w:t>
      </w:r>
    </w:p>
    <w:p w:rsidRPr="002D0122" w:rsidR="00133CBD" w:rsidP="00AF43F9" w:rsidRDefault="00133CBD" w14:paraId="0A073825" w14:textId="5DB49E13">
      <w:pPr>
        <w:rPr>
          <w:rFonts w:eastAsia="Times New Roman"/>
          <w:lang w:eastAsia="sv-SE"/>
        </w:rPr>
      </w:pPr>
      <w:r w:rsidRPr="002D0122">
        <w:rPr>
          <w:rFonts w:eastAsia="Times New Roman"/>
          <w:lang w:eastAsia="sv-SE"/>
        </w:rPr>
        <w:t>Utöver detta anser vi att det bör övervägas om kraftvärmebränsle med en viss in</w:t>
      </w:r>
      <w:r w:rsidR="00D067E3">
        <w:rPr>
          <w:rFonts w:eastAsia="Times New Roman"/>
          <w:lang w:eastAsia="sv-SE"/>
        </w:rPr>
        <w:softHyphen/>
      </w:r>
      <w:r w:rsidRPr="002D0122">
        <w:rPr>
          <w:rFonts w:eastAsia="Times New Roman"/>
          <w:lang w:eastAsia="sv-SE"/>
        </w:rPr>
        <w:t>blandning av torv ska kunna klassas som ett miljöbränsle likt E85. Att blanda in en viss andel energitorv i andra biobränslen ger dessutom goda egenskaper vid förbränning, bl.a. eftersom torven innehåller en viss mängd svavel.</w:t>
      </w:r>
    </w:p>
    <w:p w:rsidRPr="002D0122" w:rsidR="00133CBD" w:rsidP="00756C8D" w:rsidRDefault="00133CBD" w14:paraId="0A073826" w14:textId="75211B10">
      <w:pPr>
        <w:rPr>
          <w:rFonts w:eastAsia="Times New Roman"/>
          <w:lang w:eastAsia="sv-SE"/>
        </w:rPr>
      </w:pPr>
      <w:r w:rsidRPr="002D0122">
        <w:rPr>
          <w:rFonts w:eastAsia="Times New Roman"/>
          <w:lang w:eastAsia="sv-SE"/>
        </w:rPr>
        <w:t>Svavelinnehållet gör dock att energitorven är belagd med svavelskatt, vilket leder till att dess konkurrenskraft minskar i förhållande till att tillföra rent svavel vid förbrän</w:t>
      </w:r>
      <w:r w:rsidR="00D067E3">
        <w:rPr>
          <w:rFonts w:eastAsia="Times New Roman"/>
          <w:lang w:eastAsia="sv-SE"/>
        </w:rPr>
        <w:softHyphen/>
      </w:r>
      <w:r w:rsidRPr="002D0122">
        <w:rPr>
          <w:rFonts w:eastAsia="Times New Roman"/>
          <w:lang w:eastAsia="sv-SE"/>
        </w:rPr>
        <w:t xml:space="preserve">ningen för att uppnå den effekt som en inblandning av torv medför. I det senare fallet tas det dock inte ut någon svavelskatt, och den konkurrenssnedvridning till torvens nackdel som därmed uppkommer anser vi måste åtgärdas. Enligt vår uppfattning vore det rimligare att beskatta utsläppen från förbränningen och inte själva bränslet. Detta skulle även stimulera utvecklingen av reningsteknik och belöna dem som har gjort investeringar för att förhindra miljöpåverkande utsläpp. </w:t>
      </w:r>
    </w:p>
    <w:p w:rsidRPr="002D0122" w:rsidR="00133CBD" w:rsidP="00756C8D" w:rsidRDefault="00133CBD" w14:paraId="0A073827" w14:textId="22E87FB8">
      <w:pPr>
        <w:rPr>
          <w:rFonts w:eastAsia="Times New Roman"/>
          <w:lang w:eastAsia="sv-SE"/>
        </w:rPr>
      </w:pPr>
      <w:r w:rsidRPr="002D0122">
        <w:rPr>
          <w:rFonts w:eastAsia="Times New Roman"/>
          <w:lang w:eastAsia="sv-SE"/>
        </w:rPr>
        <w:t>Skulle vi kunna reducera import</w:t>
      </w:r>
      <w:r w:rsidR="00E436F9">
        <w:rPr>
          <w:rFonts w:eastAsia="Times New Roman"/>
          <w:lang w:eastAsia="sv-SE"/>
        </w:rPr>
        <w:t>en</w:t>
      </w:r>
      <w:r w:rsidRPr="002D0122">
        <w:rPr>
          <w:rFonts w:eastAsia="Times New Roman"/>
          <w:lang w:eastAsia="sv-SE"/>
        </w:rPr>
        <w:t xml:space="preserve"> av fossila bränslen genom torveldning vore det eftersträvansvärt. Torven kan skapa arbetstillfällen på de platser där torvbrytningen är möjlig och skulle kunna utgöra en viktig sysselsättningsfaktor på landsbygden. </w:t>
      </w:r>
    </w:p>
    <w:p w:rsidRPr="00DF7668" w:rsidR="00133CBD" w:rsidP="00DF7668" w:rsidRDefault="00133CBD" w14:paraId="0A073828" w14:textId="21A4D940">
      <w:pPr>
        <w:pStyle w:val="Rubrik1numrerat"/>
      </w:pPr>
      <w:bookmarkStart w:name="_Toc37244427" w:id="68"/>
      <w:r w:rsidRPr="00DF7668">
        <w:t>Energianvändning</w:t>
      </w:r>
      <w:bookmarkEnd w:id="68"/>
    </w:p>
    <w:p w:rsidRPr="00DF7668" w:rsidR="00133CBD" w:rsidP="008038B0" w:rsidRDefault="00133CBD" w14:paraId="0A073829" w14:textId="729C97B5">
      <w:pPr>
        <w:pStyle w:val="Rubrik2numrerat"/>
        <w:spacing w:before="440"/>
      </w:pPr>
      <w:bookmarkStart w:name="_Toc37244428" w:id="69"/>
      <w:r w:rsidRPr="00DF7668">
        <w:t>Energieffektivisering</w:t>
      </w:r>
      <w:bookmarkEnd w:id="69"/>
    </w:p>
    <w:p w:rsidRPr="002D0122" w:rsidR="00133CBD" w:rsidP="00756C8D" w:rsidRDefault="00133CBD" w14:paraId="0A07382A" w14:textId="77777777">
      <w:pPr>
        <w:pStyle w:val="Normalutanindragellerluft"/>
        <w:rPr>
          <w:rFonts w:eastAsia="Times New Roman"/>
          <w:lang w:eastAsia="sv-SE"/>
        </w:rPr>
      </w:pPr>
      <w:r w:rsidRPr="002D0122">
        <w:rPr>
          <w:rFonts w:eastAsia="Times New Roman"/>
          <w:lang w:eastAsia="sv-SE"/>
        </w:rPr>
        <w:t>Energieffektivisering har en betydande potential inom både transport, industri och den offentliga sektorn, vilket måste utnyttjas. Det är ofta samhällsekonomiskt lönsamt, då många åtgärder kan genomföras till ett lägre pris än vad ny elproduktion skulle kostat. Dessutom är miljöeffekten större när utsläpp minskas till följd av ett lägre energibehov än när det sker via renare framställning.</w:t>
      </w:r>
    </w:p>
    <w:p w:rsidRPr="00D067E3" w:rsidR="00133CBD" w:rsidP="00756C8D" w:rsidRDefault="00133CBD" w14:paraId="0A07382B" w14:textId="300FFC4C">
      <w:pPr>
        <w:rPr>
          <w:rFonts w:eastAsia="Times New Roman"/>
          <w:spacing w:val="-2"/>
          <w:lang w:eastAsia="sv-SE"/>
        </w:rPr>
      </w:pPr>
      <w:r w:rsidRPr="00D067E3">
        <w:rPr>
          <w:rFonts w:eastAsia="Times New Roman"/>
          <w:spacing w:val="-2"/>
          <w:lang w:eastAsia="sv-SE"/>
        </w:rPr>
        <w:t>Ur ett resurs- och konkurrensperspektiv är det en självklarhet att använda resurserna på ett så effektivt sätt som möjligt</w:t>
      </w:r>
      <w:r w:rsidRPr="00D067E3" w:rsidR="00E436F9">
        <w:rPr>
          <w:rFonts w:eastAsia="Times New Roman"/>
          <w:spacing w:val="-2"/>
          <w:lang w:eastAsia="sv-SE"/>
        </w:rPr>
        <w:t>;</w:t>
      </w:r>
      <w:r w:rsidRPr="00D067E3">
        <w:rPr>
          <w:rFonts w:eastAsia="Times New Roman"/>
          <w:spacing w:val="-2"/>
          <w:lang w:eastAsia="sv-SE"/>
        </w:rPr>
        <w:t xml:space="preserve"> den som ligger i framkant har därmed en konkurrens</w:t>
      </w:r>
      <w:r w:rsidR="00D067E3">
        <w:rPr>
          <w:rFonts w:eastAsia="Times New Roman"/>
          <w:spacing w:val="-2"/>
          <w:lang w:eastAsia="sv-SE"/>
        </w:rPr>
        <w:softHyphen/>
      </w:r>
      <w:r w:rsidRPr="00D067E3">
        <w:rPr>
          <w:rFonts w:eastAsia="Times New Roman"/>
          <w:spacing w:val="-2"/>
          <w:lang w:eastAsia="sv-SE"/>
        </w:rPr>
        <w:t>fördel. För vår basindustri i Sverige, som till övervägande del består av energiintensiv verksamhet, är just energieffektivisering av stor betydelse med potential för betydande kostnadsbesparingar. Genom att använda mindre energi per producerad enhet stärks industrins konkurrenskraft.</w:t>
      </w:r>
    </w:p>
    <w:p w:rsidRPr="002D0122" w:rsidR="00133CBD" w:rsidP="00756C8D" w:rsidRDefault="00133CBD" w14:paraId="0A07382C" w14:textId="4569DE0F">
      <w:pPr>
        <w:rPr>
          <w:rFonts w:eastAsia="Times New Roman"/>
          <w:lang w:eastAsia="sv-SE"/>
        </w:rPr>
      </w:pPr>
      <w:r w:rsidRPr="002D0122">
        <w:rPr>
          <w:rFonts w:eastAsia="Times New Roman"/>
          <w:lang w:eastAsia="sv-SE"/>
        </w:rPr>
        <w:t>För den offentliga sektorn är det viktigt att sträva efter en energieffektiv verksamhet genom upphandling av ny och innovativ, energieffektiv teknik inom alla led, från produktion till slutanvändning.</w:t>
      </w:r>
    </w:p>
    <w:p w:rsidRPr="00DF7668" w:rsidR="00133CBD" w:rsidP="00DF7668" w:rsidRDefault="00133CBD" w14:paraId="0A07382D" w14:textId="76D57315">
      <w:pPr>
        <w:pStyle w:val="Rubrik2numrerat"/>
      </w:pPr>
      <w:bookmarkStart w:name="_Toc37244429" w:id="70"/>
      <w:r w:rsidRPr="00DF7668">
        <w:t>Vätgasstrategi</w:t>
      </w:r>
      <w:bookmarkEnd w:id="70"/>
    </w:p>
    <w:p w:rsidRPr="002D0122" w:rsidR="00133CBD" w:rsidP="00756C8D" w:rsidRDefault="00133CBD" w14:paraId="0A07382E" w14:textId="14D06CF9">
      <w:pPr>
        <w:pStyle w:val="Normalutanindragellerluft"/>
        <w:rPr>
          <w:rFonts w:eastAsia="Times New Roman"/>
          <w:lang w:eastAsia="sv-SE"/>
        </w:rPr>
      </w:pPr>
      <w:r w:rsidRPr="002D0122">
        <w:rPr>
          <w:rFonts w:eastAsia="Times New Roman"/>
          <w:lang w:eastAsia="sv-SE"/>
        </w:rPr>
        <w:t>Betydande satsningar sker globalt på fordon med bränsleceller med vätgas som energi</w:t>
      </w:r>
      <w:r w:rsidR="00DF5620">
        <w:rPr>
          <w:rFonts w:eastAsia="Times New Roman"/>
          <w:lang w:eastAsia="sv-SE"/>
        </w:rPr>
        <w:softHyphen/>
      </w:r>
      <w:r w:rsidRPr="002D0122">
        <w:rPr>
          <w:rFonts w:eastAsia="Times New Roman"/>
          <w:lang w:eastAsia="sv-SE"/>
        </w:rPr>
        <w:t xml:space="preserve">bärare. The Fuel Cells and Hydrogen Joint Undertaking beräknar i en studie från 2019 </w:t>
      </w:r>
      <w:r w:rsidRPr="002D0122">
        <w:rPr>
          <w:rFonts w:eastAsia="Times New Roman"/>
          <w:lang w:eastAsia="sv-SE"/>
        </w:rPr>
        <w:lastRenderedPageBreak/>
        <w:t>att vätgas kan möta över 20 procent av efterfrågan på energi och ge 5,4 miljoner arbetstillfällen i Europa till år 2050.</w:t>
      </w:r>
    </w:p>
    <w:p w:rsidRPr="002D0122" w:rsidR="00133CBD" w:rsidP="00756C8D" w:rsidRDefault="00133CBD" w14:paraId="0A07382F" w14:textId="4F26CB24">
      <w:pPr>
        <w:rPr>
          <w:rFonts w:eastAsia="Times New Roman"/>
          <w:lang w:eastAsia="sv-SE"/>
        </w:rPr>
      </w:pPr>
      <w:r w:rsidRPr="002D0122">
        <w:rPr>
          <w:rFonts w:eastAsia="Times New Roman"/>
          <w:lang w:eastAsia="sv-SE"/>
        </w:rPr>
        <w:t xml:space="preserve">I </w:t>
      </w:r>
      <w:proofErr w:type="spellStart"/>
      <w:r w:rsidRPr="002D0122">
        <w:rPr>
          <w:rFonts w:eastAsia="Times New Roman"/>
          <w:lang w:eastAsia="sv-SE"/>
        </w:rPr>
        <w:t>Suldal</w:t>
      </w:r>
      <w:proofErr w:type="spellEnd"/>
      <w:r w:rsidRPr="002D0122">
        <w:rPr>
          <w:rFonts w:eastAsia="Times New Roman"/>
          <w:lang w:eastAsia="sv-SE"/>
        </w:rPr>
        <w:t xml:space="preserve"> i Norge planeras en av världens största vätgasfabriker, som ska drivas helt på förnybar vattenkraft. På en sträcka i norra Tyskland har ett första vätgaståg börjat rulla och vätgasstationerna är där betydligt mer vanligt förekommande än i Sverige. I Japan finns närmare 100 tankställen och i Sydkorea satsas stort på fler vätgasmackar. Sist men inte minst aviserar nu även Kina ett ambitiöst mål om 100 000 bränslecells</w:t>
      </w:r>
      <w:r w:rsidR="00D067E3">
        <w:rPr>
          <w:rFonts w:eastAsia="Times New Roman"/>
          <w:lang w:eastAsia="sv-SE"/>
        </w:rPr>
        <w:softHyphen/>
      </w:r>
      <w:r w:rsidRPr="002D0122">
        <w:rPr>
          <w:rFonts w:eastAsia="Times New Roman"/>
          <w:lang w:eastAsia="sv-SE"/>
        </w:rPr>
        <w:t>bilar till 2025 och omfattande satsningar på vätgasdrivna fordon i lokaltrafik.</w:t>
      </w:r>
    </w:p>
    <w:p w:rsidRPr="002D0122" w:rsidR="00133CBD" w:rsidP="00756C8D" w:rsidRDefault="00133CBD" w14:paraId="0A073830" w14:textId="7FE13691">
      <w:pPr>
        <w:rPr>
          <w:rFonts w:eastAsia="Times New Roman"/>
          <w:lang w:eastAsia="sv-SE"/>
        </w:rPr>
      </w:pPr>
      <w:r w:rsidRPr="002D0122">
        <w:rPr>
          <w:rFonts w:eastAsia="Times New Roman"/>
          <w:lang w:eastAsia="sv-SE"/>
        </w:rPr>
        <w:t xml:space="preserve">I Sverige har dock tekniken en rätt blygsam tillvaro, trots potentialen i denna teknik, och det finns dessvärre endast ett fåtal vätgasstationer. Mycket på grund av att det finns få färdiga bränslecellsfordon att köpa eller leasa från olika biltillverkare. Det finns däremot ett flertal kommuner som idag testar bränslecellsbilar, men en förutsättning för introduktion av bränslecellsfordon bredare är att det finns en infrastruktur för att tanka fordonen, vilket idag saknas. </w:t>
      </w:r>
    </w:p>
    <w:p w:rsidRPr="002D0122" w:rsidR="00133CBD" w:rsidP="00756C8D" w:rsidRDefault="00133CBD" w14:paraId="0A073831" w14:textId="7DF7477E">
      <w:pPr>
        <w:rPr>
          <w:rFonts w:eastAsia="Times New Roman"/>
          <w:lang w:eastAsia="sv-SE"/>
        </w:rPr>
      </w:pPr>
      <w:r w:rsidRPr="002D0122">
        <w:rPr>
          <w:rFonts w:eastAsia="Times New Roman"/>
          <w:lang w:eastAsia="sv-SE"/>
        </w:rPr>
        <w:t>En annan viktig del vad gäller bränslecellstekniken är att den kan användas till mycket mer än bara bilar, exempelvis kan man byta ut dieseldrivna elgeneratorer som idag används som reservkraft på sjukhus, serverhallar och liknande. Fördelen är även att vätgasen inte blir gammal till skillnad från dieseln som är en färskvara med ett bästföredatum. Bränslecell</w:t>
      </w:r>
      <w:r w:rsidR="00E436F9">
        <w:rPr>
          <w:rFonts w:eastAsia="Times New Roman"/>
          <w:lang w:eastAsia="sv-SE"/>
        </w:rPr>
        <w:t>s</w:t>
      </w:r>
      <w:r w:rsidRPr="002D0122">
        <w:rPr>
          <w:rFonts w:eastAsia="Times New Roman"/>
          <w:lang w:eastAsia="sv-SE"/>
        </w:rPr>
        <w:t>stacken kan även stå inomhus</w:t>
      </w:r>
      <w:r w:rsidR="00E436F9">
        <w:rPr>
          <w:rFonts w:eastAsia="Times New Roman"/>
          <w:lang w:eastAsia="sv-SE"/>
        </w:rPr>
        <w:t>,</w:t>
      </w:r>
      <w:r w:rsidRPr="002D0122">
        <w:rPr>
          <w:rFonts w:eastAsia="Times New Roman"/>
          <w:lang w:eastAsia="sv-SE"/>
        </w:rPr>
        <w:t xml:space="preserve"> vilket är mer komplicerat med ett dieselverk som dessutom har en hög ljudnivå och avger rökavgaser, vilket man helt slipper med bränslecellstekniken.</w:t>
      </w:r>
      <w:r w:rsidRPr="002D0122" w:rsidR="005F7A37">
        <w:rPr>
          <w:rFonts w:eastAsia="Times New Roman"/>
          <w:lang w:eastAsia="sv-SE"/>
        </w:rPr>
        <w:t xml:space="preserve"> </w:t>
      </w:r>
      <w:r w:rsidRPr="002D0122">
        <w:rPr>
          <w:rFonts w:eastAsia="Times New Roman"/>
          <w:lang w:eastAsia="sv-SE"/>
        </w:rPr>
        <w:t>För att vidareutveckla tekniken och att få fler pilotanläggningar på plats bör en vätgasstrategi tas fram för Sverige.</w:t>
      </w:r>
    </w:p>
    <w:p w:rsidRPr="00DF7668" w:rsidR="00133CBD" w:rsidP="00DF7668" w:rsidRDefault="00133CBD" w14:paraId="0A073832" w14:textId="0490C9F1">
      <w:pPr>
        <w:pStyle w:val="Rubrik1numrerat"/>
      </w:pPr>
      <w:bookmarkStart w:name="_Toc37244430" w:id="71"/>
      <w:r w:rsidRPr="00DF7668">
        <w:t>Elinfrastruktur</w:t>
      </w:r>
      <w:bookmarkEnd w:id="71"/>
      <w:r w:rsidRPr="00DF7668">
        <w:t xml:space="preserve"> </w:t>
      </w:r>
    </w:p>
    <w:p w:rsidRPr="00D067E3" w:rsidR="00133CBD" w:rsidP="00756C8D" w:rsidRDefault="00133CBD" w14:paraId="0A073833" w14:textId="646CBFB7">
      <w:pPr>
        <w:pStyle w:val="Normalutanindragellerluft"/>
        <w:rPr>
          <w:rFonts w:eastAsia="Times New Roman"/>
          <w:spacing w:val="-2"/>
          <w:lang w:eastAsia="sv-SE"/>
        </w:rPr>
      </w:pPr>
      <w:r w:rsidRPr="002D0122">
        <w:rPr>
          <w:rFonts w:eastAsia="Times New Roman"/>
          <w:lang w:eastAsia="sv-SE"/>
        </w:rPr>
        <w:t>Svensk basindustri, företag i sin helhet och hushåll är beroende av tillförlitliga el</w:t>
      </w:r>
      <w:r w:rsidR="00D067E3">
        <w:rPr>
          <w:rFonts w:eastAsia="Times New Roman"/>
          <w:lang w:eastAsia="sv-SE"/>
        </w:rPr>
        <w:softHyphen/>
      </w:r>
      <w:r w:rsidRPr="002D0122">
        <w:rPr>
          <w:rFonts w:eastAsia="Times New Roman"/>
          <w:lang w:eastAsia="sv-SE"/>
        </w:rPr>
        <w:t xml:space="preserve">leveranser till konkurrenskraftiga priser. Det är dessutom av största vikt att Sverige stärker sin konkurrensfördel gentemot övriga Europa gällande reglerkraft, prisbild och tillförlitlighet. Vi ser nu en kraftig utbyggnad av förnybar energi i Europa och dess negativa påverkan på de totala energipriserna och den fluktuerande obalansen i elnäten. Dessutom är investeringskostnaderna enorma. </w:t>
      </w:r>
      <w:r w:rsidRPr="00D067E3">
        <w:rPr>
          <w:rFonts w:eastAsia="Times New Roman"/>
          <w:spacing w:val="-2"/>
          <w:lang w:eastAsia="sv-SE"/>
        </w:rPr>
        <w:t>Osäkerheten på den europeiska energi</w:t>
      </w:r>
      <w:r w:rsidRPr="00D067E3" w:rsidR="00D067E3">
        <w:rPr>
          <w:rFonts w:eastAsia="Times New Roman"/>
          <w:spacing w:val="-2"/>
          <w:lang w:eastAsia="sv-SE"/>
        </w:rPr>
        <w:softHyphen/>
      </w:r>
      <w:r w:rsidRPr="00D067E3">
        <w:rPr>
          <w:rFonts w:eastAsia="Times New Roman"/>
          <w:spacing w:val="-2"/>
          <w:lang w:eastAsia="sv-SE"/>
        </w:rPr>
        <w:t>marknaden är stor angående det totala investeringsbehovet, vem som i slutändan får betala och vad det får för konsekvenser för europeisk konkurrens. Svenska elkonsumenter måste få en tydlighet i hur investeringsbehovet ser ut och vad det får för ekonomiska konsekvenser. Vi efterlyser att regeringen tar fram en långsiktig investeringskalkyl gällande det svenska elnätet.</w:t>
      </w:r>
    </w:p>
    <w:p w:rsidRPr="002D0122" w:rsidR="00133CBD" w:rsidP="00756C8D" w:rsidRDefault="00133CBD" w14:paraId="0A073834" w14:textId="7EA9B9C7">
      <w:pPr>
        <w:rPr>
          <w:rFonts w:eastAsia="Times New Roman"/>
          <w:lang w:eastAsia="sv-SE"/>
        </w:rPr>
      </w:pPr>
      <w:r w:rsidRPr="002D0122">
        <w:rPr>
          <w:rFonts w:eastAsia="Times New Roman"/>
          <w:lang w:eastAsia="sv-SE"/>
        </w:rPr>
        <w:t>Osäkerheten på den europeiska energimarknaden gällande fluktuerande produktion och elpris påverkar även den svenska energimarknaden. Vi kan komma tvingas att bygga ut den kontinentala överföringen av el, för att europeisk förnyelsebar energi är i nödvändigt behov av bl.a. svensk reglerkraft. Vi är positiva till en kontinental elöver</w:t>
      </w:r>
      <w:r w:rsidR="00D067E3">
        <w:rPr>
          <w:rFonts w:eastAsia="Times New Roman"/>
          <w:lang w:eastAsia="sv-SE"/>
        </w:rPr>
        <w:softHyphen/>
      </w:r>
      <w:r w:rsidRPr="002D0122">
        <w:rPr>
          <w:rFonts w:eastAsia="Times New Roman"/>
          <w:lang w:eastAsia="sv-SE"/>
        </w:rPr>
        <w:t>föring men en utbyggnad av överföringskapaciteten behöver analyseras. För låg kapacitet kan hämma vårt eget behov av import/export och en fullt utbyggd kapacitet kan påverka elpriset negativt i södra Sverige. Vi anser att regeringen ska ta fram en konsekvensanalys gällande en eventuell utökad utbyggnad av elöverföring till Europa.</w:t>
      </w:r>
    </w:p>
    <w:p w:rsidRPr="00DF7668" w:rsidR="00133CBD" w:rsidP="00DF7668" w:rsidRDefault="00133CBD" w14:paraId="0A073836" w14:textId="2024CFEF">
      <w:pPr>
        <w:pStyle w:val="Rubrik2numrerat"/>
      </w:pPr>
      <w:bookmarkStart w:name="_Toc37244431" w:id="72"/>
      <w:r w:rsidRPr="00DF7668">
        <w:lastRenderedPageBreak/>
        <w:t>Elområden</w:t>
      </w:r>
      <w:bookmarkEnd w:id="72"/>
    </w:p>
    <w:p w:rsidRPr="002D0122" w:rsidR="00133CBD" w:rsidP="00756C8D" w:rsidRDefault="00133CBD" w14:paraId="0A073837" w14:textId="77777777">
      <w:pPr>
        <w:pStyle w:val="Normalutanindragellerluft"/>
        <w:rPr>
          <w:rFonts w:eastAsia="Times New Roman"/>
          <w:lang w:eastAsia="sv-SE"/>
        </w:rPr>
      </w:pPr>
      <w:r w:rsidRPr="002D0122">
        <w:rPr>
          <w:rFonts w:eastAsia="Times New Roman"/>
          <w:lang w:eastAsia="sv-SE"/>
        </w:rPr>
        <w:t>Sedan den 1 november 2011 är Sverige indelat i fyra olika elområden. Bakgrunden till denna indelning är en anmälan från Dansk Energi till EU-kommissionen efter att exporten av elenergi stundtals begränsats från Sverige till Danmark. De största farhågorna vid införandet av dessa elområden var att prisbilden i de olika områdena skulle snedfördelas med kraftigt höjda energipriser i elområde 4 där ett stort produktionsunderskott av el föreligger.</w:t>
      </w:r>
    </w:p>
    <w:p w:rsidRPr="002D0122" w:rsidR="004F5E2A" w:rsidP="00756C8D" w:rsidRDefault="00133CBD" w14:paraId="0A073838" w14:textId="51BB2D94">
      <w:pPr>
        <w:rPr>
          <w:rFonts w:eastAsia="Times New Roman"/>
          <w:lang w:eastAsia="sv-SE"/>
        </w:rPr>
      </w:pPr>
      <w:r w:rsidRPr="002D0122">
        <w:rPr>
          <w:rFonts w:eastAsia="Times New Roman"/>
          <w:lang w:eastAsia="sv-SE"/>
        </w:rPr>
        <w:t>Efter några år med flera elområden kan man konstatera att prisskillnaderna inte blivit så stora som befarades innan, men innebär samtidigt en mer utsatt situation för elintensiva industrier och elkonsumenterna. Denna förändring innebär även att södra delen av Sverige i elområde 4 får finansiera investeringarna i större omfattning än tidigare genom högre elpriser. Detta genom att när elpriset i elområdet överstiger systempriset tillfaller denna extraintäkt Svenska Kraftnät för att användas till nät</w:t>
      </w:r>
      <w:r w:rsidR="00DF5620">
        <w:rPr>
          <w:rFonts w:eastAsia="Times New Roman"/>
          <w:lang w:eastAsia="sv-SE"/>
        </w:rPr>
        <w:softHyphen/>
      </w:r>
      <w:r w:rsidRPr="002D0122">
        <w:rPr>
          <w:rFonts w:eastAsia="Times New Roman"/>
          <w:lang w:eastAsia="sv-SE"/>
        </w:rPr>
        <w:t>investeringar, vilken kallas för kapacitetsavgift. Detta är något som inte varit fallet tidigare, då det finansierats solidariskt.</w:t>
      </w:r>
    </w:p>
    <w:p w:rsidRPr="002D0122" w:rsidR="00133CBD" w:rsidP="00756C8D" w:rsidRDefault="00133CBD" w14:paraId="0A073839" w14:textId="5048FB6E">
      <w:pPr>
        <w:rPr>
          <w:rFonts w:eastAsia="Times New Roman"/>
          <w:lang w:eastAsia="sv-SE"/>
        </w:rPr>
      </w:pPr>
      <w:r w:rsidRPr="002D0122">
        <w:rPr>
          <w:rFonts w:eastAsia="Times New Roman"/>
          <w:lang w:eastAsia="sv-SE"/>
        </w:rPr>
        <w:t>I Energimarknadsinspektionens rapport ”Utvärdering av effekterna av elområdes</w:t>
      </w:r>
      <w:r w:rsidR="00D067E3">
        <w:rPr>
          <w:rFonts w:eastAsia="Times New Roman"/>
          <w:lang w:eastAsia="sv-SE"/>
        </w:rPr>
        <w:softHyphen/>
      </w:r>
      <w:r w:rsidRPr="002D0122">
        <w:rPr>
          <w:rFonts w:eastAsia="Times New Roman"/>
          <w:lang w:eastAsia="sv-SE"/>
        </w:rPr>
        <w:t>indelningen” konstateras även att det är ovanligt att enskilda svenska elområden utgör egna prisområden. Vid tidpunkten för den rapporten hade elområde 1 och 2 inte utgjort ett eget prisområde under någon del av tiden alls sedan elområdesindelningen. För elområde 3 handlade det om ett fåtal timmar som man utgjort ett eget prisområde. Mest påtagligt är det däremot för elområde 4 som utgjort ett eget prisområde 2,7</w:t>
      </w:r>
      <w:r w:rsidR="00E436F9">
        <w:rPr>
          <w:rFonts w:eastAsia="Times New Roman"/>
          <w:lang w:eastAsia="sv-SE"/>
        </w:rPr>
        <w:t> </w:t>
      </w:r>
      <w:r w:rsidRPr="002D0122">
        <w:rPr>
          <w:rFonts w:eastAsia="Times New Roman"/>
          <w:lang w:eastAsia="sv-SE"/>
        </w:rPr>
        <w:t>% av tiden och där det finns ett strukturellt underskott av produktion sedan nedläggningen av Barsebäck, vilk</w:t>
      </w:r>
      <w:r w:rsidR="00E436F9">
        <w:rPr>
          <w:rFonts w:eastAsia="Times New Roman"/>
          <w:lang w:eastAsia="sv-SE"/>
        </w:rPr>
        <w:t>et</w:t>
      </w:r>
      <w:r w:rsidRPr="002D0122">
        <w:rPr>
          <w:rFonts w:eastAsia="Times New Roman"/>
          <w:lang w:eastAsia="sv-SE"/>
        </w:rPr>
        <w:t xml:space="preserve"> nu företag och hushåll i södra Sverige straffas för ekonomiskt. Vår uppfattning är därför att systemet och elområdesindelningen bör ses över. </w:t>
      </w:r>
    </w:p>
    <w:p w:rsidRPr="00DF7668" w:rsidR="00133CBD" w:rsidP="00DF7668" w:rsidRDefault="00133CBD" w14:paraId="0A07383B" w14:textId="0B3A88F1">
      <w:pPr>
        <w:pStyle w:val="Rubrik1numrerat"/>
      </w:pPr>
      <w:bookmarkStart w:name="_Toc37244432" w:id="73"/>
      <w:r w:rsidRPr="00DF7668">
        <w:t>Elmarknad</w:t>
      </w:r>
      <w:bookmarkEnd w:id="73"/>
    </w:p>
    <w:p w:rsidRPr="002D0122" w:rsidR="00133CBD" w:rsidP="00756C8D" w:rsidRDefault="00133CBD" w14:paraId="0A07383C" w14:textId="70C44946">
      <w:pPr>
        <w:pStyle w:val="Normalutanindragellerluft"/>
        <w:rPr>
          <w:rFonts w:eastAsia="Times New Roman"/>
          <w:lang w:eastAsia="sv-SE"/>
        </w:rPr>
      </w:pPr>
      <w:r w:rsidRPr="002D0122">
        <w:rPr>
          <w:rFonts w:eastAsia="Times New Roman"/>
          <w:lang w:eastAsia="sv-SE"/>
        </w:rPr>
        <w:t>Under lång tid har det svenska kraftsystemet präglats av en hög elkvalitet och god driftsäkerhet, vilket är en följd av en robust produktionsapparat och goda marginaler gällande överföringskapacitet. Tyvärr har detta nu kommit att äventyras alltmer på senare år, då energipolitiken utvecklats i en mer ideologisk än pragmatisk riktning och tilltro till närapå uteslutande väderberoende</w:t>
      </w:r>
      <w:r w:rsidR="00E436F9">
        <w:rPr>
          <w:rFonts w:eastAsia="Times New Roman"/>
          <w:lang w:eastAsia="sv-SE"/>
        </w:rPr>
        <w:t xml:space="preserve"> </w:t>
      </w:r>
      <w:r w:rsidRPr="002D0122">
        <w:rPr>
          <w:rFonts w:eastAsia="Times New Roman"/>
          <w:lang w:eastAsia="sv-SE"/>
        </w:rPr>
        <w:t>kraft.</w:t>
      </w:r>
    </w:p>
    <w:p w:rsidRPr="002D0122" w:rsidR="00133CBD" w:rsidP="00756C8D" w:rsidRDefault="00133CBD" w14:paraId="0A07383D" w14:textId="1AE299C8">
      <w:pPr>
        <w:rPr>
          <w:rFonts w:eastAsia="Times New Roman"/>
          <w:lang w:eastAsia="sv-SE"/>
        </w:rPr>
      </w:pPr>
      <w:r w:rsidRPr="002D0122">
        <w:rPr>
          <w:rFonts w:eastAsia="Times New Roman"/>
          <w:lang w:eastAsia="sv-SE"/>
        </w:rPr>
        <w:t>Under föregående mandatperiod slöts en energiöverenskommelse mellan fem av riksdagens partier. Sverigedemokraterna valde att ställ</w:t>
      </w:r>
      <w:r w:rsidR="00375BA1">
        <w:rPr>
          <w:rFonts w:eastAsia="Times New Roman"/>
          <w:lang w:eastAsia="sv-SE"/>
        </w:rPr>
        <w:t>a</w:t>
      </w:r>
      <w:r w:rsidRPr="002D0122">
        <w:rPr>
          <w:rFonts w:eastAsia="Times New Roman"/>
          <w:lang w:eastAsia="sv-SE"/>
        </w:rPr>
        <w:t xml:space="preserve"> sig utanför då överenskom</w:t>
      </w:r>
      <w:r w:rsidR="00D067E3">
        <w:rPr>
          <w:rFonts w:eastAsia="Times New Roman"/>
          <w:lang w:eastAsia="sv-SE"/>
        </w:rPr>
        <w:softHyphen/>
      </w:r>
      <w:r w:rsidRPr="002D0122">
        <w:rPr>
          <w:rFonts w:eastAsia="Times New Roman"/>
          <w:lang w:eastAsia="sv-SE"/>
        </w:rPr>
        <w:t>melsen på det stora hela saknade lösningar på dagens och framtidens problem för Sveriges energisystem och elmarknad. Partierna</w:t>
      </w:r>
      <w:r w:rsidRPr="002D0122" w:rsidR="00E50BA3">
        <w:rPr>
          <w:rFonts w:eastAsia="Times New Roman"/>
          <w:lang w:eastAsia="sv-SE"/>
        </w:rPr>
        <w:t xml:space="preserve"> </w:t>
      </w:r>
      <w:r w:rsidRPr="002D0122">
        <w:rPr>
          <w:rFonts w:eastAsia="Times New Roman"/>
          <w:lang w:eastAsia="sv-SE"/>
        </w:rPr>
        <w:t>kringgick helt orsakerna till dagens energimarknadskris och föreslog mer av det som orsakade krisen från första början, nämligen marknadssnedvridande subventioner till elproduktion som marknaden inte har efterfrågat. Bedömningen gjordes även att det i det korta perspektivet inte fanns skäl att ändra på den befintliga marknadsmodellen. Detta är något som Sverigedemokraterna förvisso delvis kan instämma i även om nuvarande marknadsmodell har uppvisat brister i att tillföra produktion som överlag överensstämmer med landets säsongsmässiga variationer, vilket även leder till ett fortsatt behov av en effektreserv.</w:t>
      </w:r>
    </w:p>
    <w:p w:rsidRPr="002D0122" w:rsidR="00133CBD" w:rsidP="00756C8D" w:rsidRDefault="00133CBD" w14:paraId="0A07383E" w14:textId="023259F0">
      <w:pPr>
        <w:rPr>
          <w:rFonts w:eastAsia="Times New Roman"/>
          <w:lang w:eastAsia="sv-SE"/>
        </w:rPr>
      </w:pPr>
      <w:r w:rsidRPr="002D0122">
        <w:rPr>
          <w:rFonts w:eastAsia="Times New Roman"/>
          <w:lang w:eastAsia="sv-SE"/>
        </w:rPr>
        <w:t>Det grundläggande problemet har varit och är att jämte elmarknaden har subven</w:t>
      </w:r>
      <w:r w:rsidR="00D067E3">
        <w:rPr>
          <w:rFonts w:eastAsia="Times New Roman"/>
          <w:lang w:eastAsia="sv-SE"/>
        </w:rPr>
        <w:softHyphen/>
      </w:r>
      <w:r w:rsidRPr="002D0122">
        <w:rPr>
          <w:rFonts w:eastAsia="Times New Roman"/>
          <w:lang w:eastAsia="sv-SE"/>
        </w:rPr>
        <w:t xml:space="preserve">tioner i olika grad förekommit med både skattemedel, skatterabatter och genom elcertifikatssystemet, vilket gjort att det inte är riktiga prissignaler som drivit fram </w:t>
      </w:r>
      <w:r w:rsidRPr="002D0122">
        <w:rPr>
          <w:rFonts w:eastAsia="Times New Roman"/>
          <w:lang w:eastAsia="sv-SE"/>
        </w:rPr>
        <w:lastRenderedPageBreak/>
        <w:t>investeringar i produktionsanläggningar. Detta har satt marknaden ur spel då det för många aktörer inte har varit det underliggande elpriset som legat till grund för deras investeringsbeslut.</w:t>
      </w:r>
    </w:p>
    <w:p w:rsidRPr="002D0122" w:rsidR="00133CBD" w:rsidP="00756C8D" w:rsidRDefault="00133CBD" w14:paraId="0A07383F" w14:textId="3A6E33C4">
      <w:pPr>
        <w:rPr>
          <w:rFonts w:eastAsia="Times New Roman"/>
          <w:lang w:eastAsia="sv-SE"/>
        </w:rPr>
      </w:pPr>
      <w:r w:rsidRPr="002D0122">
        <w:rPr>
          <w:rFonts w:eastAsia="Times New Roman"/>
          <w:lang w:eastAsia="sv-SE"/>
        </w:rPr>
        <w:t>Enligt vår mening är det viktigt att säkerställa att erforderlig produktionskapacitet finns i händelse av extrema förhållanden och att förutsättningar skapas för att driva fram marknadsbaserade investeringar i sådan elproduktion. Utformning av eventuella styrmedel eller marknadsmodeller bör framledes utformas för Sveriges stora utmaning, de säsongsmässiga variationerna, vilket idag inte är fallet.</w:t>
      </w:r>
    </w:p>
    <w:p w:rsidRPr="002D0122" w:rsidR="00133CBD" w:rsidP="00756C8D" w:rsidRDefault="00133CBD" w14:paraId="0A073840" w14:textId="30C4ADE9">
      <w:pPr>
        <w:rPr>
          <w:rFonts w:eastAsia="Times New Roman"/>
          <w:lang w:eastAsia="sv-SE"/>
        </w:rPr>
      </w:pPr>
      <w:r w:rsidRPr="002D0122">
        <w:rPr>
          <w:rFonts w:eastAsia="Times New Roman"/>
          <w:lang w:eastAsia="sv-SE"/>
        </w:rPr>
        <w:t>För vi kan redan nu se de problem som visar sig med att klara elförsörjningen under vintern då Sverige numera har ett underskott i kraftbalansrapporterna. Detta samtidigt som storstadsregionerna möter en alltmer tilltagande elbrist då överföringskapaciteten inte är tillräcklig</w:t>
      </w:r>
      <w:r w:rsidR="00375BA1">
        <w:rPr>
          <w:rFonts w:eastAsia="Times New Roman"/>
          <w:lang w:eastAsia="sv-SE"/>
        </w:rPr>
        <w:t>, n</w:t>
      </w:r>
      <w:r w:rsidRPr="002D0122">
        <w:rPr>
          <w:rFonts w:eastAsia="Times New Roman"/>
          <w:lang w:eastAsia="sv-SE"/>
        </w:rPr>
        <w:t xml:space="preserve">ågot som riskerar att äventyra bostadsprojekt, företagsetableringar och utbyggnad av elektrifierad kollektivtrafik. </w:t>
      </w:r>
    </w:p>
    <w:p w:rsidRPr="002D0122" w:rsidR="00133CBD" w:rsidP="00756C8D" w:rsidRDefault="00133CBD" w14:paraId="0A073841" w14:textId="045096F8">
      <w:pPr>
        <w:rPr>
          <w:rFonts w:eastAsia="Times New Roman"/>
          <w:lang w:eastAsia="sv-SE"/>
        </w:rPr>
      </w:pPr>
      <w:r w:rsidRPr="002D0122">
        <w:rPr>
          <w:rFonts w:eastAsia="Times New Roman"/>
          <w:lang w:eastAsia="sv-SE"/>
        </w:rPr>
        <w:t>Det finns enligt vår mening inget i den nuvarande överenskommelsen som verkar i riktning</w:t>
      </w:r>
      <w:r w:rsidR="00375BA1">
        <w:rPr>
          <w:rFonts w:eastAsia="Times New Roman"/>
          <w:lang w:eastAsia="sv-SE"/>
        </w:rPr>
        <w:t>en</w:t>
      </w:r>
      <w:r w:rsidRPr="002D0122">
        <w:rPr>
          <w:rFonts w:eastAsia="Times New Roman"/>
          <w:lang w:eastAsia="sv-SE"/>
        </w:rPr>
        <w:t xml:space="preserve"> att motverka denna utveckling, istället är det snarare tvärtom. Med anledning av det bör en ny parlamentarisk utredning tillsättas för att se över den långsiktiga energiförsörjningen och ha som mål att Sveriges energiförsörjning ska upprätthålla en hög internationell konkurrenskraft och driftsäkerhet, samtidigt som beroendet av fossila kraftkällor, även i form av import, minimeras.</w:t>
      </w:r>
    </w:p>
    <w:p w:rsidRPr="00DF7668" w:rsidR="00133CBD" w:rsidP="00DF7668" w:rsidRDefault="00133CBD" w14:paraId="0A073842" w14:textId="320437AB">
      <w:pPr>
        <w:pStyle w:val="Rubrik2numrerat"/>
      </w:pPr>
      <w:bookmarkStart w:name="_Toc37244433" w:id="74"/>
      <w:r w:rsidRPr="00DF7668">
        <w:t>Elcertifikatssystemet</w:t>
      </w:r>
      <w:bookmarkEnd w:id="74"/>
    </w:p>
    <w:p w:rsidRPr="002D0122" w:rsidR="00133CBD" w:rsidP="00756C8D" w:rsidRDefault="00133CBD" w14:paraId="0A073843" w14:textId="77777777">
      <w:pPr>
        <w:pStyle w:val="Normalutanindragellerluft"/>
        <w:rPr>
          <w:rFonts w:eastAsia="Times New Roman"/>
          <w:lang w:eastAsia="sv-SE"/>
        </w:rPr>
      </w:pPr>
      <w:r w:rsidRPr="002D0122">
        <w:rPr>
          <w:rFonts w:eastAsia="Times New Roman"/>
          <w:lang w:eastAsia="sv-SE"/>
        </w:rPr>
        <w:t>Elcertifikatssystemet syftar till att stimulera det som brukar betecknas förnybar elproduktion. Vi menar dock att detta stödsystem snedvrider konkurrensen till förmån för sådana energislag (bl.a. sol- och vindkraft) som inte nödvändigtvis kan tillhandhålla effekt när efterfrågan är som störst. Vidare har elcertifikatssystemet medverkat till att det har uppförts produktionsanläggningar som inte kan bära sina egna kostnader. Lönsamheten sviktar och det blir svårt att finansiera investeringar och renoveringar av dessa anläggningar. Det förekommer även att vindkraftsparker rivs i förtid, eftersom subventionerna inte längre är tillräckliga och på sikt är risken påtaglig att systemet kväver sig självt.</w:t>
      </w:r>
      <w:r w:rsidRPr="002D0122" w:rsidR="00AF13FC">
        <w:rPr>
          <w:rFonts w:eastAsia="Times New Roman"/>
          <w:lang w:eastAsia="sv-SE"/>
        </w:rPr>
        <w:t xml:space="preserve"> </w:t>
      </w:r>
      <w:r w:rsidRPr="002D0122">
        <w:rPr>
          <w:rFonts w:eastAsia="Times New Roman"/>
          <w:lang w:eastAsia="sv-SE"/>
        </w:rPr>
        <w:t xml:space="preserve">Vill vi gå mot en fungerande elmarknad behöver vi sanera marknaden från konkurrenssnedvridande stöd. Elcertifikatssystemet ska därför fasas ut genom att nya investeringar i förnybar elproduktion inte längre ska tilldelas elcertifikat. </w:t>
      </w:r>
    </w:p>
    <w:p w:rsidRPr="002D0122" w:rsidR="004F5E2A" w:rsidP="00756C8D" w:rsidRDefault="00133CBD" w14:paraId="0A073844" w14:textId="22BC5AF9">
      <w:pPr>
        <w:rPr>
          <w:lang w:eastAsia="sv-SE"/>
        </w:rPr>
      </w:pPr>
      <w:r w:rsidRPr="002D0122">
        <w:rPr>
          <w:rFonts w:eastAsia="Times New Roman"/>
          <w:lang w:eastAsia="sv-SE"/>
        </w:rPr>
        <w:t xml:space="preserve">Vi vill även se en utredning </w:t>
      </w:r>
      <w:r w:rsidR="00375BA1">
        <w:rPr>
          <w:rFonts w:eastAsia="Times New Roman"/>
          <w:lang w:eastAsia="sv-SE"/>
        </w:rPr>
        <w:t>av</w:t>
      </w:r>
      <w:r w:rsidRPr="002D0122">
        <w:rPr>
          <w:rFonts w:eastAsia="Times New Roman"/>
          <w:lang w:eastAsia="sv-SE"/>
        </w:rPr>
        <w:t xml:space="preserve"> vilken påverkan som elcertifikatssystemet innebär och har inneburit för leveranssäkerheten i det svenska kraftsystemet. Detta då kapacitetsfaktorn för de anläggningar som har tillförts genom systemet väsentligt understiger de större produktionsanläggningar som har fasats ut.</w:t>
      </w:r>
    </w:p>
    <w:p w:rsidRPr="00DF7668" w:rsidR="00133CBD" w:rsidP="00DF7668" w:rsidRDefault="00133CBD" w14:paraId="0A073845" w14:textId="1790641D">
      <w:pPr>
        <w:pStyle w:val="Rubrik1numrerat"/>
      </w:pPr>
      <w:bookmarkStart w:name="_Toc37244434" w:id="75"/>
      <w:r w:rsidRPr="00DF7668">
        <w:t>Energiforskning</w:t>
      </w:r>
      <w:bookmarkEnd w:id="75"/>
    </w:p>
    <w:p w:rsidR="00D067E3" w:rsidP="00756C8D" w:rsidRDefault="00133CBD" w14:paraId="00C8B463" w14:textId="77777777">
      <w:pPr>
        <w:pStyle w:val="Normalutanindragellerluft"/>
        <w:rPr>
          <w:rFonts w:eastAsia="Times New Roman"/>
          <w:lang w:eastAsia="sv-SE"/>
        </w:rPr>
      </w:pPr>
      <w:r w:rsidRPr="002D0122">
        <w:rPr>
          <w:rFonts w:eastAsia="Times New Roman"/>
          <w:lang w:eastAsia="sv-SE"/>
        </w:rPr>
        <w:t>Vår ambition med energiforskningen är att reducera Sveriges beroende av fossila bränslen och att utveckla den inhemska energiindustrin. På längre sikt kommer inte subventioner till enskilda energislag att lösa några problem</w:t>
      </w:r>
      <w:r w:rsidR="00375BA1">
        <w:rPr>
          <w:rFonts w:eastAsia="Times New Roman"/>
          <w:lang w:eastAsia="sv-SE"/>
        </w:rPr>
        <w:t>.</w:t>
      </w:r>
      <w:r w:rsidRPr="002D0122">
        <w:rPr>
          <w:rFonts w:eastAsia="Times New Roman"/>
          <w:lang w:eastAsia="sv-SE"/>
        </w:rPr>
        <w:t xml:space="preserve"> </w:t>
      </w:r>
      <w:r w:rsidR="00375BA1">
        <w:rPr>
          <w:rFonts w:eastAsia="Times New Roman"/>
          <w:lang w:eastAsia="sv-SE"/>
        </w:rPr>
        <w:t>M</w:t>
      </w:r>
      <w:r w:rsidRPr="002D0122">
        <w:rPr>
          <w:rFonts w:eastAsia="Times New Roman"/>
          <w:lang w:eastAsia="sv-SE"/>
        </w:rPr>
        <w:t xml:space="preserve">iljövänliga och förnybara energislag måste alltså kunna </w:t>
      </w:r>
      <w:r w:rsidRPr="002D0122" w:rsidR="00BC03E4">
        <w:rPr>
          <w:rFonts w:eastAsia="Times New Roman"/>
          <w:lang w:eastAsia="sv-SE"/>
        </w:rPr>
        <w:t>hävda sig själva på marknaden.</w:t>
      </w:r>
    </w:p>
    <w:p w:rsidRPr="002D0122" w:rsidR="00422B9E" w:rsidP="00D067E3" w:rsidRDefault="00133CBD" w14:paraId="0A073846" w14:textId="066DDD42">
      <w:r w:rsidRPr="002D0122">
        <w:rPr>
          <w:rFonts w:eastAsia="Times New Roman"/>
          <w:lang w:eastAsia="sv-SE"/>
        </w:rPr>
        <w:t>Sett utifrån att kärnkraften står för nästan hälften av vår elförsörjning så har det statliga stödet</w:t>
      </w:r>
      <w:r w:rsidRPr="002D0122" w:rsidR="00E50BA3">
        <w:rPr>
          <w:rFonts w:eastAsia="Times New Roman"/>
          <w:lang w:eastAsia="sv-SE"/>
        </w:rPr>
        <w:t xml:space="preserve"> </w:t>
      </w:r>
      <w:r w:rsidRPr="002D0122">
        <w:rPr>
          <w:rFonts w:eastAsia="Times New Roman"/>
          <w:lang w:eastAsia="sv-SE"/>
        </w:rPr>
        <w:t>till forskning på kärnteknikområdet under lång tid varit ytterst blygsamt.</w:t>
      </w:r>
      <w:r w:rsidR="00D067E3">
        <w:rPr>
          <w:rFonts w:eastAsia="Times New Roman"/>
          <w:lang w:eastAsia="sv-SE"/>
        </w:rPr>
        <w:t xml:space="preserve"> </w:t>
      </w:r>
      <w:r w:rsidRPr="002D0122">
        <w:rPr>
          <w:rFonts w:eastAsia="Times New Roman"/>
          <w:lang w:eastAsia="sv-SE"/>
        </w:rPr>
        <w:lastRenderedPageBreak/>
        <w:t>För att kunna uppnå ny, modern och ännu mer säker kärnkraft i Sverige behövs också en hög nationell kompetens och för detta behövs ökat stöd till kärnkraftsforskningen. Vi vill därför satsa på en statligt finansierad forskningsreaktor för fjärde generationens kärnkraft med syftet att kunna återanvända det använda kärnbränslet. Framtiden kräver ren energi till rimliga priser och i det perspektivet måste forskningen på detta område prioriteras.</w:t>
      </w:r>
    </w:p>
    <w:sdt>
      <w:sdtPr>
        <w:alias w:val="CC_Underskrifter"/>
        <w:tag w:val="CC_Underskrifter"/>
        <w:id w:val="583496634"/>
        <w:lock w:val="sdtContentLocked"/>
        <w:placeholder>
          <w:docPart w:val="3C22FE75E2F343948A2AF3D19B536DE7"/>
        </w:placeholder>
      </w:sdtPr>
      <w:sdtEndPr/>
      <w:sdtContent>
        <w:p w:rsidR="002D0122" w:rsidP="002D0122" w:rsidRDefault="002D0122" w14:paraId="0A073848" w14:textId="77777777"/>
        <w:p w:rsidRPr="008E0FE2" w:rsidR="004801AC" w:rsidP="002D0122" w:rsidRDefault="003C1ECA" w14:paraId="0A0738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C20929" w:rsidRDefault="00C20929" w14:paraId="0A073853" w14:textId="77777777"/>
    <w:sectPr w:rsidR="00C209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073855" w14:textId="77777777" w:rsidR="00C019CD" w:rsidRDefault="00C019CD" w:rsidP="000C1CAD">
      <w:pPr>
        <w:spacing w:line="240" w:lineRule="auto"/>
      </w:pPr>
      <w:r>
        <w:separator/>
      </w:r>
    </w:p>
  </w:endnote>
  <w:endnote w:type="continuationSeparator" w:id="0">
    <w:p w14:paraId="0A073856" w14:textId="77777777" w:rsidR="00C019CD" w:rsidRDefault="00C019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7385B" w14:textId="77777777" w:rsidR="00C019CD" w:rsidRDefault="00C019C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7385C" w14:textId="3077DD94" w:rsidR="00C019CD" w:rsidRDefault="00C019CD"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613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AD0BC" w14:textId="77777777" w:rsidR="00FD0434" w:rsidRDefault="00FD04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073853" w14:textId="77777777" w:rsidR="00C019CD" w:rsidRDefault="00C019CD" w:rsidP="000C1CAD">
      <w:pPr>
        <w:spacing w:line="240" w:lineRule="auto"/>
      </w:pPr>
      <w:r>
        <w:separator/>
      </w:r>
    </w:p>
  </w:footnote>
  <w:footnote w:type="continuationSeparator" w:id="0">
    <w:p w14:paraId="0A073854" w14:textId="77777777" w:rsidR="00C019CD" w:rsidRDefault="00C019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19CD" w:rsidP="00776B74" w:rsidRDefault="00C019CD" w14:paraId="0A0738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073866" wp14:anchorId="0A0738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019CD" w:rsidP="008103B5" w:rsidRDefault="003C1ECA" w14:paraId="0A073869" w14:textId="77777777">
                          <w:pPr>
                            <w:jc w:val="right"/>
                          </w:pPr>
                          <w:sdt>
                            <w:sdtPr>
                              <w:alias w:val="CC_Noformat_Partikod"/>
                              <w:tag w:val="CC_Noformat_Partikod"/>
                              <w:id w:val="-53464382"/>
                              <w:placeholder>
                                <w:docPart w:val="0D2B3D91A94E418EA19E0F96AA5F3E7D"/>
                              </w:placeholder>
                              <w:text/>
                            </w:sdtPr>
                            <w:sdtEndPr/>
                            <w:sdtContent>
                              <w:r w:rsidR="00C019CD">
                                <w:t>SD</w:t>
                              </w:r>
                            </w:sdtContent>
                          </w:sdt>
                          <w:sdt>
                            <w:sdtPr>
                              <w:alias w:val="CC_Noformat_Partinummer"/>
                              <w:tag w:val="CC_Noformat_Partinummer"/>
                              <w:id w:val="-1709555926"/>
                              <w:placeholder>
                                <w:docPart w:val="D9567937F25147A6AA64D7AE97F4A0D2"/>
                              </w:placeholder>
                              <w:text/>
                            </w:sdtPr>
                            <w:sdtEndPr/>
                            <w:sdtContent>
                              <w:r w:rsidR="00C019CD">
                                <w:t>165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A0738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019CD" w:rsidP="008103B5" w:rsidRDefault="00DF5620" w14:paraId="0A073869" w14:textId="77777777">
                    <w:pPr>
                      <w:jc w:val="right"/>
                    </w:pPr>
                    <w:sdt>
                      <w:sdtPr>
                        <w:alias w:val="CC_Noformat_Partikod"/>
                        <w:tag w:val="CC_Noformat_Partikod"/>
                        <w:id w:val="-53464382"/>
                        <w:placeholder>
                          <w:docPart w:val="0D2B3D91A94E418EA19E0F96AA5F3E7D"/>
                        </w:placeholder>
                        <w:text/>
                      </w:sdtPr>
                      <w:sdtEndPr/>
                      <w:sdtContent>
                        <w:r w:rsidR="00C019CD">
                          <w:t>SD</w:t>
                        </w:r>
                      </w:sdtContent>
                    </w:sdt>
                    <w:sdt>
                      <w:sdtPr>
                        <w:alias w:val="CC_Noformat_Partinummer"/>
                        <w:tag w:val="CC_Noformat_Partinummer"/>
                        <w:id w:val="-1709555926"/>
                        <w:placeholder>
                          <w:docPart w:val="D9567937F25147A6AA64D7AE97F4A0D2"/>
                        </w:placeholder>
                        <w:text/>
                      </w:sdtPr>
                      <w:sdtEndPr/>
                      <w:sdtContent>
                        <w:r w:rsidR="00C019CD">
                          <w:t>165</w:t>
                        </w:r>
                      </w:sdtContent>
                    </w:sdt>
                  </w:p>
                </w:txbxContent>
              </v:textbox>
              <w10:wrap anchorx="page"/>
            </v:shape>
          </w:pict>
        </mc:Fallback>
      </mc:AlternateContent>
    </w:r>
  </w:p>
  <w:p w:rsidRPr="00293C4F" w:rsidR="00C019CD" w:rsidP="00776B74" w:rsidRDefault="00C019CD" w14:paraId="0A0738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19CD" w:rsidP="008563AC" w:rsidRDefault="00C019CD" w14:paraId="0A073859" w14:textId="77777777">
    <w:pPr>
      <w:jc w:val="right"/>
    </w:pPr>
  </w:p>
  <w:p w:rsidR="00C019CD" w:rsidP="00776B74" w:rsidRDefault="00C019CD" w14:paraId="0A07385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19CD" w:rsidP="008563AC" w:rsidRDefault="003C1ECA" w14:paraId="0A07385D" w14:textId="77777777">
    <w:pPr>
      <w:jc w:val="right"/>
    </w:pPr>
    <w:sdt>
      <w:sdtPr>
        <w:alias w:val="cc_Logo"/>
        <w:tag w:val="cc_Logo"/>
        <w:id w:val="-2124838662"/>
        <w:lock w:val="sdtContentLocked"/>
        <w:placeholder>
          <w:docPart w:val="7503F6F985D34BB8BDDE5D200C5D6898"/>
        </w:placeholder>
      </w:sdtPr>
      <w:sdtEndPr/>
      <w:sdtContent>
        <w:r w:rsidR="00C019CD">
          <w:rPr>
            <w:noProof/>
            <w:lang w:eastAsia="sv-SE"/>
          </w:rPr>
          <w:drawing>
            <wp:anchor distT="0" distB="0" distL="114300" distR="114300" simplePos="0" relativeHeight="251663360" behindDoc="0" locked="0" layoutInCell="1" allowOverlap="1" wp14:editId="0A073868" wp14:anchorId="0A0738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C019CD" w:rsidP="00A314CF" w:rsidRDefault="003C1ECA" w14:paraId="0A07385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C019CD">
      <w:t xml:space="preserve"> </w:t>
    </w:r>
    <w:sdt>
      <w:sdtPr>
        <w:alias w:val="CC_Noformat_Partikod"/>
        <w:tag w:val="CC_Noformat_Partikod"/>
        <w:id w:val="1471015553"/>
        <w:placeholder>
          <w:docPart w:val="359B2EFC4F6440A5B57E0107060BF42F"/>
        </w:placeholder>
        <w:text/>
      </w:sdtPr>
      <w:sdtEndPr/>
      <w:sdtContent>
        <w:r w:rsidR="00C019CD">
          <w:t>SD</w:t>
        </w:r>
      </w:sdtContent>
    </w:sdt>
    <w:sdt>
      <w:sdtPr>
        <w:alias w:val="CC_Noformat_Partinummer"/>
        <w:tag w:val="CC_Noformat_Partinummer"/>
        <w:id w:val="-2014525982"/>
        <w:placeholder>
          <w:docPart w:val="9544F183823B41F9887270B8BEF0A374"/>
        </w:placeholder>
        <w:text/>
      </w:sdtPr>
      <w:sdtEndPr/>
      <w:sdtContent>
        <w:r w:rsidR="00C019CD">
          <w:t>165</w:t>
        </w:r>
      </w:sdtContent>
    </w:sdt>
  </w:p>
  <w:p w:rsidRPr="008227B3" w:rsidR="00C019CD" w:rsidP="008227B3" w:rsidRDefault="003C1ECA" w14:paraId="0A07385F" w14:textId="77777777">
    <w:pPr>
      <w:pStyle w:val="MotionTIllRiksdagen"/>
    </w:pPr>
    <w:sdt>
      <w:sdtPr>
        <w:alias w:val="CC_Boilerplate_1"/>
        <w:tag w:val="CC_Boilerplate_1"/>
        <w:id w:val="2134750458"/>
        <w:lock w:val="sdtContentLocked"/>
        <w15:appearance w15:val="hidden"/>
        <w:text/>
      </w:sdtPr>
      <w:sdtEndPr/>
      <w:sdtContent>
        <w:r w:rsidRPr="008227B3" w:rsidR="00C019CD">
          <w:t>Motion till riksdagen </w:t>
        </w:r>
      </w:sdtContent>
    </w:sdt>
  </w:p>
  <w:p w:rsidRPr="008227B3" w:rsidR="00C019CD" w:rsidP="00B37A37" w:rsidRDefault="003C1ECA" w14:paraId="0A073860" w14:textId="77777777">
    <w:pPr>
      <w:pStyle w:val="MotionTIllRiksdagen"/>
    </w:pPr>
    <w:sdt>
      <w:sdtPr>
        <w:rPr>
          <w:rStyle w:val="BeteckningChar"/>
        </w:rPr>
        <w:alias w:val="CC_Noformat_Riksmote"/>
        <w:tag w:val="CC_Noformat_Riksmote"/>
        <w:id w:val="1201050710"/>
        <w:lock w:val="sdtContentLocked"/>
        <w:placeholder>
          <w:docPart w:val="D5B80AE932474B56BF8EFC91146E8FA8"/>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375A695D8F4148848916BE3B3C70770C"/>
        </w:placeholder>
        <w:showingPlcHdr/>
        <w15:appearance w15:val="hidden"/>
        <w:text/>
      </w:sdtPr>
      <w:sdtEndPr>
        <w:rPr>
          <w:rStyle w:val="Rubrik1Char"/>
          <w:rFonts w:asciiTheme="majorHAnsi" w:hAnsiTheme="majorHAnsi"/>
          <w:sz w:val="38"/>
        </w:rPr>
      </w:sdtEndPr>
      <w:sdtContent>
        <w:r>
          <w:t>:389</w:t>
        </w:r>
      </w:sdtContent>
    </w:sdt>
  </w:p>
  <w:p w:rsidR="00C019CD" w:rsidP="00E03A3D" w:rsidRDefault="003C1ECA" w14:paraId="0A07386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Mattias Bäckström Johansson m.fl. (SD)</w:t>
        </w:r>
      </w:sdtContent>
    </w:sdt>
  </w:p>
  <w:sdt>
    <w:sdtPr>
      <w:alias w:val="CC_Noformat_Rubtext"/>
      <w:tag w:val="CC_Noformat_Rubtext"/>
      <w:id w:val="-218060500"/>
      <w:lock w:val="sdtLocked"/>
      <w:placeholder>
        <w:docPart w:val="C034F72995CB474A83398E4E0964B810"/>
      </w:placeholder>
      <w:text/>
    </w:sdtPr>
    <w:sdtEndPr/>
    <w:sdtContent>
      <w:p w:rsidR="00C019CD" w:rsidP="00283E0F" w:rsidRDefault="00C019CD" w14:paraId="0A073862" w14:textId="77777777">
        <w:pPr>
          <w:pStyle w:val="FSHRub2"/>
        </w:pPr>
        <w:r>
          <w:t>En hållbar energipolitik</w:t>
        </w:r>
      </w:p>
    </w:sdtContent>
  </w:sdt>
  <w:sdt>
    <w:sdtPr>
      <w:alias w:val="CC_Boilerplate_3"/>
      <w:tag w:val="CC_Boilerplate_3"/>
      <w:id w:val="1606463544"/>
      <w:lock w:val="sdtContentLocked"/>
      <w15:appearance w15:val="hidden"/>
      <w:text w:multiLine="1"/>
    </w:sdtPr>
    <w:sdtEndPr/>
    <w:sdtContent>
      <w:p w:rsidR="00C019CD" w:rsidP="00283E0F" w:rsidRDefault="00C019CD" w14:paraId="0A0738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01D6D00"/>
    <w:multiLevelType w:val="hybridMultilevel"/>
    <w:tmpl w:val="767E46E8"/>
    <w:lvl w:ilvl="0" w:tplc="041D0001">
      <w:start w:val="1"/>
      <w:numFmt w:val="bullet"/>
      <w:lvlText w:val=""/>
      <w:lvlJc w:val="left"/>
      <w:pPr>
        <w:ind w:left="1080" w:hanging="360"/>
      </w:pPr>
      <w:rPr>
        <w:rFonts w:ascii="Symbol" w:hAnsi="Symbol" w:hint="default"/>
      </w:rPr>
    </w:lvl>
    <w:lvl w:ilvl="1" w:tplc="041D0003">
      <w:start w:val="1"/>
      <w:numFmt w:val="bullet"/>
      <w:lvlText w:val="o"/>
      <w:lvlJc w:val="left"/>
      <w:pPr>
        <w:ind w:left="1800" w:hanging="360"/>
      </w:pPr>
      <w:rPr>
        <w:rFonts w:ascii="Courier New" w:hAnsi="Courier New" w:cs="Courier New" w:hint="default"/>
      </w:rPr>
    </w:lvl>
    <w:lvl w:ilvl="2" w:tplc="041D0005">
      <w:start w:val="1"/>
      <w:numFmt w:val="bullet"/>
      <w:lvlText w:val=""/>
      <w:lvlJc w:val="left"/>
      <w:pPr>
        <w:ind w:left="2520" w:hanging="360"/>
      </w:pPr>
      <w:rPr>
        <w:rFonts w:ascii="Wingdings" w:hAnsi="Wingdings" w:hint="default"/>
      </w:rPr>
    </w:lvl>
    <w:lvl w:ilvl="3" w:tplc="041D0001">
      <w:start w:val="1"/>
      <w:numFmt w:val="bullet"/>
      <w:lvlText w:val=""/>
      <w:lvlJc w:val="left"/>
      <w:pPr>
        <w:ind w:left="3240" w:hanging="360"/>
      </w:pPr>
      <w:rPr>
        <w:rFonts w:ascii="Symbol" w:hAnsi="Symbol" w:hint="default"/>
      </w:rPr>
    </w:lvl>
    <w:lvl w:ilvl="4" w:tplc="041D0003">
      <w:start w:val="1"/>
      <w:numFmt w:val="bullet"/>
      <w:lvlText w:val="o"/>
      <w:lvlJc w:val="left"/>
      <w:pPr>
        <w:ind w:left="3960" w:hanging="360"/>
      </w:pPr>
      <w:rPr>
        <w:rFonts w:ascii="Courier New" w:hAnsi="Courier New" w:cs="Courier New" w:hint="default"/>
      </w:rPr>
    </w:lvl>
    <w:lvl w:ilvl="5" w:tplc="041D0005">
      <w:start w:val="1"/>
      <w:numFmt w:val="bullet"/>
      <w:lvlText w:val=""/>
      <w:lvlJc w:val="left"/>
      <w:pPr>
        <w:ind w:left="4680" w:hanging="360"/>
      </w:pPr>
      <w:rPr>
        <w:rFonts w:ascii="Wingdings" w:hAnsi="Wingdings" w:hint="default"/>
      </w:rPr>
    </w:lvl>
    <w:lvl w:ilvl="6" w:tplc="041D0001">
      <w:start w:val="1"/>
      <w:numFmt w:val="bullet"/>
      <w:lvlText w:val=""/>
      <w:lvlJc w:val="left"/>
      <w:pPr>
        <w:ind w:left="5400" w:hanging="360"/>
      </w:pPr>
      <w:rPr>
        <w:rFonts w:ascii="Symbol" w:hAnsi="Symbol" w:hint="default"/>
      </w:rPr>
    </w:lvl>
    <w:lvl w:ilvl="7" w:tplc="041D0003">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EB9034C"/>
    <w:multiLevelType w:val="multilevel"/>
    <w:tmpl w:val="427AB0B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33CBD"/>
    <w:rsid w:val="000000E0"/>
    <w:rsid w:val="00000761"/>
    <w:rsid w:val="000014AF"/>
    <w:rsid w:val="00001D60"/>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23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A1D"/>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3CBD"/>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11C"/>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67B"/>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104"/>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621"/>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22"/>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CDB"/>
    <w:rsid w:val="00347F27"/>
    <w:rsid w:val="003504DC"/>
    <w:rsid w:val="00350FCC"/>
    <w:rsid w:val="00351240"/>
    <w:rsid w:val="0035132E"/>
    <w:rsid w:val="0035148D"/>
    <w:rsid w:val="00351B38"/>
    <w:rsid w:val="003524A9"/>
    <w:rsid w:val="0035277E"/>
    <w:rsid w:val="003530A3"/>
    <w:rsid w:val="00353737"/>
    <w:rsid w:val="00353F9D"/>
    <w:rsid w:val="0035416A"/>
    <w:rsid w:val="00354ADE"/>
    <w:rsid w:val="00354EC0"/>
    <w:rsid w:val="00355490"/>
    <w:rsid w:val="00355B35"/>
    <w:rsid w:val="00357325"/>
    <w:rsid w:val="00357D93"/>
    <w:rsid w:val="00360E21"/>
    <w:rsid w:val="0036177A"/>
    <w:rsid w:val="00361F52"/>
    <w:rsid w:val="003628E9"/>
    <w:rsid w:val="00362C00"/>
    <w:rsid w:val="00363439"/>
    <w:rsid w:val="00365CB8"/>
    <w:rsid w:val="00365ED9"/>
    <w:rsid w:val="00366306"/>
    <w:rsid w:val="003705CB"/>
    <w:rsid w:val="00370C71"/>
    <w:rsid w:val="003711D4"/>
    <w:rsid w:val="0037271B"/>
    <w:rsid w:val="00374408"/>
    <w:rsid w:val="003745D6"/>
    <w:rsid w:val="003756B0"/>
    <w:rsid w:val="00375BA1"/>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106"/>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1ECA"/>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AA8"/>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3BD"/>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2E1"/>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E2A"/>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8AC"/>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FAC"/>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A37"/>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B75"/>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865"/>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795"/>
    <w:rsid w:val="00731BE4"/>
    <w:rsid w:val="00731C66"/>
    <w:rsid w:val="00731F0A"/>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C8D"/>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6FD"/>
    <w:rsid w:val="007E26CF"/>
    <w:rsid w:val="007E29D4"/>
    <w:rsid w:val="007E29F4"/>
    <w:rsid w:val="007E3149"/>
    <w:rsid w:val="007E3A3D"/>
    <w:rsid w:val="007E4F5B"/>
    <w:rsid w:val="007E599F"/>
    <w:rsid w:val="007E5A9A"/>
    <w:rsid w:val="007E613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8B0"/>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A75"/>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15D"/>
    <w:rsid w:val="009D06F3"/>
    <w:rsid w:val="009D0B29"/>
    <w:rsid w:val="009D17F3"/>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249"/>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46E"/>
    <w:rsid w:val="00A21529"/>
    <w:rsid w:val="00A2153D"/>
    <w:rsid w:val="00A22EEE"/>
    <w:rsid w:val="00A234BB"/>
    <w:rsid w:val="00A23F97"/>
    <w:rsid w:val="00A244BC"/>
    <w:rsid w:val="00A244C8"/>
    <w:rsid w:val="00A24682"/>
    <w:rsid w:val="00A24AAC"/>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CCB"/>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F9E"/>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06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3FC"/>
    <w:rsid w:val="00AF2E85"/>
    <w:rsid w:val="00AF30DD"/>
    <w:rsid w:val="00AF43F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0EC0"/>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3BF"/>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918"/>
    <w:rsid w:val="00BB7AD0"/>
    <w:rsid w:val="00BB7E29"/>
    <w:rsid w:val="00BC03E4"/>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B58"/>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219"/>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9CD"/>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929"/>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7"/>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74"/>
    <w:rsid w:val="00D04591"/>
    <w:rsid w:val="00D047CF"/>
    <w:rsid w:val="00D054DD"/>
    <w:rsid w:val="00D05CA6"/>
    <w:rsid w:val="00D067E3"/>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2A33"/>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820"/>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8A1"/>
    <w:rsid w:val="00D946E1"/>
    <w:rsid w:val="00D95382"/>
    <w:rsid w:val="00D95D6A"/>
    <w:rsid w:val="00DA0A9B"/>
    <w:rsid w:val="00DA0E2D"/>
    <w:rsid w:val="00DA2077"/>
    <w:rsid w:val="00DA2107"/>
    <w:rsid w:val="00DA28CE"/>
    <w:rsid w:val="00DA300C"/>
    <w:rsid w:val="00DA30F5"/>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516"/>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288"/>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620"/>
    <w:rsid w:val="00DF5A7F"/>
    <w:rsid w:val="00DF6521"/>
    <w:rsid w:val="00DF652F"/>
    <w:rsid w:val="00DF6BC5"/>
    <w:rsid w:val="00DF7668"/>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6F9"/>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BA3"/>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0BE"/>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E79DB"/>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F15"/>
    <w:rsid w:val="00F26098"/>
    <w:rsid w:val="00F26486"/>
    <w:rsid w:val="00F26F88"/>
    <w:rsid w:val="00F27B63"/>
    <w:rsid w:val="00F27D65"/>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321"/>
    <w:rsid w:val="00F506CD"/>
    <w:rsid w:val="00F51331"/>
    <w:rsid w:val="00F5224A"/>
    <w:rsid w:val="00F538D9"/>
    <w:rsid w:val="00F55331"/>
    <w:rsid w:val="00F55F38"/>
    <w:rsid w:val="00F55FA4"/>
    <w:rsid w:val="00F5648F"/>
    <w:rsid w:val="00F56951"/>
    <w:rsid w:val="00F5735D"/>
    <w:rsid w:val="00F57726"/>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931"/>
    <w:rsid w:val="00F65A48"/>
    <w:rsid w:val="00F663AA"/>
    <w:rsid w:val="00F66952"/>
    <w:rsid w:val="00F66E5F"/>
    <w:rsid w:val="00F701AC"/>
    <w:rsid w:val="00F70D9F"/>
    <w:rsid w:val="00F70E2B"/>
    <w:rsid w:val="00F711F8"/>
    <w:rsid w:val="00F71B58"/>
    <w:rsid w:val="00F722EE"/>
    <w:rsid w:val="00F72F72"/>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3E0"/>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81A"/>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434"/>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9AA"/>
    <w:rsid w:val="00FE5C06"/>
    <w:rsid w:val="00FE5C73"/>
    <w:rsid w:val="00FE6187"/>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A07377B"/>
  <w15:chartTrackingRefBased/>
  <w15:docId w15:val="{156D52D2-E00A-4A6B-AF91-9754A166F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133CB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1162A4102F4021AA7E9926135DF280"/>
        <w:category>
          <w:name w:val="Allmänt"/>
          <w:gallery w:val="placeholder"/>
        </w:category>
        <w:types>
          <w:type w:val="bbPlcHdr"/>
        </w:types>
        <w:behaviors>
          <w:behavior w:val="content"/>
        </w:behaviors>
        <w:guid w:val="{E576CD4F-55CE-4361-A412-0594349111C1}"/>
      </w:docPartPr>
      <w:docPartBody>
        <w:p w:rsidR="00BD4C23" w:rsidRDefault="00BD4C23">
          <w:pPr>
            <w:pStyle w:val="861162A4102F4021AA7E9926135DF280"/>
          </w:pPr>
          <w:r w:rsidRPr="005A0A93">
            <w:rPr>
              <w:rStyle w:val="Platshllartext"/>
            </w:rPr>
            <w:t>Förslag till riksdagsbeslut</w:t>
          </w:r>
        </w:p>
      </w:docPartBody>
    </w:docPart>
    <w:docPart>
      <w:docPartPr>
        <w:name w:val="506F6BF4C10C4292B9E1CDBE877B5F2A"/>
        <w:category>
          <w:name w:val="Allmänt"/>
          <w:gallery w:val="placeholder"/>
        </w:category>
        <w:types>
          <w:type w:val="bbPlcHdr"/>
        </w:types>
        <w:behaviors>
          <w:behavior w:val="content"/>
        </w:behaviors>
        <w:guid w:val="{69FE238E-8B19-4205-A997-A23978272A76}"/>
      </w:docPartPr>
      <w:docPartBody>
        <w:p w:rsidR="00BD4C23" w:rsidRDefault="00BD4C23">
          <w:pPr>
            <w:pStyle w:val="506F6BF4C10C4292B9E1CDBE877B5F2A"/>
          </w:pPr>
          <w:r w:rsidRPr="005A0A93">
            <w:rPr>
              <w:rStyle w:val="Platshllartext"/>
            </w:rPr>
            <w:t>Motivering</w:t>
          </w:r>
        </w:p>
      </w:docPartBody>
    </w:docPart>
    <w:docPart>
      <w:docPartPr>
        <w:name w:val="0D2B3D91A94E418EA19E0F96AA5F3E7D"/>
        <w:category>
          <w:name w:val="Allmänt"/>
          <w:gallery w:val="placeholder"/>
        </w:category>
        <w:types>
          <w:type w:val="bbPlcHdr"/>
        </w:types>
        <w:behaviors>
          <w:behavior w:val="content"/>
        </w:behaviors>
        <w:guid w:val="{AFE3C9E6-B70C-42D9-86D0-B96636E63044}"/>
      </w:docPartPr>
      <w:docPartBody>
        <w:p w:rsidR="00BD4C23" w:rsidRDefault="00BD4C23">
          <w:pPr>
            <w:pStyle w:val="0D2B3D91A94E418EA19E0F96AA5F3E7D"/>
          </w:pPr>
          <w:r>
            <w:rPr>
              <w:rStyle w:val="Platshllartext"/>
            </w:rPr>
            <w:t xml:space="preserve"> </w:t>
          </w:r>
        </w:p>
      </w:docPartBody>
    </w:docPart>
    <w:docPart>
      <w:docPartPr>
        <w:name w:val="D9567937F25147A6AA64D7AE97F4A0D2"/>
        <w:category>
          <w:name w:val="Allmänt"/>
          <w:gallery w:val="placeholder"/>
        </w:category>
        <w:types>
          <w:type w:val="bbPlcHdr"/>
        </w:types>
        <w:behaviors>
          <w:behavior w:val="content"/>
        </w:behaviors>
        <w:guid w:val="{A46437CE-A725-4CF9-9E82-3BAC78BCDA4B}"/>
      </w:docPartPr>
      <w:docPartBody>
        <w:p w:rsidR="00BD4C23" w:rsidRDefault="00BD4C23">
          <w:pPr>
            <w:pStyle w:val="D9567937F25147A6AA64D7AE97F4A0D2"/>
          </w:pPr>
          <w:r>
            <w:t xml:space="preserve"> </w:t>
          </w:r>
        </w:p>
      </w:docPartBody>
    </w:docPart>
    <w:docPart>
      <w:docPartPr>
        <w:name w:val="DefaultPlaceholder_-1854013440"/>
        <w:category>
          <w:name w:val="Allmänt"/>
          <w:gallery w:val="placeholder"/>
        </w:category>
        <w:types>
          <w:type w:val="bbPlcHdr"/>
        </w:types>
        <w:behaviors>
          <w:behavior w:val="content"/>
        </w:behaviors>
        <w:guid w:val="{751BAE4A-09A1-4EAA-857D-025D2F378929}"/>
      </w:docPartPr>
      <w:docPartBody>
        <w:p w:rsidR="00BD4C23" w:rsidRDefault="00BD4C23">
          <w:r w:rsidRPr="00AD42E4">
            <w:rPr>
              <w:rStyle w:val="Platshllartext"/>
            </w:rPr>
            <w:t>Klicka eller tryck här för att ange text.</w:t>
          </w:r>
        </w:p>
      </w:docPartBody>
    </w:docPart>
    <w:docPart>
      <w:docPartPr>
        <w:name w:val="C034F72995CB474A83398E4E0964B810"/>
        <w:category>
          <w:name w:val="Allmänt"/>
          <w:gallery w:val="placeholder"/>
        </w:category>
        <w:types>
          <w:type w:val="bbPlcHdr"/>
        </w:types>
        <w:behaviors>
          <w:behavior w:val="content"/>
        </w:behaviors>
        <w:guid w:val="{25D7C4DB-26E5-4AC5-AA4F-CBE01C9A3FED}"/>
      </w:docPartPr>
      <w:docPartBody>
        <w:p w:rsidR="00BD4C23" w:rsidRDefault="00BD4C23">
          <w:r w:rsidRPr="00AD42E4">
            <w:rPr>
              <w:rStyle w:val="Platshllartext"/>
            </w:rPr>
            <w:t>[ange din text här]</w:t>
          </w:r>
        </w:p>
      </w:docPartBody>
    </w:docPart>
    <w:docPart>
      <w:docPartPr>
        <w:name w:val="D5B80AE932474B56BF8EFC91146E8FA8"/>
        <w:category>
          <w:name w:val="Allmänt"/>
          <w:gallery w:val="placeholder"/>
        </w:category>
        <w:types>
          <w:type w:val="bbPlcHdr"/>
        </w:types>
        <w:behaviors>
          <w:behavior w:val="content"/>
        </w:behaviors>
        <w:guid w:val="{5D2DFBA2-A8F2-4D86-9003-E50F640A130E}"/>
      </w:docPartPr>
      <w:docPartBody>
        <w:p w:rsidR="00BD4C23" w:rsidRDefault="00BD4C23">
          <w:r w:rsidRPr="00AD42E4">
            <w:rPr>
              <w:rStyle w:val="Platshllartext"/>
            </w:rPr>
            <w:t>[ange din text här]</w:t>
          </w:r>
        </w:p>
      </w:docPartBody>
    </w:docPart>
    <w:docPart>
      <w:docPartPr>
        <w:name w:val="359B2EFC4F6440A5B57E0107060BF42F"/>
        <w:category>
          <w:name w:val="Allmänt"/>
          <w:gallery w:val="placeholder"/>
        </w:category>
        <w:types>
          <w:type w:val="bbPlcHdr"/>
        </w:types>
        <w:behaviors>
          <w:behavior w:val="content"/>
        </w:behaviors>
        <w:guid w:val="{1E00456B-B54C-4B76-86A3-A1C26F971F84}"/>
      </w:docPartPr>
      <w:docPartBody>
        <w:p w:rsidR="00BD4C23" w:rsidRDefault="00BD4C23">
          <w:r w:rsidRPr="00AD42E4">
            <w:rPr>
              <w:rStyle w:val="Platshllartext"/>
            </w:rPr>
            <w:t>[ange din text här]</w:t>
          </w:r>
        </w:p>
      </w:docPartBody>
    </w:docPart>
    <w:docPart>
      <w:docPartPr>
        <w:name w:val="9544F183823B41F9887270B8BEF0A374"/>
        <w:category>
          <w:name w:val="Allmänt"/>
          <w:gallery w:val="placeholder"/>
        </w:category>
        <w:types>
          <w:type w:val="bbPlcHdr"/>
        </w:types>
        <w:behaviors>
          <w:behavior w:val="content"/>
        </w:behaviors>
        <w:guid w:val="{71AC10A0-FF96-4663-AEAC-A404EF24364C}"/>
      </w:docPartPr>
      <w:docPartBody>
        <w:p w:rsidR="00BD4C23" w:rsidRDefault="00BD4C23">
          <w:r w:rsidRPr="00AD42E4">
            <w:rPr>
              <w:rStyle w:val="Platshllartext"/>
            </w:rPr>
            <w:t>[ange din text här]</w:t>
          </w:r>
        </w:p>
      </w:docPartBody>
    </w:docPart>
    <w:docPart>
      <w:docPartPr>
        <w:name w:val="7503F6F985D34BB8BDDE5D200C5D6898"/>
        <w:category>
          <w:name w:val="Allmänt"/>
          <w:gallery w:val="placeholder"/>
        </w:category>
        <w:types>
          <w:type w:val="bbPlcHdr"/>
        </w:types>
        <w:behaviors>
          <w:behavior w:val="content"/>
        </w:behaviors>
        <w:guid w:val="{16D272CF-39E1-4D20-90C6-7B55BC1F0265}"/>
      </w:docPartPr>
      <w:docPartBody>
        <w:p w:rsidR="00BD4C23" w:rsidRDefault="00BD4C23">
          <w:r w:rsidRPr="00AD42E4">
            <w:rPr>
              <w:rStyle w:val="Platshllartext"/>
            </w:rPr>
            <w:t>[ange din text här]</w:t>
          </w:r>
        </w:p>
      </w:docPartBody>
    </w:docPart>
    <w:docPart>
      <w:docPartPr>
        <w:name w:val="375A695D8F4148848916BE3B3C70770C"/>
        <w:category>
          <w:name w:val="Allmänt"/>
          <w:gallery w:val="placeholder"/>
        </w:category>
        <w:types>
          <w:type w:val="bbPlcHdr"/>
        </w:types>
        <w:behaviors>
          <w:behavior w:val="content"/>
        </w:behaviors>
        <w:guid w:val="{30EB872E-DA56-4264-B602-4178A9CC2C83}"/>
      </w:docPartPr>
      <w:docPartBody>
        <w:p w:rsidR="00BD4C23" w:rsidRDefault="00B75A1E">
          <w:r>
            <w:t>:389</w:t>
          </w:r>
        </w:p>
      </w:docPartBody>
    </w:docPart>
    <w:docPart>
      <w:docPartPr>
        <w:name w:val="3C22FE75E2F343948A2AF3D19B536DE7"/>
        <w:category>
          <w:name w:val="Allmänt"/>
          <w:gallery w:val="placeholder"/>
        </w:category>
        <w:types>
          <w:type w:val="bbPlcHdr"/>
        </w:types>
        <w:behaviors>
          <w:behavior w:val="content"/>
        </w:behaviors>
        <w:guid w:val="{DEC15051-9E46-4B7B-87BD-DFC206CB37E9}"/>
      </w:docPartPr>
      <w:docPartBody>
        <w:p w:rsidR="00345644" w:rsidRDefault="003456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C23"/>
    <w:rsid w:val="00345644"/>
    <w:rsid w:val="004A0D92"/>
    <w:rsid w:val="00B75A1E"/>
    <w:rsid w:val="00BD4C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4C23"/>
    <w:rPr>
      <w:color w:val="F4B083" w:themeColor="accent2" w:themeTint="99"/>
    </w:rPr>
  </w:style>
  <w:style w:type="paragraph" w:customStyle="1" w:styleId="861162A4102F4021AA7E9926135DF280">
    <w:name w:val="861162A4102F4021AA7E9926135DF280"/>
  </w:style>
  <w:style w:type="paragraph" w:customStyle="1" w:styleId="9E6B433483D14072A5C1E03F13340435">
    <w:name w:val="9E6B433483D14072A5C1E03F133404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B211F6A0884928BF6FC9E9B7A37EB2">
    <w:name w:val="95B211F6A0884928BF6FC9E9B7A37EB2"/>
  </w:style>
  <w:style w:type="paragraph" w:customStyle="1" w:styleId="506F6BF4C10C4292B9E1CDBE877B5F2A">
    <w:name w:val="506F6BF4C10C4292B9E1CDBE877B5F2A"/>
  </w:style>
  <w:style w:type="paragraph" w:customStyle="1" w:styleId="B2066B9EC0AC48C98097EA68CFBDFADC">
    <w:name w:val="B2066B9EC0AC48C98097EA68CFBDFADC"/>
  </w:style>
  <w:style w:type="paragraph" w:customStyle="1" w:styleId="C1DF3EE586DE41EDB27F15C5E0DB0D0C">
    <w:name w:val="C1DF3EE586DE41EDB27F15C5E0DB0D0C"/>
  </w:style>
  <w:style w:type="paragraph" w:customStyle="1" w:styleId="0D2B3D91A94E418EA19E0F96AA5F3E7D">
    <w:name w:val="0D2B3D91A94E418EA19E0F96AA5F3E7D"/>
  </w:style>
  <w:style w:type="paragraph" w:customStyle="1" w:styleId="D9567937F25147A6AA64D7AE97F4A0D2">
    <w:name w:val="D9567937F25147A6AA64D7AE97F4A0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682E2E-F2A9-4DF2-ADF7-8F855E622DA2}"/>
</file>

<file path=customXml/itemProps2.xml><?xml version="1.0" encoding="utf-8"?>
<ds:datastoreItem xmlns:ds="http://schemas.openxmlformats.org/officeDocument/2006/customXml" ds:itemID="{1E985F5D-11CD-49CC-BBF4-348A674F1988}"/>
</file>

<file path=customXml/itemProps3.xml><?xml version="1.0" encoding="utf-8"?>
<ds:datastoreItem xmlns:ds="http://schemas.openxmlformats.org/officeDocument/2006/customXml" ds:itemID="{FE791A11-1215-4891-9DD2-3581DDA2E7E0}"/>
</file>

<file path=docProps/app.xml><?xml version="1.0" encoding="utf-8"?>
<Properties xmlns="http://schemas.openxmlformats.org/officeDocument/2006/extended-properties" xmlns:vt="http://schemas.openxmlformats.org/officeDocument/2006/docPropsVTypes">
  <Template>Normal</Template>
  <TotalTime>120</TotalTime>
  <Pages>18</Pages>
  <Words>7251</Words>
  <Characters>43071</Characters>
  <Application>Microsoft Office Word</Application>
  <DocSecurity>0</DocSecurity>
  <Lines>706</Lines>
  <Paragraphs>213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SD165 En hållbar energipolitik</vt:lpstr>
      <vt:lpstr>
      </vt:lpstr>
    </vt:vector>
  </TitlesOfParts>
  <Company>Sveriges riksdag</Company>
  <LinksUpToDate>false</LinksUpToDate>
  <CharactersWithSpaces>50109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