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40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december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29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2013/14:147 av Shadiye Heydari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 till ledsagarservice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2013/14:150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ungdomsgaranti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2013/14:153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Lex Laval och Europarådets kritik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2013/14:156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Visstidsanställningar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2013/14:160 av Peter Hultqvist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 Utgiftsområdena 10, 11 och 12 inom socialförsäkringsområdet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 Utgiftsområde 3 Skatt, tull och exekution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2013/14:SkU8 Vissa frågor om förfarandet avseende skatt på alkoholvaror, tobaksvaror och energiprodukter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2013/14:SkU9 Kontroll av postförsändelser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2013/14:SkU10 Vissa skattefrågor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2013/14:SkU11 Ändrad deklarationstidpunkt för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2013/14:SkU12 Begränsningar av möjligheten att göra avdrag för koncernbidrag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2013/14:SkU13 Förändrad hantering av mervärdesskatt vid import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2013/14:SkU14 Undantag från kassaregisterkrav vid obetydlig omfattning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2013/14:SkU15 Förändringar av trängselskatten i Stockholm med anledning av trafikleden Norra länken och den nya stadsdelen Hagastaden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2013/14:FiU16 Ändring av riksdagens beslut om höjd nedre skiktgräns för statlig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FP,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 Utgiftsområde 4 Rättsväsendet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 Utgiftsområde 19 Regional tillväxt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2013/14:MJU7 En hållbar rovdjurspolitik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Ullenhag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Norman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Hillevi Engström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december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fcd1a4c9-42ec-4138-9960-133722d95a04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0DE21-B23F-4BEF-A3E2-0549F07363B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