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B92146D35B496CB0CB541785B1236F"/>
        </w:placeholder>
        <w15:appearance w15:val="hidden"/>
        <w:text/>
      </w:sdtPr>
      <w:sdtEndPr/>
      <w:sdtContent>
        <w:p w:rsidRPr="009B062B" w:rsidR="00AF30DD" w:rsidP="009B062B" w:rsidRDefault="00AF30DD" w14:paraId="53B4CDF4" w14:textId="77777777">
          <w:pPr>
            <w:pStyle w:val="RubrikFrslagTIllRiksdagsbeslut"/>
          </w:pPr>
          <w:r w:rsidRPr="009B062B">
            <w:t>Förslag till riksdagsbeslut</w:t>
          </w:r>
        </w:p>
      </w:sdtContent>
    </w:sdt>
    <w:sdt>
      <w:sdtPr>
        <w:alias w:val="Yrkande 1"/>
        <w:tag w:val="012be604-103e-4a7c-aba4-c554dab49841"/>
        <w:id w:val="1316065319"/>
        <w:lock w:val="sdtLocked"/>
      </w:sdtPr>
      <w:sdtEndPr/>
      <w:sdtContent>
        <w:p w:rsidR="008710B4" w:rsidRDefault="00DF1527" w14:paraId="5A4DDE29" w14:textId="77777777">
          <w:pPr>
            <w:pStyle w:val="Frslagstext"/>
            <w:numPr>
              <w:ilvl w:val="0"/>
              <w:numId w:val="0"/>
            </w:numPr>
          </w:pPr>
          <w:r>
            <w:t>Riksdagen anvisar anslagen för 2018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2EF8CDDAE7F49B1BE2B1718C5447701"/>
        </w:placeholder>
        <w15:appearance w15:val="hidden"/>
        <w:text/>
      </w:sdtPr>
      <w:sdtEndPr/>
      <w:sdtContent>
        <w:p w:rsidRPr="009B062B" w:rsidR="006D79C9" w:rsidP="00333E95" w:rsidRDefault="00733D9F" w14:paraId="7850A089" w14:textId="5B179171">
          <w:pPr>
            <w:pStyle w:val="Rubrik1"/>
          </w:pPr>
          <w:r>
            <w:t>Anslagsanvisning</w:t>
          </w:r>
        </w:p>
      </w:sdtContent>
    </w:sdt>
    <w:p w:rsidRPr="00F01109" w:rsidR="00F86B6F" w:rsidP="00F01109" w:rsidRDefault="00F01109" w14:paraId="4BA186C1" w14:textId="63173629">
      <w:pPr>
        <w:pStyle w:val="Tabellrubrik"/>
      </w:pPr>
      <w:r w:rsidRPr="00F01109">
        <w:t xml:space="preserve">Tabell 1 </w:t>
      </w:r>
      <w:r w:rsidRPr="00F01109" w:rsidR="00F86B6F">
        <w:t xml:space="preserve">Moderaternas förslag till anslag för 2018 uttryckt som differens gentemot regeringens förslag (tusental kronor). </w:t>
      </w:r>
    </w:p>
    <w:tbl>
      <w:tblPr>
        <w:tblW w:w="8080" w:type="dxa"/>
        <w:tblCellMar>
          <w:left w:w="70" w:type="dxa"/>
          <w:right w:w="70" w:type="dxa"/>
        </w:tblCellMar>
        <w:tblLook w:val="04A0" w:firstRow="1" w:lastRow="0" w:firstColumn="1" w:lastColumn="0" w:noHBand="0" w:noVBand="1"/>
      </w:tblPr>
      <w:tblGrid>
        <w:gridCol w:w="750"/>
        <w:gridCol w:w="4070"/>
        <w:gridCol w:w="1559"/>
        <w:gridCol w:w="1701"/>
      </w:tblGrid>
      <w:tr w:rsidRPr="00F86B6F" w:rsidR="00F86B6F" w:rsidTr="00F91A86" w14:paraId="5D0084B2" w14:textId="77777777">
        <w:trPr>
          <w:trHeight w:val="447"/>
        </w:trPr>
        <w:tc>
          <w:tcPr>
            <w:tcW w:w="8080" w:type="dxa"/>
            <w:gridSpan w:val="4"/>
            <w:tcBorders>
              <w:top w:val="nil"/>
              <w:left w:val="nil"/>
              <w:bottom w:val="nil"/>
              <w:right w:val="nil"/>
            </w:tcBorders>
            <w:shd w:val="clear" w:color="auto" w:fill="auto"/>
            <w:vAlign w:val="bottom"/>
            <w:hideMark/>
          </w:tcPr>
          <w:p w:rsidRPr="00F01109" w:rsidR="00F86B6F" w:rsidP="00F01109" w:rsidRDefault="00F86B6F" w14:paraId="4B50274D" w14:textId="77777777">
            <w:pPr>
              <w:pStyle w:val="Normalutanindragellerluft"/>
              <w:jc w:val="center"/>
            </w:pPr>
            <w:r w:rsidRPr="00F01109">
              <w:t>Anslagsförslag 2018 för utgiftsområde 25 Allmänna bidrag till kommuner</w:t>
            </w:r>
          </w:p>
        </w:tc>
      </w:tr>
      <w:tr w:rsidRPr="00F86B6F" w:rsidR="00F86B6F" w:rsidTr="00F91A86" w14:paraId="0A72C371" w14:textId="77777777">
        <w:trPr>
          <w:trHeight w:val="255"/>
        </w:trPr>
        <w:tc>
          <w:tcPr>
            <w:tcW w:w="8080" w:type="dxa"/>
            <w:gridSpan w:val="4"/>
            <w:tcBorders>
              <w:top w:val="nil"/>
              <w:left w:val="nil"/>
              <w:bottom w:val="single" w:color="auto" w:sz="4" w:space="0"/>
              <w:right w:val="nil"/>
            </w:tcBorders>
            <w:shd w:val="clear" w:color="auto" w:fill="auto"/>
            <w:noWrap/>
            <w:hideMark/>
          </w:tcPr>
          <w:p w:rsidRPr="00567607" w:rsidR="00F86B6F" w:rsidP="00567607" w:rsidRDefault="00F86B6F" w14:paraId="4EF43A70" w14:textId="77777777">
            <w:pPr>
              <w:pStyle w:val="Tabellunderrubrik"/>
            </w:pPr>
            <w:r w:rsidRPr="00567607">
              <w:t>Tusental kronor</w:t>
            </w:r>
          </w:p>
        </w:tc>
      </w:tr>
      <w:tr w:rsidRPr="00F86B6F" w:rsidR="00F86B6F" w:rsidTr="00F91A86" w14:paraId="72036C57" w14:textId="77777777">
        <w:trPr>
          <w:trHeight w:val="510"/>
        </w:trPr>
        <w:tc>
          <w:tcPr>
            <w:tcW w:w="4820" w:type="dxa"/>
            <w:gridSpan w:val="2"/>
            <w:tcBorders>
              <w:top w:val="single" w:color="auto" w:sz="4" w:space="0"/>
              <w:left w:val="nil"/>
              <w:bottom w:val="single" w:color="auto" w:sz="4" w:space="0"/>
              <w:right w:val="nil"/>
            </w:tcBorders>
            <w:shd w:val="clear" w:color="auto" w:fill="auto"/>
            <w:noWrap/>
            <w:hideMark/>
          </w:tcPr>
          <w:p w:rsidRPr="00C915CF" w:rsidR="00F86B6F" w:rsidP="00F91A86" w:rsidRDefault="00F86B6F" w14:paraId="6FC076FA" w14:textId="77777777">
            <w:pPr>
              <w:spacing w:before="80" w:line="240" w:lineRule="exact"/>
              <w:ind w:firstLine="0"/>
              <w:rPr>
                <w:b/>
                <w:bCs/>
                <w:sz w:val="20"/>
                <w:szCs w:val="20"/>
              </w:rPr>
            </w:pPr>
            <w:r w:rsidRPr="00C915CF">
              <w:rPr>
                <w:b/>
                <w:bCs/>
                <w:sz w:val="20"/>
                <w:szCs w:val="20"/>
              </w:rPr>
              <w:t>Ramanslag</w:t>
            </w:r>
          </w:p>
        </w:tc>
        <w:tc>
          <w:tcPr>
            <w:tcW w:w="1559" w:type="dxa"/>
            <w:tcBorders>
              <w:top w:val="nil"/>
              <w:left w:val="nil"/>
              <w:bottom w:val="single" w:color="auto" w:sz="4" w:space="0"/>
              <w:right w:val="nil"/>
            </w:tcBorders>
            <w:shd w:val="clear" w:color="auto" w:fill="auto"/>
            <w:hideMark/>
          </w:tcPr>
          <w:p w:rsidRPr="00C915CF" w:rsidR="00F86B6F" w:rsidP="00C915CF" w:rsidRDefault="00F86B6F" w14:paraId="45A1461D" w14:textId="77777777">
            <w:pPr>
              <w:pStyle w:val="Normalutanindragellerluft"/>
              <w:spacing w:line="240" w:lineRule="exact"/>
              <w:jc w:val="right"/>
              <w:rPr>
                <w:b/>
                <w:sz w:val="20"/>
                <w:szCs w:val="20"/>
              </w:rPr>
            </w:pPr>
            <w:r w:rsidRPr="00C915CF">
              <w:rPr>
                <w:b/>
                <w:sz w:val="20"/>
                <w:szCs w:val="20"/>
              </w:rPr>
              <w:t>Regeringens förslag</w:t>
            </w:r>
          </w:p>
        </w:tc>
        <w:tc>
          <w:tcPr>
            <w:tcW w:w="1701" w:type="dxa"/>
            <w:tcBorders>
              <w:top w:val="nil"/>
              <w:left w:val="nil"/>
              <w:bottom w:val="single" w:color="auto" w:sz="4" w:space="0"/>
              <w:right w:val="nil"/>
            </w:tcBorders>
            <w:shd w:val="clear" w:color="auto" w:fill="auto"/>
            <w:hideMark/>
          </w:tcPr>
          <w:p w:rsidRPr="00C915CF" w:rsidR="00F86B6F" w:rsidP="00C915CF" w:rsidRDefault="00F86B6F" w14:paraId="570B9296" w14:textId="77777777">
            <w:pPr>
              <w:pStyle w:val="Normalutanindragellerluft"/>
              <w:spacing w:line="240" w:lineRule="exact"/>
              <w:jc w:val="right"/>
              <w:rPr>
                <w:b/>
                <w:sz w:val="20"/>
                <w:szCs w:val="20"/>
              </w:rPr>
            </w:pPr>
            <w:r w:rsidRPr="00C915CF">
              <w:rPr>
                <w:b/>
                <w:sz w:val="20"/>
                <w:szCs w:val="20"/>
              </w:rPr>
              <w:t>Avvikelse från regeringen (M)</w:t>
            </w:r>
          </w:p>
        </w:tc>
      </w:tr>
      <w:tr w:rsidRPr="00F86B6F" w:rsidR="00F86B6F" w:rsidTr="00F91A86" w14:paraId="7C85E566" w14:textId="77777777">
        <w:trPr>
          <w:trHeight w:val="255"/>
        </w:trPr>
        <w:tc>
          <w:tcPr>
            <w:tcW w:w="750" w:type="dxa"/>
            <w:tcBorders>
              <w:top w:val="nil"/>
              <w:left w:val="nil"/>
              <w:bottom w:val="nil"/>
              <w:right w:val="nil"/>
            </w:tcBorders>
            <w:shd w:val="clear" w:color="auto" w:fill="auto"/>
            <w:hideMark/>
          </w:tcPr>
          <w:p w:rsidRPr="00F91A86" w:rsidR="00F86B6F" w:rsidP="00F91A86" w:rsidRDefault="00F86B6F" w14:paraId="08603C5F" w14:textId="77777777">
            <w:pPr>
              <w:ind w:firstLine="0"/>
              <w:rPr>
                <w:sz w:val="20"/>
                <w:szCs w:val="20"/>
              </w:rPr>
            </w:pPr>
            <w:r w:rsidRPr="00F91A86">
              <w:rPr>
                <w:sz w:val="20"/>
                <w:szCs w:val="20"/>
              </w:rPr>
              <w:t>1:1</w:t>
            </w:r>
          </w:p>
        </w:tc>
        <w:tc>
          <w:tcPr>
            <w:tcW w:w="4070" w:type="dxa"/>
            <w:tcBorders>
              <w:top w:val="nil"/>
              <w:left w:val="nil"/>
              <w:bottom w:val="nil"/>
              <w:right w:val="nil"/>
            </w:tcBorders>
            <w:shd w:val="clear" w:color="auto" w:fill="auto"/>
            <w:hideMark/>
          </w:tcPr>
          <w:p w:rsidRPr="00C915CF" w:rsidR="00F86B6F" w:rsidP="00F91A86" w:rsidRDefault="00F86B6F" w14:paraId="6EF8B83D" w14:textId="77777777">
            <w:pPr>
              <w:spacing w:before="80" w:line="240" w:lineRule="exact"/>
              <w:ind w:firstLine="0"/>
              <w:rPr>
                <w:sz w:val="20"/>
                <w:szCs w:val="20"/>
              </w:rPr>
            </w:pPr>
            <w:r w:rsidRPr="00C915CF">
              <w:rPr>
                <w:sz w:val="20"/>
                <w:szCs w:val="20"/>
              </w:rPr>
              <w:t>Kommunalekonomisk utjämning</w:t>
            </w:r>
          </w:p>
        </w:tc>
        <w:tc>
          <w:tcPr>
            <w:tcW w:w="1559" w:type="dxa"/>
            <w:tcBorders>
              <w:top w:val="nil"/>
              <w:left w:val="nil"/>
              <w:bottom w:val="nil"/>
              <w:right w:val="nil"/>
            </w:tcBorders>
            <w:shd w:val="clear" w:color="auto" w:fill="auto"/>
            <w:hideMark/>
          </w:tcPr>
          <w:p w:rsidRPr="00C915CF" w:rsidR="00F86B6F" w:rsidP="00C915CF" w:rsidRDefault="00F86B6F" w14:paraId="56C0F10C" w14:textId="77777777">
            <w:pPr>
              <w:spacing w:before="80" w:line="240" w:lineRule="exact"/>
              <w:jc w:val="right"/>
              <w:rPr>
                <w:sz w:val="20"/>
                <w:szCs w:val="20"/>
              </w:rPr>
            </w:pPr>
            <w:r w:rsidRPr="00C915CF">
              <w:rPr>
                <w:sz w:val="20"/>
                <w:szCs w:val="20"/>
              </w:rPr>
              <w:t>99 808 388</w:t>
            </w:r>
          </w:p>
        </w:tc>
        <w:tc>
          <w:tcPr>
            <w:tcW w:w="1701" w:type="dxa"/>
            <w:tcBorders>
              <w:top w:val="nil"/>
              <w:left w:val="nil"/>
              <w:bottom w:val="nil"/>
              <w:right w:val="nil"/>
            </w:tcBorders>
            <w:shd w:val="clear" w:color="auto" w:fill="auto"/>
            <w:hideMark/>
          </w:tcPr>
          <w:p w:rsidRPr="00C915CF" w:rsidR="00F86B6F" w:rsidP="00C915CF" w:rsidRDefault="00F86B6F" w14:paraId="42EC40FC" w14:textId="77777777">
            <w:pPr>
              <w:spacing w:before="80" w:line="240" w:lineRule="exact"/>
              <w:jc w:val="right"/>
              <w:rPr>
                <w:sz w:val="20"/>
                <w:szCs w:val="20"/>
              </w:rPr>
            </w:pPr>
            <w:r w:rsidRPr="00C915CF">
              <w:rPr>
                <w:sz w:val="20"/>
                <w:szCs w:val="20"/>
              </w:rPr>
              <w:t>+5 879 000</w:t>
            </w:r>
          </w:p>
        </w:tc>
      </w:tr>
      <w:tr w:rsidRPr="00F86B6F" w:rsidR="00F86B6F" w:rsidTr="00F91A86" w14:paraId="5632E4D9" w14:textId="77777777">
        <w:trPr>
          <w:trHeight w:val="357"/>
        </w:trPr>
        <w:tc>
          <w:tcPr>
            <w:tcW w:w="750" w:type="dxa"/>
            <w:tcBorders>
              <w:top w:val="nil"/>
              <w:left w:val="nil"/>
              <w:bottom w:val="nil"/>
              <w:right w:val="nil"/>
            </w:tcBorders>
            <w:shd w:val="clear" w:color="auto" w:fill="auto"/>
            <w:hideMark/>
          </w:tcPr>
          <w:p w:rsidRPr="00F91A86" w:rsidR="00F86B6F" w:rsidP="00F91A86" w:rsidRDefault="00F86B6F" w14:paraId="37BE82CD" w14:textId="77777777">
            <w:pPr>
              <w:ind w:firstLine="0"/>
              <w:rPr>
                <w:sz w:val="20"/>
                <w:szCs w:val="20"/>
              </w:rPr>
            </w:pPr>
            <w:r w:rsidRPr="00F91A86">
              <w:rPr>
                <w:sz w:val="20"/>
                <w:szCs w:val="20"/>
              </w:rPr>
              <w:t>1:2</w:t>
            </w:r>
          </w:p>
        </w:tc>
        <w:tc>
          <w:tcPr>
            <w:tcW w:w="4070" w:type="dxa"/>
            <w:tcBorders>
              <w:top w:val="nil"/>
              <w:left w:val="nil"/>
              <w:bottom w:val="nil"/>
              <w:right w:val="nil"/>
            </w:tcBorders>
            <w:shd w:val="clear" w:color="auto" w:fill="auto"/>
            <w:hideMark/>
          </w:tcPr>
          <w:p w:rsidRPr="00C915CF" w:rsidR="00F86B6F" w:rsidP="00F91A86" w:rsidRDefault="00F86B6F" w14:paraId="22ACB8FB" w14:textId="77777777">
            <w:pPr>
              <w:spacing w:before="80" w:line="240" w:lineRule="exact"/>
              <w:ind w:firstLine="0"/>
              <w:rPr>
                <w:sz w:val="20"/>
                <w:szCs w:val="20"/>
              </w:rPr>
            </w:pPr>
            <w:r w:rsidRPr="00C915CF">
              <w:rPr>
                <w:sz w:val="20"/>
                <w:szCs w:val="20"/>
              </w:rPr>
              <w:t>Utjämningsbidrag för LSS-kostnader</w:t>
            </w:r>
          </w:p>
        </w:tc>
        <w:tc>
          <w:tcPr>
            <w:tcW w:w="1559" w:type="dxa"/>
            <w:tcBorders>
              <w:top w:val="nil"/>
              <w:left w:val="nil"/>
              <w:bottom w:val="nil"/>
              <w:right w:val="nil"/>
            </w:tcBorders>
            <w:shd w:val="clear" w:color="auto" w:fill="auto"/>
            <w:hideMark/>
          </w:tcPr>
          <w:p w:rsidRPr="00C915CF" w:rsidR="00F86B6F" w:rsidP="00C915CF" w:rsidRDefault="00F86B6F" w14:paraId="57414C19" w14:textId="77777777">
            <w:pPr>
              <w:spacing w:before="80" w:line="240" w:lineRule="exact"/>
              <w:jc w:val="right"/>
              <w:rPr>
                <w:sz w:val="20"/>
                <w:szCs w:val="20"/>
              </w:rPr>
            </w:pPr>
            <w:r w:rsidRPr="00C915CF">
              <w:rPr>
                <w:sz w:val="20"/>
                <w:szCs w:val="20"/>
              </w:rPr>
              <w:t>4 070 047</w:t>
            </w:r>
          </w:p>
        </w:tc>
        <w:tc>
          <w:tcPr>
            <w:tcW w:w="1701" w:type="dxa"/>
            <w:tcBorders>
              <w:top w:val="nil"/>
              <w:left w:val="nil"/>
              <w:bottom w:val="nil"/>
              <w:right w:val="nil"/>
            </w:tcBorders>
            <w:shd w:val="clear" w:color="auto" w:fill="auto"/>
            <w:hideMark/>
          </w:tcPr>
          <w:p w:rsidRPr="00C915CF" w:rsidR="00F86B6F" w:rsidP="00C915CF" w:rsidRDefault="00F86B6F" w14:paraId="7F114FE4" w14:textId="77777777">
            <w:pPr>
              <w:spacing w:before="80" w:line="240" w:lineRule="exact"/>
              <w:jc w:val="right"/>
              <w:rPr>
                <w:sz w:val="20"/>
                <w:szCs w:val="20"/>
              </w:rPr>
            </w:pPr>
          </w:p>
        </w:tc>
      </w:tr>
      <w:tr w:rsidRPr="00F86B6F" w:rsidR="00F86B6F" w:rsidTr="00F91A86" w14:paraId="1D19AD6B" w14:textId="77777777">
        <w:trPr>
          <w:trHeight w:val="255"/>
        </w:trPr>
        <w:tc>
          <w:tcPr>
            <w:tcW w:w="750" w:type="dxa"/>
            <w:tcBorders>
              <w:top w:val="nil"/>
              <w:left w:val="nil"/>
              <w:bottom w:val="nil"/>
              <w:right w:val="nil"/>
            </w:tcBorders>
            <w:shd w:val="clear" w:color="auto" w:fill="auto"/>
            <w:hideMark/>
          </w:tcPr>
          <w:p w:rsidRPr="00F91A86" w:rsidR="00F86B6F" w:rsidP="00F91A86" w:rsidRDefault="00F86B6F" w14:paraId="79823EF5" w14:textId="77777777">
            <w:pPr>
              <w:ind w:firstLine="0"/>
              <w:rPr>
                <w:sz w:val="20"/>
                <w:szCs w:val="20"/>
              </w:rPr>
            </w:pPr>
            <w:r w:rsidRPr="00F91A86">
              <w:rPr>
                <w:sz w:val="20"/>
                <w:szCs w:val="20"/>
              </w:rPr>
              <w:t>1:3</w:t>
            </w:r>
          </w:p>
        </w:tc>
        <w:tc>
          <w:tcPr>
            <w:tcW w:w="4070" w:type="dxa"/>
            <w:tcBorders>
              <w:top w:val="nil"/>
              <w:left w:val="nil"/>
              <w:bottom w:val="nil"/>
              <w:right w:val="nil"/>
            </w:tcBorders>
            <w:shd w:val="clear" w:color="auto" w:fill="auto"/>
            <w:hideMark/>
          </w:tcPr>
          <w:p w:rsidRPr="00C915CF" w:rsidR="00F86B6F" w:rsidP="00F91A86" w:rsidRDefault="00F86B6F" w14:paraId="14B62CF3" w14:textId="31132D4B">
            <w:pPr>
              <w:spacing w:before="80" w:line="240" w:lineRule="exact"/>
              <w:ind w:firstLine="0"/>
              <w:rPr>
                <w:sz w:val="20"/>
                <w:szCs w:val="20"/>
              </w:rPr>
            </w:pPr>
            <w:r w:rsidRPr="00C915CF">
              <w:rPr>
                <w:sz w:val="20"/>
                <w:szCs w:val="20"/>
              </w:rPr>
              <w:t>Bidrag till kommunalekonomiska</w:t>
            </w:r>
            <w:r w:rsidR="00F91A86">
              <w:rPr>
                <w:sz w:val="20"/>
                <w:szCs w:val="20"/>
              </w:rPr>
              <w:t xml:space="preserve"> </w:t>
            </w:r>
            <w:r w:rsidRPr="00C915CF">
              <w:rPr>
                <w:sz w:val="20"/>
                <w:szCs w:val="20"/>
              </w:rPr>
              <w:t>organisationer</w:t>
            </w:r>
          </w:p>
        </w:tc>
        <w:tc>
          <w:tcPr>
            <w:tcW w:w="1559" w:type="dxa"/>
            <w:tcBorders>
              <w:top w:val="nil"/>
              <w:left w:val="nil"/>
              <w:bottom w:val="nil"/>
              <w:right w:val="nil"/>
            </w:tcBorders>
            <w:shd w:val="clear" w:color="auto" w:fill="auto"/>
            <w:hideMark/>
          </w:tcPr>
          <w:p w:rsidRPr="00C915CF" w:rsidR="00F86B6F" w:rsidP="00C915CF" w:rsidRDefault="00F86B6F" w14:paraId="2BE72824" w14:textId="77777777">
            <w:pPr>
              <w:spacing w:before="80" w:line="240" w:lineRule="exact"/>
              <w:jc w:val="right"/>
              <w:rPr>
                <w:sz w:val="20"/>
                <w:szCs w:val="20"/>
              </w:rPr>
            </w:pPr>
            <w:r w:rsidRPr="00C915CF">
              <w:rPr>
                <w:sz w:val="20"/>
                <w:szCs w:val="20"/>
              </w:rPr>
              <w:t>6 950</w:t>
            </w:r>
          </w:p>
        </w:tc>
        <w:tc>
          <w:tcPr>
            <w:tcW w:w="1701" w:type="dxa"/>
            <w:tcBorders>
              <w:top w:val="nil"/>
              <w:left w:val="nil"/>
              <w:bottom w:val="nil"/>
              <w:right w:val="nil"/>
            </w:tcBorders>
            <w:shd w:val="clear" w:color="auto" w:fill="auto"/>
            <w:hideMark/>
          </w:tcPr>
          <w:p w:rsidRPr="00C915CF" w:rsidR="00F86B6F" w:rsidP="00C915CF" w:rsidRDefault="00F86B6F" w14:paraId="5DFBB9F4" w14:textId="77777777">
            <w:pPr>
              <w:spacing w:before="80" w:line="240" w:lineRule="exact"/>
              <w:jc w:val="right"/>
              <w:rPr>
                <w:sz w:val="20"/>
                <w:szCs w:val="20"/>
              </w:rPr>
            </w:pPr>
          </w:p>
        </w:tc>
      </w:tr>
      <w:tr w:rsidRPr="00F86B6F" w:rsidR="00F86B6F" w:rsidTr="00F91A86" w14:paraId="485FF45D" w14:textId="77777777">
        <w:trPr>
          <w:trHeight w:val="255"/>
        </w:trPr>
        <w:tc>
          <w:tcPr>
            <w:tcW w:w="750" w:type="dxa"/>
            <w:tcBorders>
              <w:top w:val="nil"/>
              <w:left w:val="nil"/>
              <w:bottom w:val="nil"/>
              <w:right w:val="nil"/>
            </w:tcBorders>
            <w:shd w:val="clear" w:color="auto" w:fill="auto"/>
            <w:hideMark/>
          </w:tcPr>
          <w:p w:rsidRPr="00F91A86" w:rsidR="00F86B6F" w:rsidP="00F91A86" w:rsidRDefault="00F86B6F" w14:paraId="7D1EAB4C" w14:textId="77777777">
            <w:pPr>
              <w:ind w:firstLine="0"/>
              <w:rPr>
                <w:sz w:val="20"/>
                <w:szCs w:val="20"/>
              </w:rPr>
            </w:pPr>
            <w:r w:rsidRPr="00F91A86">
              <w:rPr>
                <w:sz w:val="20"/>
                <w:szCs w:val="20"/>
              </w:rPr>
              <w:t>1:4</w:t>
            </w:r>
          </w:p>
        </w:tc>
        <w:tc>
          <w:tcPr>
            <w:tcW w:w="4070" w:type="dxa"/>
            <w:tcBorders>
              <w:top w:val="nil"/>
              <w:left w:val="nil"/>
              <w:bottom w:val="nil"/>
              <w:right w:val="nil"/>
            </w:tcBorders>
            <w:shd w:val="clear" w:color="auto" w:fill="auto"/>
            <w:hideMark/>
          </w:tcPr>
          <w:p w:rsidRPr="00C915CF" w:rsidR="00F86B6F" w:rsidP="00F91A86" w:rsidRDefault="00F86B6F" w14:paraId="1C9E831D" w14:textId="77777777">
            <w:pPr>
              <w:spacing w:before="80" w:line="240" w:lineRule="exact"/>
              <w:ind w:firstLine="0"/>
              <w:rPr>
                <w:sz w:val="20"/>
                <w:szCs w:val="20"/>
              </w:rPr>
            </w:pPr>
            <w:r w:rsidRPr="00C915CF">
              <w:rPr>
                <w:sz w:val="20"/>
                <w:szCs w:val="20"/>
              </w:rPr>
              <w:t>Stöd med anledning av flyktingsituationen</w:t>
            </w:r>
          </w:p>
        </w:tc>
        <w:tc>
          <w:tcPr>
            <w:tcW w:w="1559" w:type="dxa"/>
            <w:tcBorders>
              <w:top w:val="nil"/>
              <w:left w:val="nil"/>
              <w:bottom w:val="nil"/>
              <w:right w:val="nil"/>
            </w:tcBorders>
            <w:shd w:val="clear" w:color="auto" w:fill="auto"/>
            <w:hideMark/>
          </w:tcPr>
          <w:p w:rsidRPr="00C915CF" w:rsidR="00F86B6F" w:rsidP="00C915CF" w:rsidRDefault="00F86B6F" w14:paraId="0818B6CC" w14:textId="77777777">
            <w:pPr>
              <w:spacing w:before="80" w:line="240" w:lineRule="exact"/>
              <w:jc w:val="right"/>
              <w:rPr>
                <w:sz w:val="20"/>
                <w:szCs w:val="20"/>
              </w:rPr>
            </w:pPr>
            <w:r w:rsidRPr="00C915CF">
              <w:rPr>
                <w:sz w:val="20"/>
                <w:szCs w:val="20"/>
              </w:rPr>
              <w:t>7 000 000</w:t>
            </w:r>
          </w:p>
        </w:tc>
        <w:tc>
          <w:tcPr>
            <w:tcW w:w="1701" w:type="dxa"/>
            <w:tcBorders>
              <w:top w:val="nil"/>
              <w:left w:val="nil"/>
              <w:bottom w:val="nil"/>
              <w:right w:val="nil"/>
            </w:tcBorders>
            <w:shd w:val="clear" w:color="auto" w:fill="auto"/>
            <w:hideMark/>
          </w:tcPr>
          <w:p w:rsidRPr="00C915CF" w:rsidR="00F86B6F" w:rsidP="00C915CF" w:rsidRDefault="00F86B6F" w14:paraId="3729599F" w14:textId="77777777">
            <w:pPr>
              <w:spacing w:before="80" w:line="240" w:lineRule="exact"/>
              <w:jc w:val="right"/>
              <w:rPr>
                <w:sz w:val="20"/>
                <w:szCs w:val="20"/>
              </w:rPr>
            </w:pPr>
          </w:p>
        </w:tc>
      </w:tr>
      <w:tr w:rsidRPr="00F86B6F" w:rsidR="00F86B6F" w:rsidTr="00F91A86" w14:paraId="02EDCD5B" w14:textId="77777777">
        <w:trPr>
          <w:trHeight w:val="255"/>
        </w:trPr>
        <w:tc>
          <w:tcPr>
            <w:tcW w:w="750" w:type="dxa"/>
            <w:tcBorders>
              <w:top w:val="nil"/>
              <w:left w:val="nil"/>
              <w:right w:val="nil"/>
            </w:tcBorders>
            <w:shd w:val="clear" w:color="auto" w:fill="auto"/>
            <w:hideMark/>
          </w:tcPr>
          <w:p w:rsidRPr="00F91A86" w:rsidR="00F86B6F" w:rsidP="00F91A86" w:rsidRDefault="00F86B6F" w14:paraId="242E7831" w14:textId="77777777">
            <w:pPr>
              <w:ind w:firstLine="0"/>
              <w:rPr>
                <w:sz w:val="20"/>
                <w:szCs w:val="20"/>
              </w:rPr>
            </w:pPr>
            <w:r w:rsidRPr="00F91A86">
              <w:rPr>
                <w:sz w:val="20"/>
                <w:szCs w:val="20"/>
              </w:rPr>
              <w:t>1:5</w:t>
            </w:r>
          </w:p>
        </w:tc>
        <w:tc>
          <w:tcPr>
            <w:tcW w:w="4070" w:type="dxa"/>
            <w:tcBorders>
              <w:top w:val="nil"/>
              <w:left w:val="nil"/>
              <w:right w:val="nil"/>
            </w:tcBorders>
            <w:shd w:val="clear" w:color="auto" w:fill="auto"/>
            <w:hideMark/>
          </w:tcPr>
          <w:p w:rsidRPr="00C915CF" w:rsidR="00F86B6F" w:rsidP="00F91A86" w:rsidRDefault="00F86B6F" w14:paraId="25C5B290" w14:textId="77777777">
            <w:pPr>
              <w:spacing w:before="80" w:line="240" w:lineRule="exact"/>
              <w:ind w:firstLine="0"/>
              <w:rPr>
                <w:sz w:val="20"/>
                <w:szCs w:val="20"/>
              </w:rPr>
            </w:pPr>
            <w:r w:rsidRPr="00C915CF">
              <w:rPr>
                <w:sz w:val="20"/>
                <w:szCs w:val="20"/>
              </w:rPr>
              <w:t>Bidrag för arbete mot långtidsarbetslöshet</w:t>
            </w:r>
          </w:p>
        </w:tc>
        <w:tc>
          <w:tcPr>
            <w:tcW w:w="1559" w:type="dxa"/>
            <w:tcBorders>
              <w:top w:val="nil"/>
              <w:left w:val="nil"/>
              <w:right w:val="nil"/>
            </w:tcBorders>
            <w:shd w:val="clear" w:color="auto" w:fill="auto"/>
            <w:hideMark/>
          </w:tcPr>
          <w:p w:rsidRPr="00C915CF" w:rsidR="00F86B6F" w:rsidP="00C915CF" w:rsidRDefault="00F86B6F" w14:paraId="2C601215" w14:textId="77777777">
            <w:pPr>
              <w:spacing w:before="80" w:line="240" w:lineRule="exact"/>
              <w:jc w:val="right"/>
              <w:rPr>
                <w:sz w:val="20"/>
                <w:szCs w:val="20"/>
              </w:rPr>
            </w:pPr>
            <w:r w:rsidRPr="00C915CF">
              <w:rPr>
                <w:sz w:val="20"/>
                <w:szCs w:val="20"/>
              </w:rPr>
              <w:t>500 000</w:t>
            </w:r>
          </w:p>
        </w:tc>
        <w:tc>
          <w:tcPr>
            <w:tcW w:w="1701" w:type="dxa"/>
            <w:tcBorders>
              <w:top w:val="nil"/>
              <w:left w:val="nil"/>
              <w:right w:val="nil"/>
            </w:tcBorders>
            <w:shd w:val="clear" w:color="auto" w:fill="auto"/>
            <w:hideMark/>
          </w:tcPr>
          <w:p w:rsidRPr="00C915CF" w:rsidR="00F86B6F" w:rsidP="00C915CF" w:rsidRDefault="00F86B6F" w14:paraId="7CA28C50" w14:textId="77777777">
            <w:pPr>
              <w:spacing w:before="80" w:line="240" w:lineRule="exact"/>
              <w:jc w:val="right"/>
              <w:rPr>
                <w:sz w:val="20"/>
                <w:szCs w:val="20"/>
              </w:rPr>
            </w:pPr>
            <w:r w:rsidRPr="00C915CF">
              <w:rPr>
                <w:sz w:val="20"/>
                <w:szCs w:val="20"/>
              </w:rPr>
              <w:t>−500 000</w:t>
            </w:r>
          </w:p>
        </w:tc>
      </w:tr>
      <w:tr w:rsidRPr="00F86B6F" w:rsidR="00F86B6F" w:rsidTr="00F91A86" w14:paraId="6487E128" w14:textId="77777777">
        <w:trPr>
          <w:trHeight w:val="255"/>
        </w:trPr>
        <w:tc>
          <w:tcPr>
            <w:tcW w:w="750" w:type="dxa"/>
            <w:tcBorders>
              <w:left w:val="nil"/>
              <w:bottom w:val="single" w:color="auto" w:sz="4" w:space="0"/>
              <w:right w:val="nil"/>
            </w:tcBorders>
            <w:shd w:val="clear" w:color="auto" w:fill="auto"/>
            <w:hideMark/>
          </w:tcPr>
          <w:p w:rsidRPr="00F86B6F" w:rsidR="00F86B6F" w:rsidP="00F91A86" w:rsidRDefault="00F86B6F" w14:paraId="77EBCBEF" w14:textId="77777777">
            <w:pPr>
              <w:ind w:firstLine="0"/>
            </w:pPr>
          </w:p>
        </w:tc>
        <w:tc>
          <w:tcPr>
            <w:tcW w:w="4070" w:type="dxa"/>
            <w:tcBorders>
              <w:left w:val="nil"/>
              <w:bottom w:val="single" w:color="auto" w:sz="4" w:space="0"/>
              <w:right w:val="nil"/>
            </w:tcBorders>
            <w:shd w:val="clear" w:color="auto" w:fill="auto"/>
            <w:hideMark/>
          </w:tcPr>
          <w:p w:rsidRPr="00C915CF" w:rsidR="00F86B6F" w:rsidP="00F91A86" w:rsidRDefault="00F86B6F" w14:paraId="2BFB92A7" w14:textId="77777777">
            <w:pPr>
              <w:spacing w:before="80" w:line="240" w:lineRule="exact"/>
              <w:ind w:firstLine="0"/>
              <w:rPr>
                <w:b/>
                <w:bCs/>
                <w:sz w:val="20"/>
                <w:szCs w:val="20"/>
              </w:rPr>
            </w:pPr>
            <w:r w:rsidRPr="00C915CF">
              <w:rPr>
                <w:b/>
                <w:bCs/>
                <w:sz w:val="20"/>
                <w:szCs w:val="20"/>
              </w:rPr>
              <w:t>Summa</w:t>
            </w:r>
          </w:p>
        </w:tc>
        <w:tc>
          <w:tcPr>
            <w:tcW w:w="1559" w:type="dxa"/>
            <w:tcBorders>
              <w:left w:val="nil"/>
              <w:bottom w:val="single" w:color="auto" w:sz="4" w:space="0"/>
              <w:right w:val="nil"/>
            </w:tcBorders>
            <w:shd w:val="clear" w:color="auto" w:fill="auto"/>
            <w:hideMark/>
          </w:tcPr>
          <w:p w:rsidRPr="00C915CF" w:rsidR="00F86B6F" w:rsidP="00C915CF" w:rsidRDefault="00F86B6F" w14:paraId="6D35E0C4" w14:textId="77777777">
            <w:pPr>
              <w:spacing w:before="80" w:line="240" w:lineRule="exact"/>
              <w:jc w:val="right"/>
              <w:rPr>
                <w:b/>
                <w:bCs/>
                <w:sz w:val="20"/>
                <w:szCs w:val="20"/>
              </w:rPr>
            </w:pPr>
            <w:r w:rsidRPr="00C915CF">
              <w:rPr>
                <w:b/>
                <w:bCs/>
                <w:sz w:val="20"/>
                <w:szCs w:val="20"/>
              </w:rPr>
              <w:t>111 385 385</w:t>
            </w:r>
          </w:p>
        </w:tc>
        <w:tc>
          <w:tcPr>
            <w:tcW w:w="1701" w:type="dxa"/>
            <w:tcBorders>
              <w:left w:val="nil"/>
              <w:bottom w:val="single" w:color="auto" w:sz="4" w:space="0"/>
              <w:right w:val="nil"/>
            </w:tcBorders>
            <w:shd w:val="clear" w:color="auto" w:fill="auto"/>
            <w:hideMark/>
          </w:tcPr>
          <w:p w:rsidRPr="00C915CF" w:rsidR="00F86B6F" w:rsidP="00C915CF" w:rsidRDefault="00F86B6F" w14:paraId="46FC9FB6" w14:textId="77777777">
            <w:pPr>
              <w:spacing w:before="80" w:line="240" w:lineRule="exact"/>
              <w:jc w:val="right"/>
              <w:rPr>
                <w:b/>
                <w:bCs/>
                <w:sz w:val="20"/>
                <w:szCs w:val="20"/>
              </w:rPr>
            </w:pPr>
            <w:r w:rsidRPr="00C915CF">
              <w:rPr>
                <w:b/>
                <w:bCs/>
                <w:sz w:val="20"/>
                <w:szCs w:val="20"/>
              </w:rPr>
              <w:t>+5 379 000</w:t>
            </w:r>
          </w:p>
        </w:tc>
      </w:tr>
      <w:tr w:rsidRPr="00F86B6F" w:rsidR="00F86B6F" w:rsidTr="00F91A86" w14:paraId="67C4B810" w14:textId="77777777">
        <w:trPr>
          <w:trHeight w:val="255"/>
        </w:trPr>
        <w:tc>
          <w:tcPr>
            <w:tcW w:w="750" w:type="dxa"/>
            <w:tcBorders>
              <w:top w:val="single" w:color="auto" w:sz="4" w:space="0"/>
              <w:left w:val="nil"/>
              <w:bottom w:val="single" w:color="auto" w:sz="4" w:space="0"/>
              <w:right w:val="nil"/>
            </w:tcBorders>
            <w:shd w:val="clear" w:color="auto" w:fill="auto"/>
            <w:hideMark/>
          </w:tcPr>
          <w:p w:rsidRPr="00F86B6F" w:rsidR="00F86B6F" w:rsidP="00F86B6F" w:rsidRDefault="00F86B6F" w14:paraId="4BD5A5C7" w14:textId="77777777">
            <w:pPr>
              <w:rPr>
                <w:b/>
                <w:bCs/>
              </w:rPr>
            </w:pPr>
          </w:p>
        </w:tc>
        <w:tc>
          <w:tcPr>
            <w:tcW w:w="4070" w:type="dxa"/>
            <w:tcBorders>
              <w:top w:val="single" w:color="auto" w:sz="4" w:space="0"/>
              <w:left w:val="nil"/>
              <w:bottom w:val="single" w:color="auto" w:sz="4" w:space="0"/>
              <w:right w:val="nil"/>
            </w:tcBorders>
            <w:shd w:val="clear" w:color="auto" w:fill="auto"/>
            <w:hideMark/>
          </w:tcPr>
          <w:p w:rsidRPr="00C915CF" w:rsidR="00F86B6F" w:rsidP="00F91A86" w:rsidRDefault="00F86B6F" w14:paraId="5E45B2DC" w14:textId="77777777">
            <w:pPr>
              <w:spacing w:before="80" w:line="240" w:lineRule="exact"/>
              <w:ind w:firstLine="0"/>
              <w:rPr>
                <w:i/>
                <w:iCs/>
                <w:sz w:val="20"/>
                <w:szCs w:val="20"/>
              </w:rPr>
            </w:pPr>
            <w:r w:rsidRPr="00C915CF">
              <w:rPr>
                <w:i/>
                <w:iCs/>
                <w:sz w:val="20"/>
                <w:szCs w:val="20"/>
              </w:rPr>
              <w:t>Specificering av anslagsförändringar</w:t>
            </w:r>
          </w:p>
        </w:tc>
        <w:tc>
          <w:tcPr>
            <w:tcW w:w="1559" w:type="dxa"/>
            <w:tcBorders>
              <w:top w:val="single" w:color="auto" w:sz="4" w:space="0"/>
              <w:left w:val="nil"/>
              <w:bottom w:val="single" w:color="auto" w:sz="4" w:space="0"/>
              <w:right w:val="nil"/>
            </w:tcBorders>
            <w:shd w:val="clear" w:color="auto" w:fill="auto"/>
            <w:hideMark/>
          </w:tcPr>
          <w:p w:rsidRPr="00C915CF" w:rsidR="00F86B6F" w:rsidP="00C915CF" w:rsidRDefault="00F86B6F" w14:paraId="32EB8D85" w14:textId="77777777">
            <w:pPr>
              <w:spacing w:before="80" w:line="240" w:lineRule="exact"/>
              <w:jc w:val="right"/>
              <w:rPr>
                <w:i/>
                <w:iCs/>
                <w:sz w:val="20"/>
                <w:szCs w:val="20"/>
              </w:rPr>
            </w:pPr>
          </w:p>
        </w:tc>
        <w:tc>
          <w:tcPr>
            <w:tcW w:w="1701" w:type="dxa"/>
            <w:tcBorders>
              <w:top w:val="single" w:color="auto" w:sz="4" w:space="0"/>
              <w:left w:val="nil"/>
              <w:bottom w:val="single" w:color="auto" w:sz="4" w:space="0"/>
              <w:right w:val="nil"/>
            </w:tcBorders>
            <w:shd w:val="clear" w:color="auto" w:fill="auto"/>
            <w:hideMark/>
          </w:tcPr>
          <w:p w:rsidRPr="00C915CF" w:rsidR="00F86B6F" w:rsidP="00C915CF" w:rsidRDefault="00F86B6F" w14:paraId="11A0FADD" w14:textId="77777777">
            <w:pPr>
              <w:spacing w:before="80" w:line="240" w:lineRule="exact"/>
              <w:rPr>
                <w:sz w:val="20"/>
                <w:szCs w:val="20"/>
              </w:rPr>
            </w:pPr>
          </w:p>
        </w:tc>
      </w:tr>
    </w:tbl>
    <w:p w:rsidRPr="000B4D67" w:rsidR="00926C3F" w:rsidP="000B4D67" w:rsidRDefault="00F86B6F" w14:paraId="3627305A" w14:textId="77777777">
      <w:pPr>
        <w:pStyle w:val="Rubrik1"/>
      </w:pPr>
      <w:r w:rsidRPr="000B4D67">
        <w:t>Politikens inriktning</w:t>
      </w:r>
    </w:p>
    <w:p w:rsidRPr="000B4D67" w:rsidR="00926C3F" w:rsidP="000B4D67" w:rsidRDefault="00926C3F" w14:paraId="1876AD5D" w14:textId="77777777">
      <w:pPr>
        <w:pStyle w:val="Rubrik2"/>
        <w:spacing w:before="360"/>
      </w:pPr>
      <w:r w:rsidRPr="000B4D67">
        <w:t>1:1 Kommunalekonomisk utjämning</w:t>
      </w:r>
    </w:p>
    <w:p w:rsidR="00926C3F" w:rsidP="00DB43D2" w:rsidRDefault="00926C3F" w14:paraId="1BE57E5D" w14:textId="77777777">
      <w:pPr>
        <w:pStyle w:val="Normalutanindragellerluft"/>
      </w:pPr>
      <w:r>
        <w:t>Utöver de överensstämmande justeringar som finns i budgetpropositionen justerar Moderaterna de allmänna bidragen till kommunerna utifrån följande förslag:</w:t>
      </w:r>
    </w:p>
    <w:p w:rsidR="00926C3F" w:rsidP="000B4D67" w:rsidRDefault="00926C3F" w14:paraId="4E2D6464" w14:textId="77777777">
      <w:pPr>
        <w:pStyle w:val="ListaLinje"/>
      </w:pPr>
      <w:r>
        <w:t>Jobbstimulans i försörjningsstödet</w:t>
      </w:r>
    </w:p>
    <w:p w:rsidR="00926C3F" w:rsidP="000B4D67" w:rsidRDefault="00926C3F" w14:paraId="3E71296B" w14:textId="77777777">
      <w:pPr>
        <w:pStyle w:val="ListaLinje"/>
      </w:pPr>
      <w:r>
        <w:t xml:space="preserve">Gratis förskola för långvarigt bidragsberoende </w:t>
      </w:r>
    </w:p>
    <w:p w:rsidR="00926C3F" w:rsidP="000B4D67" w:rsidRDefault="00926C3F" w14:paraId="164EC697" w14:textId="77777777">
      <w:pPr>
        <w:pStyle w:val="ListaLinje"/>
      </w:pPr>
      <w:r>
        <w:t>Mer undervisningstid i lågstadiet</w:t>
      </w:r>
    </w:p>
    <w:p w:rsidR="00926C3F" w:rsidP="000B4D67" w:rsidRDefault="00926C3F" w14:paraId="672544BA" w14:textId="77777777">
      <w:pPr>
        <w:pStyle w:val="ListaLinje"/>
      </w:pPr>
      <w:r>
        <w:t>Utökad undervisningstid i matematik</w:t>
      </w:r>
    </w:p>
    <w:p w:rsidR="00926C3F" w:rsidP="000B4D67" w:rsidRDefault="00926C3F" w14:paraId="1BCA846A" w14:textId="77777777">
      <w:pPr>
        <w:pStyle w:val="ListaLinje"/>
      </w:pPr>
      <w:r>
        <w:t>Utökad lovskola och obligatorisk läxhjälp</w:t>
      </w:r>
    </w:p>
    <w:p w:rsidR="00926C3F" w:rsidP="000B4D67" w:rsidRDefault="00395A8E" w14:paraId="43469F1D" w14:textId="7C2C3933">
      <w:pPr>
        <w:pStyle w:val="ListaLinje"/>
      </w:pPr>
      <w:r>
        <w:t>Kortat a</w:t>
      </w:r>
      <w:r w:rsidR="00926C3F">
        <w:t>ktivitetsstöd</w:t>
      </w:r>
    </w:p>
    <w:p w:rsidR="00926C3F" w:rsidP="000B4D67" w:rsidRDefault="00926C3F" w14:paraId="0752F5C1" w14:textId="77777777">
      <w:pPr>
        <w:pStyle w:val="ListaLinje"/>
      </w:pPr>
      <w:r w:rsidRPr="00F86B6F">
        <w:t xml:space="preserve">Nej till gratistandvård från 22 och 23 </w:t>
      </w:r>
    </w:p>
    <w:p w:rsidR="00926C3F" w:rsidP="000B4D67" w:rsidRDefault="00926C3F" w14:paraId="14AA94E7" w14:textId="40AF6366">
      <w:pPr>
        <w:pStyle w:val="ListaLinje"/>
      </w:pPr>
      <w:r w:rsidRPr="00F86B6F">
        <w:t xml:space="preserve">Nej till </w:t>
      </w:r>
      <w:r w:rsidR="000B4D67">
        <w:t>l</w:t>
      </w:r>
      <w:r w:rsidRPr="00F86B6F">
        <w:t>äsa-skriva-räkna</w:t>
      </w:r>
      <w:r w:rsidR="000B4D67">
        <w:t>-</w:t>
      </w:r>
      <w:r>
        <w:t>garanti</w:t>
      </w:r>
    </w:p>
    <w:p w:rsidR="00926C3F" w:rsidP="00F91A86" w:rsidRDefault="00926C3F" w14:paraId="191C977E" w14:textId="77777777">
      <w:pPr>
        <w:pStyle w:val="Normalutanindragellerluft"/>
        <w:spacing w:before="150"/>
      </w:pPr>
      <w:bookmarkStart w:name="_GoBack" w:id="1"/>
      <w:bookmarkEnd w:id="1"/>
      <w:r>
        <w:t>Systemet för kommunalekonomisk utjämning har som övergripande syfte att alla kommuner och landsting, oavsett den egna skattekraften och strukturella kostnadsskillnader, ska kunna erbjuda en likvärdig service till sina invånare. Det är viktigt att utjämningssystemet inte motverkar tillväxt och ökad sysselsättning genom höga marginaleffekter för de kommuner och landsting som betalar inkomstutjämningsavgift.</w:t>
      </w:r>
    </w:p>
    <w:p w:rsidRPr="000B4D67" w:rsidR="00926C3F" w:rsidP="000B4D67" w:rsidRDefault="00926C3F" w14:paraId="78EC76FD" w14:textId="77777777">
      <w:pPr>
        <w:pStyle w:val="Rubrik2"/>
      </w:pPr>
      <w:r w:rsidRPr="000B4D67">
        <w:t>1:5 Bidrag för arbete mot långtidsarbetslöshet</w:t>
      </w:r>
    </w:p>
    <w:p w:rsidRPr="00926C3F" w:rsidR="00926C3F" w:rsidP="00DB43D2" w:rsidRDefault="00926C3F" w14:paraId="229DCD49" w14:textId="77777777">
      <w:pPr>
        <w:pStyle w:val="Normalutanindragellerluft"/>
      </w:pPr>
      <w:r>
        <w:t xml:space="preserve">Regeringen har anvisat 500 miljoner som stimulansmedel för att kommunsektorn ska nyttja regeringens ineffektiva arbetsmarknadspolitiska program ”extratjänster”. Med stimulansmedlet blir subventionsgraden för personer med extratjänster över 100 procent. Moderaterna presenterar i </w:t>
      </w:r>
      <w:r>
        <w:lastRenderedPageBreak/>
        <w:t>vår budgetmotion en omläggning av arbetsmarknadspolitiken där extratjänsterna avskaffas helt – vi avvisar därför denna satsning i sin helhet och minskar anslaget med 500 miljoner kronor 2018.</w:t>
      </w:r>
    </w:p>
    <w:p w:rsidRPr="00F86B6F" w:rsidR="00F86B6F" w:rsidP="00F86B6F" w:rsidRDefault="00F86B6F" w14:paraId="1AD92949" w14:textId="77777777"/>
    <w:sdt>
      <w:sdtPr>
        <w:alias w:val="CC_Underskrifter"/>
        <w:tag w:val="CC_Underskrifter"/>
        <w:id w:val="583496634"/>
        <w:lock w:val="sdtContentLocked"/>
        <w:placeholder>
          <w:docPart w:val="B7314E0308FD47068847879492218B3A"/>
        </w:placeholder>
        <w15:appearance w15:val="hidden"/>
      </w:sdtPr>
      <w:sdtEndPr/>
      <w:sdtContent>
        <w:p w:rsidR="004801AC" w:rsidP="000855D5" w:rsidRDefault="00F91A86" w14:paraId="18119F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Plass (M)</w:t>
            </w:r>
          </w:p>
        </w:tc>
        <w:tc>
          <w:tcPr>
            <w:tcW w:w="50" w:type="pct"/>
            <w:vAlign w:val="bottom"/>
          </w:tcPr>
          <w:p>
            <w:pPr>
              <w:pStyle w:val="Underskrifter"/>
              <w:spacing w:after="0"/>
            </w:pPr>
            <w:r>
              <w:t>Jörgen Andersson (M)</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Fredrik Schulte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pPr>
            <w:r>
              <w:t> </w:t>
            </w:r>
          </w:p>
        </w:tc>
      </w:tr>
    </w:tbl>
    <w:p w:rsidR="00B47624" w:rsidRDefault="00B47624" w14:paraId="4FF5FFF2" w14:textId="77777777"/>
    <w:sectPr w:rsidR="00B476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C4AAF" w14:textId="77777777" w:rsidR="00D82972" w:rsidRDefault="00D82972" w:rsidP="000C1CAD">
      <w:pPr>
        <w:spacing w:line="240" w:lineRule="auto"/>
      </w:pPr>
      <w:r>
        <w:separator/>
      </w:r>
    </w:p>
  </w:endnote>
  <w:endnote w:type="continuationSeparator" w:id="0">
    <w:p w14:paraId="46AE8BA0" w14:textId="77777777" w:rsidR="00D82972" w:rsidRDefault="00D82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EC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1D2D" w14:textId="134AF3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1A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6FCF" w14:textId="77777777" w:rsidR="00D82972" w:rsidRDefault="00D82972" w:rsidP="000C1CAD">
      <w:pPr>
        <w:spacing w:line="240" w:lineRule="auto"/>
      </w:pPr>
      <w:r>
        <w:separator/>
      </w:r>
    </w:p>
  </w:footnote>
  <w:footnote w:type="continuationSeparator" w:id="0">
    <w:p w14:paraId="23E88DFC" w14:textId="77777777" w:rsidR="00D82972" w:rsidRDefault="00D82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C7F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38CC1" wp14:anchorId="5A55E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1A86" w14:paraId="0D9BA088" w14:textId="77777777">
                          <w:pPr>
                            <w:jc w:val="right"/>
                          </w:pPr>
                          <w:sdt>
                            <w:sdtPr>
                              <w:alias w:val="CC_Noformat_Partikod"/>
                              <w:tag w:val="CC_Noformat_Partikod"/>
                              <w:id w:val="-53464382"/>
                              <w:placeholder>
                                <w:docPart w:val="EC885FC6093A4112AC7F1C1A65C0BE1A"/>
                              </w:placeholder>
                              <w:text/>
                            </w:sdtPr>
                            <w:sdtEndPr/>
                            <w:sdtContent>
                              <w:r w:rsidR="00F86B6F">
                                <w:t>M</w:t>
                              </w:r>
                            </w:sdtContent>
                          </w:sdt>
                          <w:sdt>
                            <w:sdtPr>
                              <w:alias w:val="CC_Noformat_Partinummer"/>
                              <w:tag w:val="CC_Noformat_Partinummer"/>
                              <w:id w:val="-1709555926"/>
                              <w:placeholder>
                                <w:docPart w:val="F23EA0CA434249E6A04F30D252F55467"/>
                              </w:placeholder>
                              <w:text/>
                            </w:sdtPr>
                            <w:sdtEndPr/>
                            <w:sdtContent>
                              <w:r w:rsidR="00F86B6F">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55EF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1A2A" w14:paraId="0D9BA088" w14:textId="77777777">
                    <w:pPr>
                      <w:jc w:val="right"/>
                    </w:pPr>
                    <w:sdt>
                      <w:sdtPr>
                        <w:alias w:val="CC_Noformat_Partikod"/>
                        <w:tag w:val="CC_Noformat_Partikod"/>
                        <w:id w:val="-53464382"/>
                        <w:placeholder>
                          <w:docPart w:val="EC885FC6093A4112AC7F1C1A65C0BE1A"/>
                        </w:placeholder>
                        <w:text/>
                      </w:sdtPr>
                      <w:sdtEndPr/>
                      <w:sdtContent>
                        <w:r w:rsidR="00F86B6F">
                          <w:t>M</w:t>
                        </w:r>
                      </w:sdtContent>
                    </w:sdt>
                    <w:sdt>
                      <w:sdtPr>
                        <w:alias w:val="CC_Noformat_Partinummer"/>
                        <w:tag w:val="CC_Noformat_Partinummer"/>
                        <w:id w:val="-1709555926"/>
                        <w:placeholder>
                          <w:docPart w:val="F23EA0CA434249E6A04F30D252F55467"/>
                        </w:placeholder>
                        <w:text/>
                      </w:sdtPr>
                      <w:sdtEndPr/>
                      <w:sdtContent>
                        <w:r w:rsidR="00F86B6F">
                          <w:t>154</w:t>
                        </w:r>
                      </w:sdtContent>
                    </w:sdt>
                  </w:p>
                </w:txbxContent>
              </v:textbox>
              <w10:wrap anchorx="page"/>
            </v:shape>
          </w:pict>
        </mc:Fallback>
      </mc:AlternateContent>
    </w:r>
  </w:p>
  <w:p w:rsidRPr="00293C4F" w:rsidR="004F35FE" w:rsidP="00776B74" w:rsidRDefault="004F35FE" w14:paraId="11812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1A86" w14:paraId="27342A13" w14:textId="77777777">
    <w:pPr>
      <w:jc w:val="right"/>
    </w:pPr>
    <w:sdt>
      <w:sdtPr>
        <w:alias w:val="CC_Noformat_Partikod"/>
        <w:tag w:val="CC_Noformat_Partikod"/>
        <w:id w:val="559911109"/>
        <w:placeholder>
          <w:docPart w:val="F23EA0CA434249E6A04F30D252F55467"/>
        </w:placeholder>
        <w:text/>
      </w:sdtPr>
      <w:sdtEndPr/>
      <w:sdtContent>
        <w:r w:rsidR="00F86B6F">
          <w:t>M</w:t>
        </w:r>
      </w:sdtContent>
    </w:sdt>
    <w:sdt>
      <w:sdtPr>
        <w:alias w:val="CC_Noformat_Partinummer"/>
        <w:tag w:val="CC_Noformat_Partinummer"/>
        <w:id w:val="1197820850"/>
        <w:text/>
      </w:sdtPr>
      <w:sdtEndPr/>
      <w:sdtContent>
        <w:r w:rsidR="00F86B6F">
          <w:t>154</w:t>
        </w:r>
      </w:sdtContent>
    </w:sdt>
  </w:p>
  <w:p w:rsidR="004F35FE" w:rsidP="00776B74" w:rsidRDefault="004F35FE" w14:paraId="173EE0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1A86" w14:paraId="50EBED6E" w14:textId="77777777">
    <w:pPr>
      <w:jc w:val="right"/>
    </w:pPr>
    <w:sdt>
      <w:sdtPr>
        <w:alias w:val="CC_Noformat_Partikod"/>
        <w:tag w:val="CC_Noformat_Partikod"/>
        <w:id w:val="1471015553"/>
        <w:text/>
      </w:sdtPr>
      <w:sdtEndPr/>
      <w:sdtContent>
        <w:r w:rsidR="00F86B6F">
          <w:t>M</w:t>
        </w:r>
      </w:sdtContent>
    </w:sdt>
    <w:sdt>
      <w:sdtPr>
        <w:alias w:val="CC_Noformat_Partinummer"/>
        <w:tag w:val="CC_Noformat_Partinummer"/>
        <w:id w:val="-2014525982"/>
        <w:text/>
      </w:sdtPr>
      <w:sdtEndPr/>
      <w:sdtContent>
        <w:r w:rsidR="00F86B6F">
          <w:t>154</w:t>
        </w:r>
      </w:sdtContent>
    </w:sdt>
  </w:p>
  <w:p w:rsidR="004F35FE" w:rsidP="00A314CF" w:rsidRDefault="00F91A86" w14:paraId="060070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91A86" w14:paraId="59F7FC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1A86" w14:paraId="199F7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CBFDF6F80744013B7BA59484A752BB4"/>
        </w:placeholder>
        <w:showingPlcHdr/>
        <w15:appearance w15:val="hidden"/>
        <w:text/>
      </w:sdtPr>
      <w:sdtEndPr>
        <w:rPr>
          <w:rStyle w:val="Rubrik1Char"/>
          <w:rFonts w:asciiTheme="majorHAnsi" w:hAnsiTheme="majorHAnsi"/>
          <w:sz w:val="38"/>
        </w:rPr>
      </w:sdtEndPr>
      <w:sdtContent>
        <w:r>
          <w:t>:3851</w:t>
        </w:r>
      </w:sdtContent>
    </w:sdt>
  </w:p>
  <w:p w:rsidR="004F35FE" w:rsidP="00E03A3D" w:rsidRDefault="00F91A86" w14:paraId="160F5349"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4F35FE" w:rsidP="00283E0F" w:rsidRDefault="00F86B6F" w14:paraId="64FACD64"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04A666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1A9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A2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3E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D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5D5"/>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D67"/>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D2B"/>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A8E"/>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607"/>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28E"/>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1DE"/>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D9F"/>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5F9"/>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A2A"/>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0B4"/>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A23"/>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7C4"/>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C3F"/>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1A0"/>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624"/>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5CF"/>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A2B"/>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972"/>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3D2"/>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527"/>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109"/>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B6F"/>
    <w:rsid w:val="00F87C8C"/>
    <w:rsid w:val="00F90884"/>
    <w:rsid w:val="00F908E1"/>
    <w:rsid w:val="00F90FF4"/>
    <w:rsid w:val="00F91A86"/>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1CB6E3"/>
  <w15:chartTrackingRefBased/>
  <w15:docId w15:val="{594C8FB6-EC1B-4B8A-994D-9A31FDAB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B92146D35B496CB0CB541785B1236F"/>
        <w:category>
          <w:name w:val="Allmänt"/>
          <w:gallery w:val="placeholder"/>
        </w:category>
        <w:types>
          <w:type w:val="bbPlcHdr"/>
        </w:types>
        <w:behaviors>
          <w:behavior w:val="content"/>
        </w:behaviors>
        <w:guid w:val="{58CCFBBC-56A6-4979-9004-BE5A39CE8D3A}"/>
      </w:docPartPr>
      <w:docPartBody>
        <w:p w:rsidR="00A66EB2" w:rsidRDefault="008867ED">
          <w:pPr>
            <w:pStyle w:val="CBB92146D35B496CB0CB541785B1236F"/>
          </w:pPr>
          <w:r w:rsidRPr="005A0A93">
            <w:rPr>
              <w:rStyle w:val="Platshllartext"/>
            </w:rPr>
            <w:t>Förslag till riksdagsbeslut</w:t>
          </w:r>
        </w:p>
      </w:docPartBody>
    </w:docPart>
    <w:docPart>
      <w:docPartPr>
        <w:name w:val="A2EF8CDDAE7F49B1BE2B1718C5447701"/>
        <w:category>
          <w:name w:val="Allmänt"/>
          <w:gallery w:val="placeholder"/>
        </w:category>
        <w:types>
          <w:type w:val="bbPlcHdr"/>
        </w:types>
        <w:behaviors>
          <w:behavior w:val="content"/>
        </w:behaviors>
        <w:guid w:val="{922674B2-D0FF-4875-AF9B-13F99B8C2059}"/>
      </w:docPartPr>
      <w:docPartBody>
        <w:p w:rsidR="00A66EB2" w:rsidRDefault="008867ED">
          <w:pPr>
            <w:pStyle w:val="A2EF8CDDAE7F49B1BE2B1718C5447701"/>
          </w:pPr>
          <w:r w:rsidRPr="005A0A93">
            <w:rPr>
              <w:rStyle w:val="Platshllartext"/>
            </w:rPr>
            <w:t>Motivering</w:t>
          </w:r>
        </w:p>
      </w:docPartBody>
    </w:docPart>
    <w:docPart>
      <w:docPartPr>
        <w:name w:val="EC885FC6093A4112AC7F1C1A65C0BE1A"/>
        <w:category>
          <w:name w:val="Allmänt"/>
          <w:gallery w:val="placeholder"/>
        </w:category>
        <w:types>
          <w:type w:val="bbPlcHdr"/>
        </w:types>
        <w:behaviors>
          <w:behavior w:val="content"/>
        </w:behaviors>
        <w:guid w:val="{881775BC-142B-470B-AB98-F3FDD496928A}"/>
      </w:docPartPr>
      <w:docPartBody>
        <w:p w:rsidR="00A66EB2" w:rsidRDefault="008867ED">
          <w:pPr>
            <w:pStyle w:val="EC885FC6093A4112AC7F1C1A65C0BE1A"/>
          </w:pPr>
          <w:r>
            <w:rPr>
              <w:rStyle w:val="Platshllartext"/>
            </w:rPr>
            <w:t xml:space="preserve"> </w:t>
          </w:r>
        </w:p>
      </w:docPartBody>
    </w:docPart>
    <w:docPart>
      <w:docPartPr>
        <w:name w:val="F23EA0CA434249E6A04F30D252F55467"/>
        <w:category>
          <w:name w:val="Allmänt"/>
          <w:gallery w:val="placeholder"/>
        </w:category>
        <w:types>
          <w:type w:val="bbPlcHdr"/>
        </w:types>
        <w:behaviors>
          <w:behavior w:val="content"/>
        </w:behaviors>
        <w:guid w:val="{D163F8E2-B736-47D2-AE0F-944BC6174CCB}"/>
      </w:docPartPr>
      <w:docPartBody>
        <w:p w:rsidR="00A66EB2" w:rsidRDefault="008867ED">
          <w:pPr>
            <w:pStyle w:val="F23EA0CA434249E6A04F30D252F55467"/>
          </w:pPr>
          <w:r>
            <w:t xml:space="preserve"> </w:t>
          </w:r>
        </w:p>
      </w:docPartBody>
    </w:docPart>
    <w:docPart>
      <w:docPartPr>
        <w:name w:val="B7314E0308FD47068847879492218B3A"/>
        <w:category>
          <w:name w:val="Allmänt"/>
          <w:gallery w:val="placeholder"/>
        </w:category>
        <w:types>
          <w:type w:val="bbPlcHdr"/>
        </w:types>
        <w:behaviors>
          <w:behavior w:val="content"/>
        </w:behaviors>
        <w:guid w:val="{F7F02F4B-1D13-46FC-9A13-182207ED6C1F}"/>
      </w:docPartPr>
      <w:docPartBody>
        <w:p w:rsidR="00E700F2" w:rsidRDefault="00E700F2"/>
      </w:docPartBody>
    </w:docPart>
    <w:docPart>
      <w:docPartPr>
        <w:name w:val="CCBFDF6F80744013B7BA59484A752BB4"/>
        <w:category>
          <w:name w:val="Allmänt"/>
          <w:gallery w:val="placeholder"/>
        </w:category>
        <w:types>
          <w:type w:val="bbPlcHdr"/>
        </w:types>
        <w:behaviors>
          <w:behavior w:val="content"/>
        </w:behaviors>
        <w:guid w:val="{12D3CAFF-69A8-4FCA-97A1-8F80C6F62614}"/>
      </w:docPartPr>
      <w:docPartBody>
        <w:p w:rsidR="00E700F2" w:rsidRDefault="00162250">
          <w:r>
            <w:t>:3851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ED"/>
    <w:rsid w:val="00162250"/>
    <w:rsid w:val="008867ED"/>
    <w:rsid w:val="00A66EB2"/>
    <w:rsid w:val="00E70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92146D35B496CB0CB541785B1236F">
    <w:name w:val="CBB92146D35B496CB0CB541785B1236F"/>
  </w:style>
  <w:style w:type="paragraph" w:customStyle="1" w:styleId="956F7ED1178840E092BEFA49EF04B9F1">
    <w:name w:val="956F7ED1178840E092BEFA49EF04B9F1"/>
  </w:style>
  <w:style w:type="paragraph" w:customStyle="1" w:styleId="BF0A2F018CF74D77A358BC87BCC8F226">
    <w:name w:val="BF0A2F018CF74D77A358BC87BCC8F226"/>
  </w:style>
  <w:style w:type="paragraph" w:customStyle="1" w:styleId="A2EF8CDDAE7F49B1BE2B1718C5447701">
    <w:name w:val="A2EF8CDDAE7F49B1BE2B1718C5447701"/>
  </w:style>
  <w:style w:type="paragraph" w:customStyle="1" w:styleId="C6D55633159840C880593796FD5D605B">
    <w:name w:val="C6D55633159840C880593796FD5D605B"/>
  </w:style>
  <w:style w:type="paragraph" w:customStyle="1" w:styleId="EC885FC6093A4112AC7F1C1A65C0BE1A">
    <w:name w:val="EC885FC6093A4112AC7F1C1A65C0BE1A"/>
  </w:style>
  <w:style w:type="paragraph" w:customStyle="1" w:styleId="F23EA0CA434249E6A04F30D252F55467">
    <w:name w:val="F23EA0CA434249E6A04F30D252F55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F3516-F9E7-4E84-965E-E15651BD0EBB}"/>
</file>

<file path=customXml/itemProps2.xml><?xml version="1.0" encoding="utf-8"?>
<ds:datastoreItem xmlns:ds="http://schemas.openxmlformats.org/officeDocument/2006/customXml" ds:itemID="{7A1E97A7-533E-43E2-9DA6-A091F071759E}"/>
</file>

<file path=customXml/itemProps3.xml><?xml version="1.0" encoding="utf-8"?>
<ds:datastoreItem xmlns:ds="http://schemas.openxmlformats.org/officeDocument/2006/customXml" ds:itemID="{57D7691E-4CFF-41BB-BC82-3997483FC88D}"/>
</file>

<file path=docProps/app.xml><?xml version="1.0" encoding="utf-8"?>
<Properties xmlns="http://schemas.openxmlformats.org/officeDocument/2006/extended-properties" xmlns:vt="http://schemas.openxmlformats.org/officeDocument/2006/docPropsVTypes">
  <Template>Normal</Template>
  <TotalTime>43</TotalTime>
  <Pages>2</Pages>
  <Words>308</Words>
  <Characters>2059</Characters>
  <Application>Microsoft Office Word</Application>
  <DocSecurity>0</DocSecurity>
  <Lines>79</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 Utgiftsområde 25 Allmänna bidrag till kommuner</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