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73FEE0C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DE4CC5">
              <w:rPr>
                <w:b/>
              </w:rPr>
              <w:t>3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8D3376E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2C5A9C">
              <w:t>9</w:t>
            </w:r>
            <w:r w:rsidRPr="0012669A">
              <w:t>-</w:t>
            </w:r>
            <w:r w:rsidR="002C5A9C">
              <w:t>1</w:t>
            </w:r>
            <w:r w:rsidR="003F4CCA">
              <w:t>7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0896E99D" w:rsidR="00141DA2" w:rsidRPr="0012669A" w:rsidRDefault="00A24521" w:rsidP="008C57B9">
            <w:r>
              <w:t>1</w:t>
            </w:r>
            <w:r w:rsidR="00DE4CC5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D366B8">
              <w:t>12.10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30F04042" w:rsidR="00E84C9B" w:rsidRPr="00A24521" w:rsidRDefault="00DD54E9" w:rsidP="008037A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DA643E">
              <w:t xml:space="preserve"> och suppleanter</w:t>
            </w:r>
            <w:r>
              <w:t>:</w:t>
            </w:r>
            <w:r w:rsidR="00E84C9B" w:rsidRPr="00AF0AA7">
              <w:t xml:space="preserve"> </w:t>
            </w:r>
            <w:r w:rsidR="00D366B8">
              <w:t xml:space="preserve">Mattias Jonsson (S), Monica Haider (S), </w:t>
            </w:r>
            <w:r w:rsidR="005E6024">
              <w:t xml:space="preserve">Helena Lindahl (C), </w:t>
            </w:r>
            <w:r w:rsidR="00E84C9B" w:rsidRPr="008B7A6E">
              <w:t>Birger Lahti (V)</w:t>
            </w:r>
            <w:r w:rsidR="00D366B8">
              <w:t xml:space="preserve">, Lotta Olsson (M), Mathias Tegnér (S), Åsa Eriksson (S), </w:t>
            </w:r>
            <w:r w:rsidR="005E6024" w:rsidRPr="005E6024">
              <w:rPr>
                <w:lang w:val="en-US"/>
              </w:rPr>
              <w:t>Eric Palmqvist (SD)</w:t>
            </w:r>
            <w:r w:rsidR="00D366B8">
              <w:rPr>
                <w:lang w:val="en-US"/>
              </w:rPr>
              <w:t>, Peter Helander (S), Patrik Engström (S), Josef Fransson (SD), Per Schöldberg (C) och Amanda Palmstierna (MP).</w:t>
            </w:r>
            <w:r w:rsidR="008008ED">
              <w:rPr>
                <w:snapToGrid w:val="0"/>
              </w:rPr>
              <w:br/>
            </w:r>
            <w:r w:rsidR="008037AB">
              <w:br/>
            </w:r>
            <w:r w:rsidR="00E84C9B"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5784F914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51D4E657" w:rsidR="00DE4CC5" w:rsidRDefault="00DE4CC5" w:rsidP="00DE4CC5">
            <w:pPr>
              <w:spacing w:after="100" w:afterAutospacing="1"/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2.</w:t>
            </w:r>
            <w:r>
              <w:rPr>
                <w:snapToGrid w:val="0"/>
              </w:rPr>
              <w:br/>
            </w:r>
          </w:p>
        </w:tc>
      </w:tr>
      <w:tr w:rsidR="008A0508" w:rsidRPr="0012669A" w14:paraId="13A05C6F" w14:textId="77777777" w:rsidTr="00823B30">
        <w:trPr>
          <w:trHeight w:val="919"/>
        </w:trPr>
        <w:tc>
          <w:tcPr>
            <w:tcW w:w="567" w:type="dxa"/>
          </w:tcPr>
          <w:p w14:paraId="7A5F0059" w14:textId="76087F2C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4CC5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D63DD5C" w14:textId="1E3910C5" w:rsidR="00E15819" w:rsidRDefault="00DE4CC5" w:rsidP="00DE4CC5">
            <w:pPr>
              <w:spacing w:after="100" w:afterAutospacing="1"/>
              <w:rPr>
                <w:color w:val="222222"/>
              </w:rPr>
            </w:pPr>
            <w:r w:rsidRPr="00DE4CC5">
              <w:rPr>
                <w:b/>
                <w:color w:val="222222"/>
              </w:rPr>
              <w:t>Överläggning med regeringen</w:t>
            </w:r>
          </w:p>
          <w:p w14:paraId="5AF834E8" w14:textId="6462818C" w:rsidR="00E15819" w:rsidRPr="00E15819" w:rsidRDefault="00E15819" w:rsidP="00E15819">
            <w:pPr>
              <w:spacing w:after="100" w:afterAutospacing="1"/>
              <w:rPr>
                <w:color w:val="222222"/>
              </w:rPr>
            </w:pPr>
            <w:r w:rsidRPr="00E15819">
              <w:rPr>
                <w:color w:val="222222"/>
              </w:rPr>
              <w:t>Utskottet överlade med stats</w:t>
            </w:r>
            <w:r>
              <w:rPr>
                <w:color w:val="222222"/>
              </w:rPr>
              <w:t xml:space="preserve">sekreterare Emil Högberg, </w:t>
            </w:r>
            <w:r w:rsidRPr="00E15819">
              <w:rPr>
                <w:color w:val="222222"/>
              </w:rPr>
              <w:t xml:space="preserve">åtföljd av medarbetare från </w:t>
            </w:r>
            <w:r>
              <w:rPr>
                <w:color w:val="222222"/>
              </w:rPr>
              <w:t>Närings</w:t>
            </w:r>
            <w:r w:rsidRPr="00E15819">
              <w:rPr>
                <w:color w:val="222222"/>
              </w:rPr>
              <w:t xml:space="preserve">departementet, om regeringens förslag till svensk ståndpunkt gällande </w:t>
            </w:r>
            <w:r>
              <w:rPr>
                <w:color w:val="000000"/>
              </w:rPr>
              <w:t>kommissionens vitbok om utländska subventioner på den inre marknaden COM(2020) 253</w:t>
            </w:r>
            <w:r w:rsidRPr="00E15819">
              <w:rPr>
                <w:color w:val="222222"/>
              </w:rPr>
              <w:t>.</w:t>
            </w:r>
          </w:p>
          <w:p w14:paraId="7F1288C9" w14:textId="77777777" w:rsidR="00E15819" w:rsidRPr="00E15819" w:rsidRDefault="00E15819" w:rsidP="00E15819">
            <w:pPr>
              <w:spacing w:after="100" w:afterAutospacing="1"/>
              <w:rPr>
                <w:color w:val="222222"/>
              </w:rPr>
            </w:pPr>
            <w:r w:rsidRPr="00E15819">
              <w:rPr>
                <w:color w:val="222222"/>
              </w:rPr>
              <w:t xml:space="preserve">Ordföranden konstaterade att det fanns stöd i utskottet för regeringens ståndpunkt i överläggningspromemorian (se bilaga 2). </w:t>
            </w:r>
          </w:p>
          <w:p w14:paraId="5FCAD8A1" w14:textId="11AC5B66" w:rsidR="00E15819" w:rsidRDefault="00E15819" w:rsidP="00E15819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SD</w:t>
            </w:r>
            <w:r w:rsidRPr="00E15819">
              <w:rPr>
                <w:color w:val="222222"/>
              </w:rPr>
              <w:t>-ledamöterna anmälde följande avvikande ståndpunkt:</w:t>
            </w:r>
          </w:p>
          <w:p w14:paraId="1C3B175F" w14:textId="7618531A" w:rsidR="00E15819" w:rsidRPr="00E15819" w:rsidRDefault="00E15819" w:rsidP="00E15819">
            <w:pPr>
              <w:spacing w:after="100" w:afterAutospacing="1"/>
              <w:rPr>
                <w:color w:val="222222"/>
              </w:rPr>
            </w:pPr>
            <w:r w:rsidRPr="00E15819">
              <w:rPr>
                <w:color w:val="222222"/>
              </w:rPr>
              <w:t>På det stora hela stödjer vi regeringens ståndpunkt. Däremot anser vi i detta läge, i motsats till regeringen, att inrättandet av en svensk tillsynsmyndighet inte bör uteslutas.</w:t>
            </w:r>
          </w:p>
          <w:p w14:paraId="4D828998" w14:textId="77777777" w:rsidR="003F4CCA" w:rsidRDefault="00B035AA" w:rsidP="00D366B8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299D53B0" w14:textId="2450DEDD" w:rsidR="00B035AA" w:rsidRDefault="00B035AA" w:rsidP="00D366B8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3F4CCA" w:rsidRPr="0012669A" w14:paraId="18C2A2BF" w14:textId="77777777" w:rsidTr="00823B30">
        <w:trPr>
          <w:trHeight w:val="919"/>
        </w:trPr>
        <w:tc>
          <w:tcPr>
            <w:tcW w:w="567" w:type="dxa"/>
          </w:tcPr>
          <w:p w14:paraId="3F592531" w14:textId="723E3B07" w:rsidR="003F4CCA" w:rsidRDefault="003F4CC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4CC5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5766D0D3" w14:textId="3E7228FD" w:rsidR="003F4CCA" w:rsidRDefault="00DE4CC5" w:rsidP="003F4CC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Kommissionens vitbok om utländska subventioner på den inre marknaden (NU8)</w:t>
            </w:r>
          </w:p>
          <w:p w14:paraId="4B779A69" w14:textId="77777777" w:rsidR="003F4CCA" w:rsidRDefault="003F4CCA" w:rsidP="003F4CC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3B967B84" w14:textId="2C528CF0" w:rsidR="003F4CCA" w:rsidRDefault="00DE4CC5" w:rsidP="003F4CCA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>Utskottet fortsatte behandlingen av kommissionens vitbok om utländska subventioner på den inre marknaden</w:t>
            </w:r>
            <w:r w:rsidR="00D366B8">
              <w:rPr>
                <w:color w:val="000000"/>
              </w:rPr>
              <w:t xml:space="preserve"> </w:t>
            </w:r>
            <w:proofErr w:type="gramStart"/>
            <w:r w:rsidR="00D366B8">
              <w:rPr>
                <w:color w:val="000000"/>
              </w:rPr>
              <w:t>COM(</w:t>
            </w:r>
            <w:proofErr w:type="gramEnd"/>
            <w:r w:rsidR="00D366B8">
              <w:rPr>
                <w:color w:val="000000"/>
              </w:rPr>
              <w:t>2020) 253.</w:t>
            </w:r>
          </w:p>
          <w:p w14:paraId="1EE62A18" w14:textId="7EE98A85" w:rsidR="00DE4CC5" w:rsidRDefault="00DE4CC5" w:rsidP="003F4CCA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</w:p>
          <w:p w14:paraId="60740C2C" w14:textId="164E2A0B" w:rsidR="00DE4CC5" w:rsidRDefault="00DE4CC5" w:rsidP="003F4CCA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>Ärendet bordlades.</w:t>
            </w:r>
          </w:p>
          <w:p w14:paraId="59F4A09E" w14:textId="08FF0CB0" w:rsidR="003F4CCA" w:rsidRDefault="003F4CCA" w:rsidP="00D366B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5E6024" w:rsidRPr="0012669A" w14:paraId="1D278C32" w14:textId="77777777" w:rsidTr="00823B30">
        <w:trPr>
          <w:trHeight w:val="919"/>
        </w:trPr>
        <w:tc>
          <w:tcPr>
            <w:tcW w:w="567" w:type="dxa"/>
          </w:tcPr>
          <w:p w14:paraId="3BB5379F" w14:textId="09612E3D" w:rsidR="005E6024" w:rsidRDefault="005E602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4CC5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65F93C12" w14:textId="1C131CA1" w:rsidR="005E6024" w:rsidRDefault="00DE4CC5" w:rsidP="005E6024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Utskottets arbete med EU-frågor</w:t>
            </w:r>
          </w:p>
          <w:p w14:paraId="3223A96D" w14:textId="56AE6DA4" w:rsidR="00D366B8" w:rsidRPr="00D366B8" w:rsidRDefault="00D366B8" w:rsidP="00D366B8">
            <w:pPr>
              <w:spacing w:after="100" w:afterAutospacing="1"/>
              <w:rPr>
                <w:color w:val="222222"/>
              </w:rPr>
            </w:pPr>
            <w:r w:rsidRPr="00D366B8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informerades</w:t>
            </w:r>
            <w:r w:rsidRPr="00D366B8">
              <w:rPr>
                <w:color w:val="222222"/>
              </w:rPr>
              <w:t xml:space="preserve"> </w:t>
            </w:r>
            <w:r w:rsidR="00DA643E">
              <w:rPr>
                <w:color w:val="222222"/>
              </w:rPr>
              <w:t>och diskuterade rutiner för arbetet</w:t>
            </w:r>
            <w:r w:rsidR="00E42495">
              <w:rPr>
                <w:color w:val="222222"/>
              </w:rPr>
              <w:t xml:space="preserve"> med EU-frågor.</w:t>
            </w:r>
            <w:r>
              <w:rPr>
                <w:color w:val="222222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366B8" w:rsidRPr="0012669A" w14:paraId="4BD87644" w14:textId="77777777" w:rsidTr="00823B30">
        <w:trPr>
          <w:trHeight w:val="919"/>
        </w:trPr>
        <w:tc>
          <w:tcPr>
            <w:tcW w:w="567" w:type="dxa"/>
          </w:tcPr>
          <w:p w14:paraId="65299BA3" w14:textId="2E94030C" w:rsidR="00D366B8" w:rsidRPr="00D366B8" w:rsidRDefault="00D366B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366B8"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41E9E6DF" w14:textId="7D993559" w:rsidR="00D366B8" w:rsidRPr="00D366B8" w:rsidRDefault="00D366B8" w:rsidP="005E6024">
            <w:pPr>
              <w:spacing w:after="100" w:afterAutospacing="1"/>
              <w:rPr>
                <w:b/>
                <w:color w:val="222222"/>
              </w:rPr>
            </w:pPr>
            <w:proofErr w:type="spellStart"/>
            <w:r w:rsidRPr="00D366B8">
              <w:rPr>
                <w:b/>
                <w:color w:val="222222"/>
              </w:rPr>
              <w:t>Swedavia</w:t>
            </w:r>
            <w:proofErr w:type="spellEnd"/>
          </w:p>
          <w:p w14:paraId="3164490F" w14:textId="40CE4562" w:rsidR="00D366B8" w:rsidRDefault="00D366B8" w:rsidP="005E6024">
            <w:pPr>
              <w:spacing w:after="100" w:afterAutospacing="1"/>
              <w:rPr>
                <w:color w:val="222222"/>
              </w:rPr>
            </w:pPr>
            <w:r w:rsidRPr="00D366B8">
              <w:rPr>
                <w:color w:val="222222"/>
              </w:rPr>
              <w:t>Utsko</w:t>
            </w:r>
            <w:r>
              <w:rPr>
                <w:color w:val="222222"/>
              </w:rPr>
              <w:t xml:space="preserve">ttet beslutade att bjuda in statsrådet Ibrahim </w:t>
            </w:r>
            <w:proofErr w:type="spellStart"/>
            <w:r>
              <w:rPr>
                <w:color w:val="222222"/>
              </w:rPr>
              <w:t>Baylan</w:t>
            </w:r>
            <w:proofErr w:type="spellEnd"/>
            <w:r>
              <w:rPr>
                <w:color w:val="222222"/>
              </w:rPr>
              <w:t xml:space="preserve"> för </w:t>
            </w:r>
            <w:r w:rsidR="00DA643E">
              <w:rPr>
                <w:color w:val="222222"/>
              </w:rPr>
              <w:t xml:space="preserve">att ur ägarperspektiv kommentera den konsekvensanalys som </w:t>
            </w:r>
            <w:proofErr w:type="spellStart"/>
            <w:r w:rsidR="00DA643E">
              <w:rPr>
                <w:color w:val="222222"/>
              </w:rPr>
              <w:t>Swedavia</w:t>
            </w:r>
            <w:proofErr w:type="spellEnd"/>
            <w:r w:rsidR="00DA643E">
              <w:rPr>
                <w:color w:val="222222"/>
              </w:rPr>
              <w:t xml:space="preserve"> överlämnat till regeringen rörande Bromma flygplats.</w:t>
            </w:r>
          </w:p>
          <w:p w14:paraId="0844A0C6" w14:textId="75008E69" w:rsidR="00D366B8" w:rsidRPr="00D366B8" w:rsidRDefault="00D366B8" w:rsidP="005E6024">
            <w:pPr>
              <w:spacing w:after="100" w:afterAutospacing="1"/>
              <w:rPr>
                <w:color w:val="222222"/>
              </w:rPr>
            </w:pP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6DE081A4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D366B8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095756B3" w:rsidR="00DC493B" w:rsidRPr="00DC493B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 w:rsidR="00DC493B">
              <w:rPr>
                <w:bCs/>
                <w:snapToGrid w:val="0"/>
              </w:rPr>
              <w:t xml:space="preserve"> </w:t>
            </w:r>
            <w:r w:rsidR="003F4CCA">
              <w:rPr>
                <w:color w:val="000000"/>
              </w:rPr>
              <w:t>t</w:t>
            </w:r>
            <w:r w:rsidR="00DE4CC5">
              <w:rPr>
                <w:color w:val="000000"/>
              </w:rPr>
              <w:t>ors</w:t>
            </w:r>
            <w:r w:rsidR="00DC493B">
              <w:rPr>
                <w:color w:val="000000"/>
              </w:rPr>
              <w:t xml:space="preserve">dagen den </w:t>
            </w:r>
            <w:r w:rsidR="003F4CCA">
              <w:rPr>
                <w:color w:val="000000"/>
              </w:rPr>
              <w:t>2</w:t>
            </w:r>
            <w:r w:rsidR="00DE4CC5">
              <w:rPr>
                <w:color w:val="000000"/>
              </w:rPr>
              <w:t>4</w:t>
            </w:r>
            <w:r w:rsidR="00DC493B">
              <w:rPr>
                <w:color w:val="000000"/>
              </w:rPr>
              <w:t xml:space="preserve"> september kl. 1</w:t>
            </w:r>
            <w:r w:rsidR="00DE4CC5">
              <w:rPr>
                <w:color w:val="000000"/>
              </w:rPr>
              <w:t>0</w:t>
            </w:r>
            <w:r w:rsidR="00DC493B">
              <w:rPr>
                <w:color w:val="000000"/>
              </w:rPr>
              <w:t>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50875980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F4CCA">
              <w:t>2</w:t>
            </w:r>
            <w:r w:rsidR="00DE4CC5">
              <w:t>4</w:t>
            </w:r>
            <w:r w:rsidR="00874E53">
              <w:t xml:space="preserve"> </w:t>
            </w:r>
            <w:r w:rsidR="002C5A9C">
              <w:t>september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4A734E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5AA1B7C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DE4CC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7332C8AB" w14:textId="77777777" w:rsidTr="004A734E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14B012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E4249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4A734E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4A734E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4A734E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6E2A1782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4A734E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5FD4BA8E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4A734E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7F05BBD0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4A734E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1A031FCA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4A734E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04E73A5D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4A734E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35B6BB2E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4A734E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3E37B2CC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4A734E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79D302D7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4A734E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2F20DDEE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4A734E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1AEEB5A0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4A734E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52BA7D83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4A734E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576DE1E1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4A734E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2D7F6608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4A734E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0B7A0CF6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4A734E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644FFADA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4A734E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61243CF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4A734E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6B5773F4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4A734E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4A734E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15085406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4A734E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08573BD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4A734E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4A734E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4A734E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7B8C31BC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4A734E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4A734E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4C5CE50B" w:rsidR="002770CB" w:rsidRPr="0012669A" w:rsidRDefault="00D366B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4A734E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603FC1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4A734E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4A734E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4A734E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4A734E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4A734E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4A734E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4A734E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4A734E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4A734E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4A734E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4A734E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4A734E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4A734E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4A734E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4A734E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6756614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4A734E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4A734E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4A734E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4A734E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4A734E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4A734E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77DF781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4A734E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71FC1E11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4A734E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4A734E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D0FF950" w14:textId="46BE5381" w:rsidR="001D36A4" w:rsidRDefault="001D36A4" w:rsidP="005E6024"/>
    <w:sectPr w:rsidR="001D36A4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A0DF3" w14:textId="77777777" w:rsidR="008069B0" w:rsidRDefault="008069B0" w:rsidP="002130F1">
      <w:r>
        <w:separator/>
      </w:r>
    </w:p>
  </w:endnote>
  <w:endnote w:type="continuationSeparator" w:id="0">
    <w:p w14:paraId="17968A63" w14:textId="77777777" w:rsidR="008069B0" w:rsidRDefault="008069B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8B678" w14:textId="77777777" w:rsidR="008069B0" w:rsidRDefault="008069B0" w:rsidP="002130F1">
      <w:r>
        <w:separator/>
      </w:r>
    </w:p>
  </w:footnote>
  <w:footnote w:type="continuationSeparator" w:id="0">
    <w:p w14:paraId="676E5686" w14:textId="77777777" w:rsidR="008069B0" w:rsidRDefault="008069B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6"/>
  </w:num>
  <w:num w:numId="12">
    <w:abstractNumId w:val="14"/>
  </w:num>
  <w:num w:numId="13">
    <w:abstractNumId w:val="18"/>
  </w:num>
  <w:num w:numId="14">
    <w:abstractNumId w:val="3"/>
  </w:num>
  <w:num w:numId="15">
    <w:abstractNumId w:val="17"/>
  </w:num>
  <w:num w:numId="16">
    <w:abstractNumId w:val="7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A734E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051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214C"/>
    <w:rsid w:val="006E07B8"/>
    <w:rsid w:val="006E1BEC"/>
    <w:rsid w:val="006E2308"/>
    <w:rsid w:val="006E25E2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5585"/>
    <w:rsid w:val="008008ED"/>
    <w:rsid w:val="00802594"/>
    <w:rsid w:val="0080297A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5E4F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4AFA"/>
    <w:rsid w:val="00A16FCD"/>
    <w:rsid w:val="00A20798"/>
    <w:rsid w:val="00A236E3"/>
    <w:rsid w:val="00A23CF7"/>
    <w:rsid w:val="00A24521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35AA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6113"/>
    <w:rsid w:val="00D97971"/>
    <w:rsid w:val="00DA643E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819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90F3-5D17-49D1-BF74-DD04FA71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3634</Characters>
  <Application>Microsoft Office Word</Application>
  <DocSecurity>4</DocSecurity>
  <Lines>1211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2020-09-22T12:58:00Z</cp:lastPrinted>
  <dcterms:created xsi:type="dcterms:W3CDTF">2020-10-02T07:42:00Z</dcterms:created>
  <dcterms:modified xsi:type="dcterms:W3CDTF">2020-10-02T07:42:00Z</dcterms:modified>
</cp:coreProperties>
</file>