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D50DE" w:rsidRPr="00B53182" w:rsidRDefault="009D50DE">
      <w:pPr>
        <w:pStyle w:val="Frslagsrubrik"/>
      </w:pPr>
      <w:r w:rsidRPr="00B53182">
        <w:t>Förslag till riksdagsbeslut</w:t>
      </w:r>
    </w:p>
    <w:p w:rsidR="009D50DE" w:rsidRPr="00B53182" w:rsidRDefault="009D50DE">
      <w:pPr>
        <w:pStyle w:val="Hemstlatt"/>
        <w:ind w:left="0"/>
      </w:pPr>
      <w:r w:rsidRPr="00B53182">
        <w:t>Riksdagen tillkännager för regeringen som sin mening vad som anförs i motionen om att utreda förutsättningarna för att flytta SVT till Göteborg.</w:t>
      </w:r>
    </w:p>
    <w:p w:rsidR="009D50DE" w:rsidRPr="00B53182" w:rsidRDefault="009D50DE">
      <w:pPr>
        <w:pStyle w:val="Rubrik1"/>
      </w:pPr>
      <w:r w:rsidRPr="00B53182">
        <w:t>Motivering</w:t>
      </w:r>
    </w:p>
    <w:p w:rsidR="009D50DE" w:rsidRPr="00B53182" w:rsidRDefault="009D50DE">
      <w:pPr>
        <w:autoSpaceDE w:val="0"/>
        <w:autoSpaceDN w:val="0"/>
        <w:adjustRightInd w:val="0"/>
        <w:rPr>
          <w:color w:val="000000"/>
          <w:szCs w:val="24"/>
        </w:rPr>
      </w:pPr>
      <w:r w:rsidRPr="00B53182">
        <w:rPr>
          <w:color w:val="000000"/>
          <w:szCs w:val="24"/>
        </w:rPr>
        <w:t>För ungefär sjutton år sedan skrev jag en artikel tillsammans med Olle Wäs</w:t>
      </w:r>
      <w:r w:rsidRPr="00B53182">
        <w:rPr>
          <w:color w:val="000000"/>
          <w:szCs w:val="24"/>
        </w:rPr>
        <w:t>t</w:t>
      </w:r>
      <w:r w:rsidRPr="00B53182">
        <w:rPr>
          <w:color w:val="000000"/>
          <w:szCs w:val="24"/>
        </w:rPr>
        <w:t>berg, då ledamot i den parlamentariska public service-beredningen, om beh</w:t>
      </w:r>
      <w:r w:rsidRPr="00B53182">
        <w:rPr>
          <w:color w:val="000000"/>
          <w:szCs w:val="24"/>
        </w:rPr>
        <w:t>o</w:t>
      </w:r>
      <w:r w:rsidRPr="00B53182">
        <w:rPr>
          <w:color w:val="000000"/>
          <w:szCs w:val="24"/>
        </w:rPr>
        <w:t>vet av att bredda nyhetsrapporteringens perspektiv i Sverige. Redan då var vi många som var skeptiska till att viljan att förlägga någon av Sveriges Telev</w:t>
      </w:r>
      <w:r w:rsidRPr="00B53182">
        <w:rPr>
          <w:color w:val="000000"/>
          <w:szCs w:val="24"/>
        </w:rPr>
        <w:t>i</w:t>
      </w:r>
      <w:r w:rsidRPr="00B53182">
        <w:rPr>
          <w:color w:val="000000"/>
          <w:szCs w:val="24"/>
        </w:rPr>
        <w:t>sions två nyhetsredaktioner utanför Stockholm fanns. Sedan dess har Rapport och Aktuellt i praktiken slagits ihop till en gemensam nyhetsredaktion.</w:t>
      </w:r>
    </w:p>
    <w:p w:rsidR="009D50DE" w:rsidRPr="00B53182" w:rsidRDefault="009D50DE">
      <w:pPr>
        <w:pStyle w:val="Normaltindrag"/>
      </w:pPr>
      <w:r w:rsidRPr="00B53182">
        <w:t>Det bästa vi kunde åstadkomma då var en överenskommelse om att 55 procent av all tv- och radioproduktion ska ske utanför Stockholmsomr</w:t>
      </w:r>
      <w:r w:rsidRPr="00B53182">
        <w:t>ådet, att Sveriges Television i sin nyhetsbedömning ska bli mindre Stockholmsce</w:t>
      </w:r>
      <w:r w:rsidRPr="00B53182">
        <w:t>n</w:t>
      </w:r>
      <w:r w:rsidRPr="00B53182">
        <w:t>trerad och att redaktioner eller ledande beslutsfunktioner inom samhällsb</w:t>
      </w:r>
      <w:r w:rsidRPr="00B53182">
        <w:t>e</w:t>
      </w:r>
      <w:r w:rsidRPr="00B53182">
        <w:t>vakningen ska flytta ut från huvudstaden.</w:t>
      </w:r>
    </w:p>
    <w:p w:rsidR="009D50DE" w:rsidRPr="00B53182" w:rsidRDefault="009D50DE">
      <w:pPr>
        <w:pStyle w:val="Rubrik2"/>
      </w:pPr>
      <w:r w:rsidRPr="00B53182">
        <w:t>Stockholm dominerar fullständigt</w:t>
      </w:r>
    </w:p>
    <w:p w:rsidR="009D50DE" w:rsidRPr="00B53182" w:rsidRDefault="009D50DE">
      <w:r w:rsidRPr="00B53182">
        <w:t>Tv-mediet har en mycket stor genomslagskraft. Vi har många fler tv-kanaler i dag än under det statliga sändningsmonopolets tid. Andra medier har blivit svagare. Tidningar har lagts ned och redaktioner skurits ned. Det som blir en stor nyhet i tv:s nyhetsprogram blir automatiskt uppmärksammat i andra m</w:t>
      </w:r>
      <w:r w:rsidRPr="00B53182">
        <w:t>e</w:t>
      </w:r>
      <w:r w:rsidRPr="00B53182">
        <w:t>dier. Den nyhetsbedömning som görs av ledningarna för Aktuellt, Rapport och TV4:s Nyheterna är därför av stor betydelse för svensk självbild, debatt och beslut. Samma nyhet tas upp i TT, Ekot, Dagens Nyheter, Svenska Da</w:t>
      </w:r>
      <w:r w:rsidRPr="00B53182">
        <w:t>g</w:t>
      </w:r>
      <w:r w:rsidRPr="00B53182">
        <w:lastRenderedPageBreak/>
        <w:t>bladet, Expressen, Aftonbladet, Rapport, Aktuellt, SVT24, Studio Ett, TV8, DI-TV, TV3 och TV4. Alla sitter väl samlade i Stockholms innerstad.</w:t>
      </w:r>
    </w:p>
    <w:p w:rsidR="009D50DE" w:rsidRPr="00B53182" w:rsidRDefault="009D50DE">
      <w:pPr>
        <w:pStyle w:val="Normaltindrag"/>
      </w:pPr>
      <w:r w:rsidRPr="00B53182">
        <w:t>Att Stockholm dominerar i nyhetsrapporteringen beror bl.a. på att de flesta av maktens institutioner ligger där: regering, riksdag, partihögkvarter,</w:t>
      </w:r>
      <w:r w:rsidRPr="00B53182">
        <w:t xml:space="preserve"> de flesta fackförbund, företagens huvudkontor osv. Hela 40 procent av den sa</w:t>
      </w:r>
      <w:r w:rsidRPr="00B53182">
        <w:t>m</w:t>
      </w:r>
      <w:r w:rsidRPr="00B53182">
        <w:t>lade tidningsupplagan – inkluderande kvällstidningarna – utges i Stockholm, medan bara 20 procent av svenskarna bor i Stockholms län.</w:t>
      </w:r>
    </w:p>
    <w:p w:rsidR="009D50DE" w:rsidRPr="00B53182" w:rsidRDefault="009D50DE">
      <w:pPr>
        <w:pStyle w:val="Normaltindrag"/>
      </w:pPr>
      <w:r w:rsidRPr="00B53182">
        <w:t xml:space="preserve">Men poängen är inte bara att detta ger en viss övervikt i förhållande till folkmängden, utan att Sverige är litet och Stockholm är litet. Värderingarna blir lätt enhetliga. Att en så stor del av det samlade medieutbudet produceras i en liten del av landet betyder att dess värderingar lätt blir ännu </w:t>
      </w:r>
      <w:r w:rsidRPr="00B53182">
        <w:t>mer förskjutna i förhållande till resten av landet. Den geografiska koncentrationen motverkar att perspektiv och infallsvinklar ges en kritisk granskning.</w:t>
      </w:r>
    </w:p>
    <w:p w:rsidR="009D50DE" w:rsidRPr="00B53182" w:rsidRDefault="009D50DE">
      <w:pPr>
        <w:pStyle w:val="Rubrik2"/>
      </w:pPr>
      <w:r w:rsidRPr="00B53182">
        <w:t>Bryt gamla mönster</w:t>
      </w:r>
    </w:p>
    <w:p w:rsidR="009D50DE" w:rsidRPr="00B53182" w:rsidRDefault="009D50DE">
      <w:r w:rsidRPr="00B53182">
        <w:t>Det viktiga är inte var kameran står eller var reportagen görs utan var de sitter som beslutar om vad som är en nyhet och vad som ska prioriteras. Det är av det skälet det är önskvärt att flytta Sveriges Television till Göteborg. Perspe</w:t>
      </w:r>
      <w:r w:rsidRPr="00B53182">
        <w:t>k</w:t>
      </w:r>
      <w:r w:rsidRPr="00B53182">
        <w:t>tivet ska breddas. Gamla mönster och inrotade vanor ska brytas upp. Att e</w:t>
      </w:r>
      <w:r w:rsidRPr="00B53182">
        <w:t>n</w:t>
      </w:r>
      <w:r w:rsidRPr="00B53182">
        <w:t xml:space="preserve">bart flytta en nyhetsredaktion kommer förmodligen inte att räcka för att bryta den totala dominansen inom medieområdet. </w:t>
      </w:r>
    </w:p>
    <w:p w:rsidR="009D50DE" w:rsidRPr="00B53182" w:rsidRDefault="009D50DE">
      <w:pPr>
        <w:pStyle w:val="Normaltindrag"/>
      </w:pPr>
      <w:r w:rsidRPr="00B53182">
        <w:t>Därför är det rimligt att flytta hela SVT till Göteborg. I Göteborg finns en stor kompetens inom området, en härlig kreativitet och visioner för framtiden. Göteborg är också stort nog för att eventuella medflyttares respektive ska kunna hitta jobb, en inte oviktig aspekt i sammanhanget. Expressen public</w:t>
      </w:r>
      <w:r w:rsidRPr="00B53182">
        <w:t>e</w:t>
      </w:r>
      <w:r w:rsidRPr="00B53182">
        <w:t>rade under sommaren en artikel, ”Sveriges radio&amp;tv har blivit Stockholms”</w:t>
      </w:r>
      <w:r w:rsidRPr="00B53182">
        <w:rPr>
          <w:sz w:val="24"/>
        </w:rPr>
        <w:t xml:space="preserve"> </w:t>
      </w:r>
      <w:r w:rsidRPr="00B53182">
        <w:t>(Http://gt.expressen.se/kultur/1.2013912/sveriges-radio-tv-har-blivit-stockholms). Inte bara delar jag uppfattningen i artikeln, utan jag uppmär</w:t>
      </w:r>
      <w:r w:rsidRPr="00B53182">
        <w:t>k</w:t>
      </w:r>
      <w:r w:rsidRPr="00B53182">
        <w:t>sammar även det faktum att det nu börjar höjas oroliga röster från insidan av medie</w:t>
      </w:r>
      <w:r w:rsidRPr="00B53182">
        <w:t>b</w:t>
      </w:r>
      <w:r w:rsidRPr="00B53182">
        <w:t>ranchen gällande problematiken med för stark koncentration av medier till Stockholm.</w:t>
      </w:r>
    </w:p>
    <w:p w:rsidR="009D50DE" w:rsidRPr="00B53182" w:rsidRDefault="009D50DE">
      <w:pPr>
        <w:pStyle w:val="Rubrik2"/>
      </w:pPr>
      <w:r w:rsidRPr="00B53182">
        <w:t>Tydliga krav</w:t>
      </w:r>
    </w:p>
    <w:p w:rsidR="009D50DE" w:rsidRPr="00B53182" w:rsidRDefault="009D50DE">
      <w:r w:rsidRPr="00B53182">
        <w:t>Politiker ska inte lägga sig i innehållet i konkreta program eller detaljstyra hur produktionen i SVT eller Sveriges Radio sker. Men vi bör ställa tydliga krav på vilken inriktning och organisation vi vill ha på public service.</w:t>
      </w:r>
    </w:p>
    <w:p w:rsidR="009D50DE" w:rsidRPr="00B53182" w:rsidRDefault="009D50DE">
      <w:pPr>
        <w:pStyle w:val="Normaltindrag"/>
      </w:pPr>
      <w:r w:rsidRPr="00B53182">
        <w:t>Sammanslagningen av delar av Aktuellts och Rapports nyhetsredaktioner till gemensamma funktioner skedde också i uppenbar strid med det riksdag</w:t>
      </w:r>
      <w:r w:rsidRPr="00B53182">
        <w:t>s</w:t>
      </w:r>
      <w:r w:rsidRPr="00B53182">
        <w:t>beslut som sade att SVT även fortsättningsvis skulle ha två självständiga nyhetsredaktioner. Därför har nyhetsbedömningen blivit än mer koncentrerad. I våra grannländer har man diskuterat problemet och dragit riktiga slutsatser. I såväl Norge som Danmark har man medvetet lagt ut en hel kanal utanför huvudstaden för att på så vis bredda innehållet och perspektiven. Men i Sv</w:t>
      </w:r>
      <w:r w:rsidRPr="00B53182">
        <w:t>e</w:t>
      </w:r>
      <w:r w:rsidRPr="00B53182">
        <w:t>rige är centralmakten ovanligt stark. Varje gång liknande tankar luftats sky</w:t>
      </w:r>
      <w:r w:rsidRPr="00B53182">
        <w:t>n</w:t>
      </w:r>
      <w:r w:rsidRPr="00B53182">
        <w:t>dar de inblandade till sitt eget försvar. Det gör inte deb</w:t>
      </w:r>
      <w:r w:rsidRPr="00B53182">
        <w:t>atten mindre angelägen eller viktig – i själva verket är det tvärt om.</w:t>
      </w:r>
    </w:p>
    <w:p w:rsidR="009D50DE" w:rsidRPr="00B53182" w:rsidRDefault="009D50DE">
      <w:pPr>
        <w:pStyle w:val="Normaltindrag"/>
      </w:pPr>
      <w:r w:rsidRPr="00B53182">
        <w:t>Själva syftet med public service är att vissa grundläggande krav av detta slag ska kunna ställas och tillgodoses. Att skapa större mångfald i Medie-Sverige genom att Sveriges Television placeras och produceras utanför h</w:t>
      </w:r>
      <w:r w:rsidRPr="00B53182">
        <w:t>u</w:t>
      </w:r>
      <w:r w:rsidRPr="00B53182">
        <w:t>vudstaden är därför ett sådant rimligt krav. Det är dags för oss att ställa mo</w:t>
      </w:r>
      <w:r w:rsidRPr="00B53182">
        <w:t>t</w:t>
      </w:r>
      <w:r w:rsidRPr="00B53182">
        <w:t>krav. Nyhetsrapporteringen i Sverige ska inte domineras av ett ensidigt utbud och urval gjort i Stockholm. En flytt av Sveriges Television, eller åtminstone den ena kanalen, till Göteborg bör därför utredas.</w:t>
      </w:r>
    </w:p>
    <w:p w:rsidR="009D50DE" w:rsidRPr="00B53182" w:rsidRDefault="009D50DE">
      <w:pPr>
        <w:pStyle w:val="Normaltindrag"/>
      </w:pPr>
      <w:r w:rsidRPr="00B53182">
        <w:t>Även en av Sveriges Radios kanaler bör flyttas ut på samma sätt.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53182">
        <w:trPr>
          <w:cantSplit/>
        </w:trPr>
        <w:tc>
          <w:tcPr>
            <w:tcW w:w="3046" w:type="dxa"/>
          </w:tcPr>
          <w:p w:rsidR="009D50DE" w:rsidRPr="00B53182" w:rsidRDefault="009D50DE">
            <w:pPr>
              <w:pStyle w:val="UnderskriftDatum"/>
              <w:spacing w:before="240"/>
            </w:pPr>
            <w:r w:rsidRPr="00B53182">
              <w:t>Stockholm den 4 oktober 2011</w:t>
            </w:r>
          </w:p>
        </w:tc>
        <w:tc>
          <w:tcPr>
            <w:tcW w:w="3047" w:type="dxa"/>
          </w:tcPr>
          <w:p w:rsidR="009D50DE" w:rsidRPr="00B53182" w:rsidRDefault="009D50DE">
            <w:pPr>
              <w:pStyle w:val="Underskrifter"/>
              <w:spacing w:before="240"/>
            </w:pPr>
          </w:p>
        </w:tc>
      </w:tr>
      <w:tr w:rsidR="00000000" w:rsidRPr="00B53182">
        <w:trPr>
          <w:cantSplit/>
        </w:trPr>
        <w:tc>
          <w:tcPr>
            <w:tcW w:w="3046" w:type="dxa"/>
          </w:tcPr>
          <w:p w:rsidR="009D50DE" w:rsidRPr="00B53182" w:rsidRDefault="009D50DE">
            <w:pPr>
              <w:pStyle w:val="Underskrifter"/>
            </w:pPr>
            <w:r w:rsidRPr="00B53182">
              <w:t>Eva Flyborg (FP)</w:t>
            </w:r>
          </w:p>
        </w:tc>
        <w:tc>
          <w:tcPr>
            <w:tcW w:w="3046" w:type="dxa"/>
          </w:tcPr>
          <w:p w:rsidR="009D50DE" w:rsidRPr="00B53182" w:rsidRDefault="009D50DE">
            <w:pPr>
              <w:pStyle w:val="Underskrifter"/>
            </w:pPr>
          </w:p>
        </w:tc>
      </w:tr>
    </w:tbl>
    <w:p w:rsidR="009D50DE" w:rsidRPr="00B53182" w:rsidRDefault="009D50DE">
      <w:pPr>
        <w:pStyle w:val="Normaltindrag"/>
      </w:pPr>
    </w:p>
    <w:sectPr w:rsidR="009D50DE" w:rsidRPr="00B5318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D50DE" w:rsidRPr="00B53182" w:rsidRDefault="009D50DE">
      <w:r w:rsidRPr="00B53182">
        <w:separator/>
      </w:r>
    </w:p>
  </w:endnote>
  <w:endnote w:type="continuationSeparator" w:id="0">
    <w:p w:rsidR="009D50DE" w:rsidRPr="00B53182" w:rsidRDefault="009D50DE">
      <w:r w:rsidRPr="00B531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50DE" w:rsidRPr="00B53182" w:rsidRDefault="00B53182">
    <w:pPr>
      <w:pStyle w:val="Sidfot"/>
    </w:pPr>
    <w:r w:rsidRPr="00B5318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064327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50DE" w:rsidRDefault="009D50D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D50DE" w:rsidRDefault="009D50D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50DE" w:rsidRPr="00B53182" w:rsidRDefault="00B53182">
    <w:pPr>
      <w:pStyle w:val="Sidfot"/>
    </w:pPr>
    <w:r w:rsidRPr="00B5318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38432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50DE" w:rsidRDefault="009D50D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D50DE" w:rsidRDefault="009D50D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50DE" w:rsidRPr="00B53182" w:rsidRDefault="00B53182">
    <w:pPr>
      <w:pStyle w:val="Sidfot"/>
    </w:pPr>
    <w:r w:rsidRPr="00B5318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25308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50DE" w:rsidRDefault="009D50D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D50DE" w:rsidRDefault="009D50D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D50DE" w:rsidRPr="00B53182" w:rsidRDefault="009D50DE">
      <w:r w:rsidRPr="00B53182">
        <w:separator/>
      </w:r>
    </w:p>
  </w:footnote>
  <w:footnote w:type="continuationSeparator" w:id="0">
    <w:p w:rsidR="009D50DE" w:rsidRPr="00B53182" w:rsidRDefault="009D50DE">
      <w:r w:rsidRPr="00B5318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50DE" w:rsidRPr="00B53182" w:rsidRDefault="00B53182">
    <w:pPr>
      <w:pStyle w:val="Sidhuvud"/>
    </w:pPr>
    <w:r w:rsidRPr="00B5318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500068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50DE" w:rsidRDefault="009D50D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D50DE" w:rsidRDefault="009D50D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50DE" w:rsidRPr="00B53182" w:rsidRDefault="00B53182">
    <w:pPr>
      <w:pStyle w:val="Sidhuvud"/>
    </w:pPr>
    <w:r w:rsidRPr="00B5318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9147869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50DE" w:rsidRDefault="009D50D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D50DE" w:rsidRDefault="009D50D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50DE" w:rsidRPr="00B53182" w:rsidRDefault="009D50DE">
    <w:pPr>
      <w:pStyle w:val="FSHNormal"/>
      <w:tabs>
        <w:tab w:val="right" w:pos="5840"/>
      </w:tabs>
    </w:pPr>
    <w:r w:rsidRPr="00B53182">
      <w:br/>
    </w:r>
    <w:r w:rsidRPr="00B53182">
      <w:fldChar w:fldCharType="begin" w:fldLock="1"/>
    </w:r>
    <w:r w:rsidRPr="00B53182">
      <w:instrText xml:space="preserve"> DOCPROPERTY</w:instrText>
    </w:r>
    <w:r w:rsidRPr="00B53182">
      <w:rPr>
        <w:sz w:val="18"/>
      </w:rPr>
      <w:instrText xml:space="preserve"> "YearUser" *\charformat </w:instrText>
    </w:r>
    <w:r w:rsidRPr="00B53182">
      <w:fldChar w:fldCharType="separate"/>
    </w:r>
    <w:r w:rsidRPr="00B53182">
      <w:t>2011/12</w:t>
    </w:r>
    <w:r w:rsidRPr="00B53182">
      <w:fldChar w:fldCharType="end"/>
    </w:r>
    <w:r w:rsidRPr="00B53182">
      <w:t xml:space="preserve"> </w:t>
    </w:r>
    <w:r w:rsidRPr="00B53182">
      <w:tab/>
      <w:t xml:space="preserve">mnr: </w:t>
    </w:r>
    <w:r w:rsidRPr="00B53182">
      <w:fldChar w:fldCharType="begin" w:fldLock="1"/>
    </w:r>
    <w:r w:rsidRPr="00B53182">
      <w:instrText xml:space="preserve"> DOCPROPERTY</w:instrText>
    </w:r>
    <w:r w:rsidRPr="00B53182">
      <w:rPr>
        <w:sz w:val="18"/>
      </w:rPr>
      <w:instrText xml:space="preserve"> "Motionsnummer" *\charformat </w:instrText>
    </w:r>
    <w:r w:rsidRPr="00B53182">
      <w:fldChar w:fldCharType="separate"/>
    </w:r>
    <w:r w:rsidRPr="00B53182">
      <w:t>Kr253</w:t>
    </w:r>
    <w:r w:rsidRPr="00B53182">
      <w:fldChar w:fldCharType="end"/>
    </w:r>
    <w:r w:rsidRPr="00B53182">
      <w:br/>
    </w:r>
    <w:r w:rsidRPr="00B53182">
      <w:fldChar w:fldCharType="begin" w:fldLock="1"/>
    </w:r>
    <w:r w:rsidRPr="00B53182">
      <w:instrText xml:space="preserve"> DOCPROPERTY</w:instrText>
    </w:r>
    <w:r w:rsidRPr="00B53182">
      <w:rPr>
        <w:sz w:val="18"/>
      </w:rPr>
      <w:instrText xml:space="preserve"> "Samling" *\charformat </w:instrText>
    </w:r>
    <w:r w:rsidRPr="00B53182">
      <w:fldChar w:fldCharType="end"/>
    </w:r>
    <w:r w:rsidRPr="00B53182">
      <w:tab/>
      <w:t xml:space="preserve">pnr: </w:t>
    </w:r>
    <w:r w:rsidRPr="00B53182">
      <w:fldChar w:fldCharType="begin" w:fldLock="1"/>
    </w:r>
    <w:r w:rsidRPr="00B53182">
      <w:instrText xml:space="preserve"> DOCPROPERTY</w:instrText>
    </w:r>
    <w:r w:rsidRPr="00B53182">
      <w:rPr>
        <w:sz w:val="18"/>
      </w:rPr>
      <w:instrText xml:space="preserve"> "Partinummer" *\charformat </w:instrText>
    </w:r>
    <w:r w:rsidRPr="00B53182">
      <w:fldChar w:fldCharType="separate"/>
    </w:r>
    <w:r w:rsidRPr="00B53182">
      <w:t>FP1118</w:t>
    </w:r>
    <w:r w:rsidRPr="00B53182">
      <w:fldChar w:fldCharType="end"/>
    </w:r>
  </w:p>
  <w:p w:rsidR="009D50DE" w:rsidRPr="00B53182" w:rsidRDefault="009D50DE">
    <w:pPr>
      <w:pStyle w:val="FSHRub1"/>
    </w:pPr>
    <w:r w:rsidRPr="00B53182">
      <w:t>Motion till riksdagen</w:t>
    </w:r>
    <w:r w:rsidRPr="00B53182">
      <w:br/>
    </w:r>
    <w:r w:rsidRPr="00B53182">
      <w:fldChar w:fldCharType="begin" w:fldLock="1"/>
    </w:r>
    <w:r w:rsidRPr="00B53182">
      <w:instrText xml:space="preserve"> DOCPROPERTY "YearUser" *\charformat </w:instrText>
    </w:r>
    <w:r w:rsidRPr="00B53182">
      <w:fldChar w:fldCharType="separate"/>
    </w:r>
    <w:r w:rsidRPr="00B53182">
      <w:t>2011/12</w:t>
    </w:r>
    <w:r w:rsidRPr="00B53182">
      <w:fldChar w:fldCharType="end"/>
    </w:r>
    <w:r w:rsidRPr="00B53182">
      <w:t>:</w:t>
    </w:r>
    <w:r w:rsidRPr="00B53182">
      <w:fldChar w:fldCharType="begin" w:fldLock="1"/>
    </w:r>
    <w:r w:rsidRPr="00B53182">
      <w:instrText xml:space="preserve"> DOCPROPERTY "Motionsnummer" *\charformat </w:instrText>
    </w:r>
    <w:r w:rsidRPr="00B53182">
      <w:fldChar w:fldCharType="separate"/>
    </w:r>
    <w:r w:rsidRPr="00B53182">
      <w:t>Kr253</w:t>
    </w:r>
    <w:r w:rsidRPr="00B53182">
      <w:fldChar w:fldCharType="end"/>
    </w:r>
  </w:p>
  <w:p w:rsidR="009D50DE" w:rsidRPr="00B53182" w:rsidRDefault="009D50DE">
    <w:pPr>
      <w:pStyle w:val="FSHNormalS5"/>
    </w:pPr>
    <w:r w:rsidRPr="00B53182">
      <w:fldChar w:fldCharType="begin" w:fldLock="1"/>
    </w:r>
    <w:r w:rsidRPr="00B53182">
      <w:instrText xml:space="preserve"> DOCPROPERTY "MotionarText" *\charformat </w:instrText>
    </w:r>
    <w:r w:rsidRPr="00B53182">
      <w:fldChar w:fldCharType="separate"/>
    </w:r>
    <w:r w:rsidRPr="00B53182">
      <w:t>av Eva Flyborg (FP)</w:t>
    </w:r>
    <w:r w:rsidRPr="00B53182">
      <w:fldChar w:fldCharType="end"/>
    </w:r>
    <w:r w:rsidRPr="00B53182">
      <w:br/>
    </w:r>
    <w:r w:rsidRPr="00B53182">
      <w:fldChar w:fldCharType="begin" w:fldLock="1"/>
    </w:r>
    <w:r w:rsidRPr="00B53182">
      <w:instrText xml:space="preserve"> DOCPROPERTY "SvarFrasKort" *\charformat </w:instrText>
    </w:r>
    <w:r w:rsidRPr="00B53182">
      <w:fldChar w:fldCharType="end"/>
    </w:r>
  </w:p>
  <w:p w:rsidR="009D50DE" w:rsidRPr="00B53182" w:rsidRDefault="009D50DE">
    <w:pPr>
      <w:pStyle w:val="FSHTitel"/>
    </w:pPr>
    <w:r w:rsidRPr="00B53182">
      <w:fldChar w:fldCharType="begin" w:fldLock="1"/>
    </w:r>
    <w:r w:rsidRPr="00B53182">
      <w:instrText xml:space="preserve"> DOCPROPERTY</w:instrText>
    </w:r>
    <w:r w:rsidRPr="00B53182">
      <w:rPr>
        <w:sz w:val="18"/>
      </w:rPr>
      <w:instrText xml:space="preserve"> "RubrikSvar" *\charformat </w:instrText>
    </w:r>
    <w:r w:rsidRPr="00B53182">
      <w:fldChar w:fldCharType="separate"/>
    </w:r>
    <w:r w:rsidRPr="00B53182">
      <w:t>SVT och SR till Göteborg</w:t>
    </w:r>
    <w:r w:rsidRPr="00B53182">
      <w:fldChar w:fldCharType="end"/>
    </w:r>
  </w:p>
  <w:p w:rsidR="009D50DE" w:rsidRPr="00B53182" w:rsidRDefault="009D50DE">
    <w:pPr>
      <w:pStyle w:val="Normal00"/>
    </w:pPr>
  </w:p>
  <w:p w:rsidR="009D50DE" w:rsidRPr="00B53182" w:rsidRDefault="009D50D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20750242">
    <w:abstractNumId w:val="3"/>
  </w:num>
  <w:num w:numId="2" w16cid:durableId="576936211">
    <w:abstractNumId w:val="2"/>
  </w:num>
  <w:num w:numId="3" w16cid:durableId="2027292419">
    <w:abstractNumId w:val="1"/>
  </w:num>
  <w:num w:numId="4" w16cid:durableId="829105066">
    <w:abstractNumId w:val="0"/>
  </w:num>
  <w:num w:numId="5" w16cid:durableId="2088454717">
    <w:abstractNumId w:val="7"/>
  </w:num>
  <w:num w:numId="6" w16cid:durableId="1264414654">
    <w:abstractNumId w:val="6"/>
  </w:num>
  <w:num w:numId="7" w16cid:durableId="348873386">
    <w:abstractNumId w:val="5"/>
  </w:num>
  <w:num w:numId="8" w16cid:durableId="1905066984">
    <w:abstractNumId w:val="4"/>
  </w:num>
  <w:num w:numId="9" w16cid:durableId="477386633">
    <w:abstractNumId w:val="8"/>
  </w:num>
  <w:num w:numId="10" w16cid:durableId="2027826267">
    <w:abstractNumId w:val="9"/>
  </w:num>
  <w:num w:numId="11" w16cid:durableId="1520968839">
    <w:abstractNumId w:val="10"/>
  </w:num>
  <w:num w:numId="12" w16cid:durableId="411245157">
    <w:abstractNumId w:val="13"/>
  </w:num>
  <w:num w:numId="13" w16cid:durableId="1548712462">
    <w:abstractNumId w:val="15"/>
  </w:num>
  <w:num w:numId="14" w16cid:durableId="1041711062">
    <w:abstractNumId w:val="16"/>
  </w:num>
  <w:num w:numId="15" w16cid:durableId="1041830486">
    <w:abstractNumId w:val="11"/>
  </w:num>
  <w:num w:numId="16" w16cid:durableId="319773163">
    <w:abstractNumId w:val="18"/>
  </w:num>
  <w:num w:numId="17" w16cid:durableId="1495487081">
    <w:abstractNumId w:val="17"/>
  </w:num>
  <w:num w:numId="18" w16cid:durableId="1613365920">
    <w:abstractNumId w:val="14"/>
  </w:num>
  <w:num w:numId="19" w16cid:durableId="19587517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9617351D-2C68-46A6-BC58-68A4AC356AFA}"/>
  </w:docVars>
  <w:rsids>
    <w:rsidRoot w:val="000A1F28"/>
    <w:rsid w:val="000A1F28"/>
    <w:rsid w:val="009D50DE"/>
    <w:rsid w:val="00B5318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953B235-BAF1-4E4C-8C52-8B3CBC564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765</Words>
  <Characters>4448</Characters>
  <Application>Microsoft Office Word</Application>
  <DocSecurity>4</DocSecurity>
  <Lines>79</Lines>
  <Paragraphs>22</Paragraphs>
  <ScaleCrop>false</ScaleCrop>
  <HeadingPairs>
    <vt:vector size="2" baseType="variant">
      <vt:variant>
        <vt:lpstr>Rubrik</vt:lpstr>
      </vt:variant>
      <vt:variant>
        <vt:i4>1</vt:i4>
      </vt:variant>
    </vt:vector>
  </HeadingPairs>
  <TitlesOfParts>
    <vt:vector size="1" baseType="lpstr">
      <vt:lpstr>FP1118</vt:lpstr>
    </vt:vector>
  </TitlesOfParts>
  <Company>Riksdagen</Company>
  <LinksUpToDate>false</LinksUpToDate>
  <CharactersWithSpaces>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FP1118</dc:title>
  <dc:subject>FP1118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2011-11-27T11:00:00Z</cp:lastPrinted>
  <dcterms:created xsi:type="dcterms:W3CDTF">2025-12-17T19:28:00Z</dcterms:created>
  <dcterms:modified xsi:type="dcterms:W3CDTF">2025-12-17T19:28:00Z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LJ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SVT och SR till Göteborg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SVT och SR till Göteborg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FP1118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Eva Flyborg (FP)</vt:lpwstr>
  </property>
  <property fmtid="{D5CDD505-2E9C-101B-9397-08002B2CF9AE}" pid="26" name="MotionarLista">
    <vt:lpwstr>Flyborg, Eva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Flyborg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Kr253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lars.p.johansson@riksdagen.se</vt:lpwstr>
  </property>
  <property fmtid="{D5CDD505-2E9C-101B-9397-08002B2CF9AE}" pid="45" name="ReservUID">
    <vt:lpwstr>ls0910aa</vt:lpwstr>
  </property>
  <property fmtid="{D5CDD505-2E9C-101B-9397-08002B2CF9AE}" pid="46" name="MotionID">
    <vt:lpwstr>20112012000000700080000011180069</vt:lpwstr>
  </property>
  <property fmtid="{D5CDD505-2E9C-101B-9397-08002B2CF9AE}" pid="47" name="datum">
    <vt:lpwstr>111004</vt:lpwstr>
  </property>
  <property fmtid="{D5CDD505-2E9C-101B-9397-08002B2CF9AE}" pid="48" name="avsändar-e-post">
    <vt:lpwstr>lars.p.johansson@riksdagen.se</vt:lpwstr>
  </property>
  <property fmtid="{D5CDD505-2E9C-101B-9397-08002B2CF9AE}" pid="49" name="id">
    <vt:lpwstr>20112012000000700080000011180069</vt:lpwstr>
  </property>
  <property fmtid="{D5CDD505-2E9C-101B-9397-08002B2CF9AE}" pid="50" name="nummer">
    <vt:lpwstr>253</vt:lpwstr>
  </property>
  <property fmtid="{D5CDD505-2E9C-101B-9397-08002B2CF9AE}" pid="51" name="utskottsbeteckning">
    <vt:lpwstr>Kr</vt:lpwstr>
  </property>
  <property fmtid="{D5CDD505-2E9C-101B-9397-08002B2CF9AE}" pid="52" name="GlobalUID">
    <vt:lpwstr>{A7249CDF-679F-4E39-AFD8-90A2C9941C3B}</vt:lpwstr>
  </property>
  <property fmtid="{D5CDD505-2E9C-101B-9397-08002B2CF9AE}" pid="53" name="Överföringar">
    <vt:i4>0</vt:i4>
  </property>
  <property fmtid="{D5CDD505-2E9C-101B-9397-08002B2CF9AE}" pid="54" name="Checksum">
    <vt:lpwstr>*1015337165796*</vt:lpwstr>
  </property>
  <property fmtid="{D5CDD505-2E9C-101B-9397-08002B2CF9AE}" pid="55" name="skuggnummer">
    <vt:lpwstr>1190</vt:lpwstr>
  </property>
  <property fmtid="{D5CDD505-2E9C-101B-9397-08002B2CF9AE}" pid="56" name="urixVersion">
    <vt:lpwstr>4.5.0.25</vt:lpwstr>
  </property>
  <property fmtid="{D5CDD505-2E9C-101B-9397-08002B2CF9AE}" pid="57" name="urixOrigin">
    <vt:lpwstr>111207 07:46:16.665</vt:lpwstr>
  </property>
  <property fmtid="{D5CDD505-2E9C-101B-9397-08002B2CF9AE}" pid="58" name="urixGuid">
    <vt:lpwstr>{1C45A24C-3709-4576-87BF-BF63515F03D5}</vt:lpwstr>
  </property>
</Properties>
</file>