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3D1D" w:rsidRPr="00783D1D" w:rsidRDefault="00783D1D">
      <w:pPr>
        <w:pStyle w:val="RubrikSammanf"/>
        <w:shd w:val="clear" w:color="000000" w:fill="auto"/>
      </w:pPr>
      <w:bookmarkStart w:id="0" w:name="_Toc241661001"/>
      <w:bookmarkStart w:id="1" w:name="_Toc242511672"/>
      <w:bookmarkStart w:id="2" w:name="_Toc245694490"/>
      <w:r w:rsidRPr="00783D1D">
        <w:t>Sammanfattning</w:t>
      </w:r>
      <w:bookmarkEnd w:id="0"/>
      <w:bookmarkEnd w:id="1"/>
      <w:bookmarkEnd w:id="2"/>
    </w:p>
    <w:p w:rsidR="00783D1D" w:rsidRPr="00783D1D" w:rsidRDefault="00783D1D">
      <w:pPr>
        <w:shd w:val="clear" w:color="000000" w:fill="auto"/>
      </w:pPr>
      <w:r w:rsidRPr="00783D1D">
        <w:t xml:space="preserve">Transportområdet är en vattendelare i klimatpolitiken. Här tydliggörs vilka som använder klimatfrågan som en läpparnas bekännelse, och vilka som gör någonting på riktigt. </w:t>
      </w:r>
    </w:p>
    <w:p w:rsidR="00783D1D" w:rsidRPr="00783D1D" w:rsidRDefault="00783D1D">
      <w:pPr>
        <w:pStyle w:val="Normaltindrag"/>
        <w:shd w:val="clear" w:color="000000" w:fill="auto"/>
      </w:pPr>
      <w:r w:rsidRPr="00783D1D">
        <w:t>Miljöpartiet de grönas förslag omfattar cirka 14,6 miljarder kronor mer än regeringens under budgetperioden för att bygga och underhålla järnvägar, delfinansiera spårvägar och köpa in tåg och spårvagnar. I detta ingår även en klimat- och konjunktursatsning med investeringar i järnvägen som ger snabba resultat både för klimatet och för jobben på närmare 9 miljarder kronor under budgetperioden. Vi avslår regeringens fortsatta satsningar på att bygga fler motorvägar, till förmån för satsningar på kollektivtra</w:t>
      </w:r>
      <w:r w:rsidRPr="00783D1D">
        <w:t xml:space="preserve">fik om 2,6 miljarder kronor under budgetperioden, samt motsvarande summa till investeringar i cykel och gång. </w:t>
      </w:r>
    </w:p>
    <w:p w:rsidR="00783D1D" w:rsidRPr="00783D1D" w:rsidRDefault="00783D1D">
      <w:pPr>
        <w:pStyle w:val="Normaltindrag"/>
        <w:shd w:val="clear" w:color="000000" w:fill="auto"/>
      </w:pPr>
      <w:r w:rsidRPr="00783D1D">
        <w:t>Vi vill att SJ ska vara en del i klimatomställningen, med ett tydligt uppdrag att bidra till att nå klimatmålen och de transportpolitiska målen. Att SJ har som främsta uppgift att leverera vinst till staten är missriktat, särskilt i perspektivet av att SAS inte har motsvarande krav. Flyget bör inte subventioneras, därför presenterar vi en plan för att successivt minska det statliga driftbidraget ti</w:t>
      </w:r>
      <w:r w:rsidRPr="00783D1D">
        <w:t>ll flygplatser. Vi motsätter oss starkt regeringens förslag om höjda banavgifter som, om de genomförs, kommer att leda till sämre konkurrensförmåga för järnväg i förhållande till lastbil och bil. Regeringens nedskärningar för Rikstrafikens trafikavtal innebär en successiv nedrustning av regional kollektivtrafik i ett flertal landsbygdsregioner. Miljöpartiet anser att anslaget bör bibehållas på 2008 års nivå.</w:t>
      </w:r>
    </w:p>
    <w:p w:rsidR="00783D1D" w:rsidRPr="00783D1D" w:rsidRDefault="00783D1D">
      <w:pPr>
        <w:pStyle w:val="Normaltindrag"/>
        <w:shd w:val="clear" w:color="000000" w:fill="auto"/>
      </w:pPr>
      <w:r w:rsidRPr="00783D1D">
        <w:t>Sammantaget innebär Miljöpartiets trafikpolitik tydliga satsningar på framtidens transportmedel; jär</w:t>
      </w:r>
      <w:r w:rsidRPr="00783D1D">
        <w:t xml:space="preserve">nväg, höghastighetsbanor, spårväg, prioritering av kollektivtrafiken, cykel och gång. </w:t>
      </w:r>
    </w:p>
    <w:p w:rsidR="00783D1D" w:rsidRPr="00783D1D" w:rsidRDefault="00783D1D">
      <w:pPr>
        <w:pStyle w:val="RubrikInnehllsf"/>
        <w:pageBreakBefore/>
        <w:shd w:val="clear" w:color="000000" w:fill="auto"/>
      </w:pPr>
      <w:r w:rsidRPr="00783D1D">
        <w:lastRenderedPageBreak/>
        <w:t>Innehållsförteckning</w:t>
      </w:r>
    </w:p>
    <w:bookmarkStart w:id="3" w:name="_Toc241661002"/>
    <w:bookmarkStart w:id="4" w:name="_Toc242511673"/>
    <w:p w:rsidR="00783D1D" w:rsidRPr="00783D1D" w:rsidRDefault="00783D1D">
      <w:pPr>
        <w:pStyle w:val="Innehll1"/>
        <w:shd w:val="clear" w:color="000000" w:fill="auto"/>
        <w:tabs>
          <w:tab w:val="left" w:pos="567"/>
        </w:tabs>
        <w:rPr>
          <w:szCs w:val="24"/>
        </w:rPr>
      </w:pPr>
      <w:r w:rsidRPr="00783D1D">
        <w:fldChar w:fldCharType="begin" w:fldLock="1"/>
      </w:r>
      <w:r w:rsidRPr="00783D1D">
        <w:instrText xml:space="preserve"> TOC \o "2-3" \t "Rubrik 1;1;Förslagsrubrik;1;RubrikSammanf;1" </w:instrText>
      </w:r>
      <w:r w:rsidRPr="00783D1D">
        <w:fldChar w:fldCharType="separate"/>
      </w:r>
      <w:r w:rsidRPr="00783D1D">
        <w:t>1</w:t>
      </w:r>
      <w:r w:rsidRPr="00783D1D">
        <w:rPr>
          <w:szCs w:val="24"/>
        </w:rPr>
        <w:tab/>
      </w:r>
      <w:r w:rsidRPr="00783D1D">
        <w:t>sammanfattning</w:t>
      </w:r>
      <w:r w:rsidRPr="00783D1D">
        <w:tab/>
      </w:r>
      <w:r w:rsidRPr="00783D1D">
        <w:fldChar w:fldCharType="begin" w:fldLock="1"/>
      </w:r>
      <w:r w:rsidRPr="00783D1D">
        <w:instrText xml:space="preserve"> PAGEREF _Toc245694490 \h </w:instrText>
      </w:r>
      <w:r w:rsidRPr="00783D1D">
        <w:fldChar w:fldCharType="separate"/>
      </w:r>
      <w:r w:rsidRPr="00783D1D">
        <w:t>1</w:t>
      </w:r>
      <w:r w:rsidRPr="00783D1D">
        <w:fldChar w:fldCharType="end"/>
      </w:r>
    </w:p>
    <w:p w:rsidR="00783D1D" w:rsidRPr="00783D1D" w:rsidRDefault="00783D1D">
      <w:pPr>
        <w:pStyle w:val="Innehll1"/>
        <w:shd w:val="clear" w:color="000000" w:fill="auto"/>
        <w:tabs>
          <w:tab w:val="left" w:pos="567"/>
        </w:tabs>
        <w:rPr>
          <w:szCs w:val="24"/>
        </w:rPr>
      </w:pPr>
      <w:r w:rsidRPr="00783D1D">
        <w:t>3</w:t>
      </w:r>
      <w:r w:rsidRPr="00783D1D">
        <w:rPr>
          <w:szCs w:val="24"/>
        </w:rPr>
        <w:tab/>
      </w:r>
      <w:r w:rsidRPr="00783D1D">
        <w:t>förslag till riksdagsbeslut</w:t>
      </w:r>
      <w:r w:rsidRPr="00783D1D">
        <w:tab/>
      </w:r>
      <w:r w:rsidRPr="00783D1D">
        <w:fldChar w:fldCharType="begin" w:fldLock="1"/>
      </w:r>
      <w:r w:rsidRPr="00783D1D">
        <w:instrText xml:space="preserve"> PAGEREF _Toc245694491 \h </w:instrText>
      </w:r>
      <w:r w:rsidRPr="00783D1D">
        <w:fldChar w:fldCharType="separate"/>
      </w:r>
      <w:r w:rsidRPr="00783D1D">
        <w:t>4</w:t>
      </w:r>
      <w:r w:rsidRPr="00783D1D">
        <w:fldChar w:fldCharType="end"/>
      </w:r>
    </w:p>
    <w:p w:rsidR="00783D1D" w:rsidRPr="00783D1D" w:rsidRDefault="00783D1D">
      <w:pPr>
        <w:pStyle w:val="Innehll1"/>
        <w:shd w:val="clear" w:color="000000" w:fill="auto"/>
        <w:tabs>
          <w:tab w:val="left" w:pos="567"/>
        </w:tabs>
        <w:rPr>
          <w:szCs w:val="24"/>
        </w:rPr>
      </w:pPr>
      <w:r w:rsidRPr="00783D1D">
        <w:t>4</w:t>
      </w:r>
      <w:r w:rsidRPr="00783D1D">
        <w:rPr>
          <w:szCs w:val="24"/>
        </w:rPr>
        <w:tab/>
      </w:r>
      <w:r w:rsidRPr="00783D1D">
        <w:t>utgiftsområde 22 – en satsning på klimatsmarta transporter</w:t>
      </w:r>
      <w:r w:rsidRPr="00783D1D">
        <w:tab/>
      </w:r>
      <w:r w:rsidRPr="00783D1D">
        <w:fldChar w:fldCharType="begin" w:fldLock="1"/>
      </w:r>
      <w:r w:rsidRPr="00783D1D">
        <w:instrText xml:space="preserve"> PAGEREF _Toc245694492 \h </w:instrText>
      </w:r>
      <w:r w:rsidRPr="00783D1D">
        <w:fldChar w:fldCharType="separate"/>
      </w:r>
      <w:r w:rsidRPr="00783D1D">
        <w:t>6</w:t>
      </w:r>
      <w:r w:rsidRPr="00783D1D">
        <w:fldChar w:fldCharType="end"/>
      </w:r>
    </w:p>
    <w:p w:rsidR="00783D1D" w:rsidRPr="00783D1D" w:rsidRDefault="00783D1D">
      <w:pPr>
        <w:pStyle w:val="Innehll2"/>
        <w:shd w:val="clear" w:color="000000" w:fill="auto"/>
        <w:tabs>
          <w:tab w:val="left" w:pos="567"/>
          <w:tab w:val="left" w:pos="1200"/>
        </w:tabs>
        <w:rPr>
          <w:szCs w:val="24"/>
        </w:rPr>
      </w:pPr>
      <w:r w:rsidRPr="00783D1D">
        <w:t>4.1</w:t>
      </w:r>
      <w:r w:rsidRPr="00783D1D">
        <w:rPr>
          <w:szCs w:val="24"/>
        </w:rPr>
        <w:tab/>
      </w:r>
      <w:r w:rsidRPr="00783D1D">
        <w:t>regeringens politik leder till större klimatpåverkan</w:t>
      </w:r>
      <w:r w:rsidRPr="00783D1D">
        <w:tab/>
      </w:r>
      <w:r w:rsidRPr="00783D1D">
        <w:fldChar w:fldCharType="begin" w:fldLock="1"/>
      </w:r>
      <w:r w:rsidRPr="00783D1D">
        <w:instrText xml:space="preserve"> PAGEREF _Toc245694493 \h </w:instrText>
      </w:r>
      <w:r w:rsidRPr="00783D1D">
        <w:fldChar w:fldCharType="separate"/>
      </w:r>
      <w:r w:rsidRPr="00783D1D">
        <w:t>6</w:t>
      </w:r>
      <w:r w:rsidRPr="00783D1D">
        <w:fldChar w:fldCharType="end"/>
      </w:r>
    </w:p>
    <w:p w:rsidR="00783D1D" w:rsidRPr="00783D1D" w:rsidRDefault="00783D1D">
      <w:pPr>
        <w:pStyle w:val="Innehll2"/>
        <w:shd w:val="clear" w:color="000000" w:fill="auto"/>
        <w:tabs>
          <w:tab w:val="left" w:pos="567"/>
          <w:tab w:val="left" w:pos="1200"/>
        </w:tabs>
        <w:rPr>
          <w:szCs w:val="24"/>
        </w:rPr>
      </w:pPr>
      <w:r w:rsidRPr="00783D1D">
        <w:t>4.2</w:t>
      </w:r>
      <w:r w:rsidRPr="00783D1D">
        <w:rPr>
          <w:szCs w:val="24"/>
        </w:rPr>
        <w:tab/>
      </w:r>
      <w:r w:rsidRPr="00783D1D">
        <w:t>storsatsning på spår istället för nya motorvägar</w:t>
      </w:r>
      <w:r w:rsidRPr="00783D1D">
        <w:tab/>
      </w:r>
      <w:r w:rsidRPr="00783D1D">
        <w:fldChar w:fldCharType="begin" w:fldLock="1"/>
      </w:r>
      <w:r w:rsidRPr="00783D1D">
        <w:instrText xml:space="preserve"> PAGEREF _Toc245694494 \h </w:instrText>
      </w:r>
      <w:r w:rsidRPr="00783D1D">
        <w:fldChar w:fldCharType="separate"/>
      </w:r>
      <w:r w:rsidRPr="00783D1D">
        <w:t>7</w:t>
      </w:r>
      <w:r w:rsidRPr="00783D1D">
        <w:fldChar w:fldCharType="end"/>
      </w:r>
    </w:p>
    <w:p w:rsidR="00783D1D" w:rsidRPr="00783D1D" w:rsidRDefault="00783D1D">
      <w:pPr>
        <w:pStyle w:val="Innehll3"/>
        <w:shd w:val="clear" w:color="000000" w:fill="auto"/>
        <w:tabs>
          <w:tab w:val="left" w:pos="567"/>
          <w:tab w:val="left" w:pos="1440"/>
        </w:tabs>
        <w:rPr>
          <w:szCs w:val="24"/>
        </w:rPr>
      </w:pPr>
      <w:r w:rsidRPr="00783D1D">
        <w:t>4.2.1</w:t>
      </w:r>
      <w:r w:rsidRPr="00783D1D">
        <w:rPr>
          <w:szCs w:val="24"/>
        </w:rPr>
        <w:tab/>
      </w:r>
      <w:r w:rsidRPr="00783D1D">
        <w:t>större investeringar i järnväg - nationell plan</w:t>
      </w:r>
      <w:r w:rsidRPr="00783D1D">
        <w:tab/>
      </w:r>
      <w:r w:rsidRPr="00783D1D">
        <w:fldChar w:fldCharType="begin" w:fldLock="1"/>
      </w:r>
      <w:r w:rsidRPr="00783D1D">
        <w:instrText xml:space="preserve"> PAGEREF _Toc245694495 \h </w:instrText>
      </w:r>
      <w:r w:rsidRPr="00783D1D">
        <w:fldChar w:fldCharType="separate"/>
      </w:r>
      <w:r w:rsidRPr="00783D1D">
        <w:t>7</w:t>
      </w:r>
      <w:r w:rsidRPr="00783D1D">
        <w:fldChar w:fldCharType="end"/>
      </w:r>
    </w:p>
    <w:p w:rsidR="00783D1D" w:rsidRPr="00783D1D" w:rsidRDefault="00783D1D">
      <w:pPr>
        <w:pStyle w:val="Innehll3"/>
        <w:shd w:val="clear" w:color="000000" w:fill="auto"/>
        <w:tabs>
          <w:tab w:val="left" w:pos="567"/>
          <w:tab w:val="left" w:pos="1440"/>
        </w:tabs>
        <w:rPr>
          <w:szCs w:val="24"/>
        </w:rPr>
      </w:pPr>
      <w:r w:rsidRPr="00783D1D">
        <w:t>4.2.2</w:t>
      </w:r>
      <w:r w:rsidRPr="00783D1D">
        <w:rPr>
          <w:szCs w:val="24"/>
        </w:rPr>
        <w:tab/>
      </w:r>
      <w:r w:rsidRPr="00783D1D">
        <w:t>statlig delfinansiering av spårvagnar</w:t>
      </w:r>
      <w:r w:rsidRPr="00783D1D">
        <w:tab/>
      </w:r>
      <w:r w:rsidRPr="00783D1D">
        <w:fldChar w:fldCharType="begin" w:fldLock="1"/>
      </w:r>
      <w:r w:rsidRPr="00783D1D">
        <w:instrText xml:space="preserve"> PAGEREF _Toc245694496 \h </w:instrText>
      </w:r>
      <w:r w:rsidRPr="00783D1D">
        <w:fldChar w:fldCharType="separate"/>
      </w:r>
      <w:r w:rsidRPr="00783D1D">
        <w:t>8</w:t>
      </w:r>
      <w:r w:rsidRPr="00783D1D">
        <w:fldChar w:fldCharType="end"/>
      </w:r>
    </w:p>
    <w:p w:rsidR="00783D1D" w:rsidRPr="00783D1D" w:rsidRDefault="00783D1D">
      <w:pPr>
        <w:pStyle w:val="Innehll3"/>
        <w:shd w:val="clear" w:color="000000" w:fill="auto"/>
        <w:tabs>
          <w:tab w:val="left" w:pos="567"/>
          <w:tab w:val="left" w:pos="1440"/>
        </w:tabs>
        <w:rPr>
          <w:szCs w:val="24"/>
        </w:rPr>
      </w:pPr>
      <w:r w:rsidRPr="00783D1D">
        <w:t>4.2.3</w:t>
      </w:r>
      <w:r w:rsidRPr="00783D1D">
        <w:rPr>
          <w:szCs w:val="24"/>
        </w:rPr>
        <w:tab/>
      </w:r>
      <w:r w:rsidRPr="00783D1D">
        <w:t>statsbidrag till regionala spårfordon</w:t>
      </w:r>
      <w:r w:rsidRPr="00783D1D">
        <w:tab/>
      </w:r>
      <w:r w:rsidRPr="00783D1D">
        <w:fldChar w:fldCharType="begin" w:fldLock="1"/>
      </w:r>
      <w:r w:rsidRPr="00783D1D">
        <w:instrText xml:space="preserve"> PAGEREF _Toc245694497 \h </w:instrText>
      </w:r>
      <w:r w:rsidRPr="00783D1D">
        <w:fldChar w:fldCharType="separate"/>
      </w:r>
      <w:r w:rsidRPr="00783D1D">
        <w:t>8</w:t>
      </w:r>
      <w:r w:rsidRPr="00783D1D">
        <w:fldChar w:fldCharType="end"/>
      </w:r>
    </w:p>
    <w:p w:rsidR="00783D1D" w:rsidRPr="00783D1D" w:rsidRDefault="00783D1D">
      <w:pPr>
        <w:pStyle w:val="Innehll3"/>
        <w:shd w:val="clear" w:color="000000" w:fill="auto"/>
        <w:tabs>
          <w:tab w:val="left" w:pos="567"/>
          <w:tab w:val="left" w:pos="1440"/>
        </w:tabs>
        <w:rPr>
          <w:szCs w:val="24"/>
        </w:rPr>
      </w:pPr>
      <w:r w:rsidRPr="00783D1D">
        <w:t>4.2.4</w:t>
      </w:r>
      <w:r w:rsidRPr="00783D1D">
        <w:rPr>
          <w:szCs w:val="24"/>
        </w:rPr>
        <w:tab/>
      </w:r>
      <w:r w:rsidRPr="00783D1D">
        <w:t>klimat- och konjunktursatsning med snabba resultat</w:t>
      </w:r>
      <w:r w:rsidRPr="00783D1D">
        <w:tab/>
      </w:r>
      <w:r w:rsidRPr="00783D1D">
        <w:fldChar w:fldCharType="begin" w:fldLock="1"/>
      </w:r>
      <w:r w:rsidRPr="00783D1D">
        <w:instrText xml:space="preserve"> PAGEREF _Toc245694498 \h </w:instrText>
      </w:r>
      <w:r w:rsidRPr="00783D1D">
        <w:fldChar w:fldCharType="separate"/>
      </w:r>
      <w:r w:rsidRPr="00783D1D">
        <w:t>9</w:t>
      </w:r>
      <w:r w:rsidRPr="00783D1D">
        <w:fldChar w:fldCharType="end"/>
      </w:r>
    </w:p>
    <w:p w:rsidR="00783D1D" w:rsidRPr="00783D1D" w:rsidRDefault="00783D1D">
      <w:pPr>
        <w:pStyle w:val="Innehll3"/>
        <w:shd w:val="clear" w:color="000000" w:fill="auto"/>
        <w:tabs>
          <w:tab w:val="left" w:pos="567"/>
          <w:tab w:val="left" w:pos="1440"/>
        </w:tabs>
        <w:rPr>
          <w:szCs w:val="24"/>
        </w:rPr>
      </w:pPr>
      <w:r w:rsidRPr="00783D1D">
        <w:t>4.2.5</w:t>
      </w:r>
      <w:r w:rsidRPr="00783D1D">
        <w:rPr>
          <w:szCs w:val="24"/>
        </w:rPr>
        <w:tab/>
      </w:r>
      <w:r w:rsidRPr="00783D1D">
        <w:t>ingen höjning av banavgifter – inför kilometerskatt för tunga lastbilar</w:t>
      </w:r>
      <w:r w:rsidRPr="00783D1D">
        <w:tab/>
      </w:r>
      <w:r w:rsidRPr="00783D1D">
        <w:fldChar w:fldCharType="begin" w:fldLock="1"/>
      </w:r>
      <w:r w:rsidRPr="00783D1D">
        <w:instrText xml:space="preserve"> PAGEREF _Toc245694499 \h </w:instrText>
      </w:r>
      <w:r w:rsidRPr="00783D1D">
        <w:fldChar w:fldCharType="separate"/>
      </w:r>
      <w:r w:rsidRPr="00783D1D">
        <w:t>10</w:t>
      </w:r>
      <w:r w:rsidRPr="00783D1D">
        <w:fldChar w:fldCharType="end"/>
      </w:r>
    </w:p>
    <w:p w:rsidR="00783D1D" w:rsidRPr="00783D1D" w:rsidRDefault="00783D1D">
      <w:pPr>
        <w:pStyle w:val="Innehll3"/>
        <w:shd w:val="clear" w:color="000000" w:fill="auto"/>
        <w:tabs>
          <w:tab w:val="left" w:pos="567"/>
          <w:tab w:val="left" w:pos="1440"/>
        </w:tabs>
        <w:rPr>
          <w:szCs w:val="24"/>
        </w:rPr>
      </w:pPr>
      <w:r w:rsidRPr="00783D1D">
        <w:t>4.2.6</w:t>
      </w:r>
      <w:r w:rsidRPr="00783D1D">
        <w:rPr>
          <w:szCs w:val="24"/>
        </w:rPr>
        <w:tab/>
      </w:r>
      <w:r w:rsidRPr="00783D1D">
        <w:t>sj ska bidra till att nå klimatmålen och de transportpolitiska målen</w:t>
      </w:r>
      <w:r w:rsidRPr="00783D1D">
        <w:tab/>
      </w:r>
      <w:r w:rsidRPr="00783D1D">
        <w:fldChar w:fldCharType="begin" w:fldLock="1"/>
      </w:r>
      <w:r w:rsidRPr="00783D1D">
        <w:instrText xml:space="preserve"> PAGEREF _Toc245694500 \h </w:instrText>
      </w:r>
      <w:r w:rsidRPr="00783D1D">
        <w:fldChar w:fldCharType="separate"/>
      </w:r>
      <w:r w:rsidRPr="00783D1D">
        <w:t>11</w:t>
      </w:r>
      <w:r w:rsidRPr="00783D1D">
        <w:fldChar w:fldCharType="end"/>
      </w:r>
    </w:p>
    <w:p w:rsidR="00783D1D" w:rsidRPr="00783D1D" w:rsidRDefault="00783D1D">
      <w:pPr>
        <w:pStyle w:val="Innehll2"/>
        <w:shd w:val="clear" w:color="000000" w:fill="auto"/>
        <w:tabs>
          <w:tab w:val="left" w:pos="567"/>
          <w:tab w:val="left" w:pos="1200"/>
        </w:tabs>
        <w:rPr>
          <w:szCs w:val="24"/>
        </w:rPr>
      </w:pPr>
      <w:r w:rsidRPr="00783D1D">
        <w:t>4.3</w:t>
      </w:r>
      <w:r w:rsidRPr="00783D1D">
        <w:rPr>
          <w:szCs w:val="24"/>
        </w:rPr>
        <w:tab/>
      </w:r>
      <w:r w:rsidRPr="00783D1D">
        <w:t>prioritera kollektivtrafik, cykel och gång</w:t>
      </w:r>
      <w:r w:rsidRPr="00783D1D">
        <w:tab/>
      </w:r>
      <w:r w:rsidRPr="00783D1D">
        <w:fldChar w:fldCharType="begin" w:fldLock="1"/>
      </w:r>
      <w:r w:rsidRPr="00783D1D">
        <w:instrText xml:space="preserve"> PAGEREF _Toc245694501 \h </w:instrText>
      </w:r>
      <w:r w:rsidRPr="00783D1D">
        <w:fldChar w:fldCharType="separate"/>
      </w:r>
      <w:r w:rsidRPr="00783D1D">
        <w:t>11</w:t>
      </w:r>
      <w:r w:rsidRPr="00783D1D">
        <w:fldChar w:fldCharType="end"/>
      </w:r>
    </w:p>
    <w:p w:rsidR="00783D1D" w:rsidRPr="00783D1D" w:rsidRDefault="00783D1D">
      <w:pPr>
        <w:pStyle w:val="Innehll3"/>
        <w:shd w:val="clear" w:color="000000" w:fill="auto"/>
        <w:tabs>
          <w:tab w:val="left" w:pos="567"/>
          <w:tab w:val="left" w:pos="1440"/>
        </w:tabs>
        <w:rPr>
          <w:szCs w:val="24"/>
        </w:rPr>
      </w:pPr>
      <w:r w:rsidRPr="00783D1D">
        <w:t>4.3.1</w:t>
      </w:r>
      <w:r w:rsidRPr="00783D1D">
        <w:rPr>
          <w:szCs w:val="24"/>
        </w:rPr>
        <w:tab/>
      </w:r>
      <w:r w:rsidRPr="00783D1D">
        <w:t>inga fler investeringar i nya vägar</w:t>
      </w:r>
      <w:r w:rsidRPr="00783D1D">
        <w:tab/>
      </w:r>
      <w:r w:rsidRPr="00783D1D">
        <w:fldChar w:fldCharType="begin" w:fldLock="1"/>
      </w:r>
      <w:r w:rsidRPr="00783D1D">
        <w:instrText xml:space="preserve"> PAGEREF _Toc245694502 \h </w:instrText>
      </w:r>
      <w:r w:rsidRPr="00783D1D">
        <w:fldChar w:fldCharType="separate"/>
      </w:r>
      <w:r w:rsidRPr="00783D1D">
        <w:t>11</w:t>
      </w:r>
      <w:r w:rsidRPr="00783D1D">
        <w:fldChar w:fldCharType="end"/>
      </w:r>
    </w:p>
    <w:p w:rsidR="00783D1D" w:rsidRPr="00783D1D" w:rsidRDefault="00783D1D">
      <w:pPr>
        <w:pStyle w:val="Innehll3"/>
        <w:shd w:val="clear" w:color="000000" w:fill="auto"/>
        <w:tabs>
          <w:tab w:val="left" w:pos="567"/>
          <w:tab w:val="left" w:pos="1440"/>
        </w:tabs>
        <w:rPr>
          <w:szCs w:val="24"/>
        </w:rPr>
      </w:pPr>
      <w:r w:rsidRPr="00783D1D">
        <w:t>4.3.2</w:t>
      </w:r>
      <w:r w:rsidRPr="00783D1D">
        <w:rPr>
          <w:szCs w:val="24"/>
        </w:rPr>
        <w:tab/>
      </w:r>
      <w:r w:rsidRPr="00783D1D">
        <w:t>prioritering av kollektivtrafik på bilens bekostnad</w:t>
      </w:r>
      <w:r w:rsidRPr="00783D1D">
        <w:tab/>
      </w:r>
      <w:r w:rsidRPr="00783D1D">
        <w:fldChar w:fldCharType="begin" w:fldLock="1"/>
      </w:r>
      <w:r w:rsidRPr="00783D1D">
        <w:instrText xml:space="preserve"> PAGEREF _Toc245694503 \h </w:instrText>
      </w:r>
      <w:r w:rsidRPr="00783D1D">
        <w:fldChar w:fldCharType="separate"/>
      </w:r>
      <w:r w:rsidRPr="00783D1D">
        <w:t>11</w:t>
      </w:r>
      <w:r w:rsidRPr="00783D1D">
        <w:fldChar w:fldCharType="end"/>
      </w:r>
    </w:p>
    <w:p w:rsidR="00783D1D" w:rsidRPr="00783D1D" w:rsidRDefault="00783D1D">
      <w:pPr>
        <w:pStyle w:val="Innehll3"/>
        <w:shd w:val="clear" w:color="000000" w:fill="auto"/>
        <w:tabs>
          <w:tab w:val="left" w:pos="567"/>
          <w:tab w:val="left" w:pos="1440"/>
        </w:tabs>
        <w:rPr>
          <w:szCs w:val="24"/>
        </w:rPr>
      </w:pPr>
      <w:r w:rsidRPr="00783D1D">
        <w:t>4.3.3</w:t>
      </w:r>
      <w:r w:rsidRPr="00783D1D">
        <w:rPr>
          <w:szCs w:val="24"/>
        </w:rPr>
        <w:tab/>
      </w:r>
      <w:r w:rsidRPr="00783D1D">
        <w:t>kollektivtrafik i hela landet</w:t>
      </w:r>
      <w:r w:rsidRPr="00783D1D">
        <w:tab/>
      </w:r>
      <w:r w:rsidRPr="00783D1D">
        <w:fldChar w:fldCharType="begin" w:fldLock="1"/>
      </w:r>
      <w:r w:rsidRPr="00783D1D">
        <w:instrText xml:space="preserve"> PAGEREF _Toc245694504 \h </w:instrText>
      </w:r>
      <w:r w:rsidRPr="00783D1D">
        <w:fldChar w:fldCharType="separate"/>
      </w:r>
      <w:r w:rsidRPr="00783D1D">
        <w:t>12</w:t>
      </w:r>
      <w:r w:rsidRPr="00783D1D">
        <w:fldChar w:fldCharType="end"/>
      </w:r>
    </w:p>
    <w:p w:rsidR="00783D1D" w:rsidRPr="00783D1D" w:rsidRDefault="00783D1D">
      <w:pPr>
        <w:pStyle w:val="Innehll3"/>
        <w:shd w:val="clear" w:color="000000" w:fill="auto"/>
        <w:tabs>
          <w:tab w:val="left" w:pos="567"/>
          <w:tab w:val="left" w:pos="1440"/>
        </w:tabs>
        <w:rPr>
          <w:szCs w:val="24"/>
        </w:rPr>
      </w:pPr>
      <w:r w:rsidRPr="00783D1D">
        <w:t>4.3.4</w:t>
      </w:r>
      <w:r w:rsidRPr="00783D1D">
        <w:rPr>
          <w:szCs w:val="24"/>
        </w:rPr>
        <w:tab/>
      </w:r>
      <w:r w:rsidRPr="00783D1D">
        <w:t>trängselskatten till kollektivtrafiken</w:t>
      </w:r>
      <w:r w:rsidRPr="00783D1D">
        <w:tab/>
      </w:r>
      <w:r w:rsidRPr="00783D1D">
        <w:fldChar w:fldCharType="begin" w:fldLock="1"/>
      </w:r>
      <w:r w:rsidRPr="00783D1D">
        <w:instrText xml:space="preserve"> PAGEREF _Toc245694505 \h </w:instrText>
      </w:r>
      <w:r w:rsidRPr="00783D1D">
        <w:fldChar w:fldCharType="separate"/>
      </w:r>
      <w:r w:rsidRPr="00783D1D">
        <w:t>14</w:t>
      </w:r>
      <w:r w:rsidRPr="00783D1D">
        <w:fldChar w:fldCharType="end"/>
      </w:r>
    </w:p>
    <w:p w:rsidR="00783D1D" w:rsidRPr="00783D1D" w:rsidRDefault="00783D1D">
      <w:pPr>
        <w:pStyle w:val="Innehll3"/>
        <w:shd w:val="clear" w:color="000000" w:fill="auto"/>
        <w:tabs>
          <w:tab w:val="left" w:pos="567"/>
          <w:tab w:val="left" w:pos="1440"/>
        </w:tabs>
        <w:rPr>
          <w:szCs w:val="24"/>
        </w:rPr>
      </w:pPr>
      <w:r w:rsidRPr="00783D1D">
        <w:t>4.3.5</w:t>
      </w:r>
      <w:r w:rsidRPr="00783D1D">
        <w:rPr>
          <w:szCs w:val="24"/>
        </w:rPr>
        <w:tab/>
      </w:r>
      <w:r w:rsidRPr="00783D1D">
        <w:t>satsa på cykling och gång</w:t>
      </w:r>
      <w:r w:rsidRPr="00783D1D">
        <w:tab/>
      </w:r>
      <w:r w:rsidRPr="00783D1D">
        <w:fldChar w:fldCharType="begin" w:fldLock="1"/>
      </w:r>
      <w:r w:rsidRPr="00783D1D">
        <w:instrText xml:space="preserve"> PAGEREF _Toc245694506 \h </w:instrText>
      </w:r>
      <w:r w:rsidRPr="00783D1D">
        <w:fldChar w:fldCharType="separate"/>
      </w:r>
      <w:r w:rsidRPr="00783D1D">
        <w:t>14</w:t>
      </w:r>
      <w:r w:rsidRPr="00783D1D">
        <w:fldChar w:fldCharType="end"/>
      </w:r>
    </w:p>
    <w:p w:rsidR="00783D1D" w:rsidRPr="00783D1D" w:rsidRDefault="00783D1D">
      <w:pPr>
        <w:pStyle w:val="Innehll3"/>
        <w:shd w:val="clear" w:color="000000" w:fill="auto"/>
        <w:tabs>
          <w:tab w:val="left" w:pos="567"/>
          <w:tab w:val="left" w:pos="1440"/>
        </w:tabs>
        <w:rPr>
          <w:szCs w:val="24"/>
        </w:rPr>
      </w:pPr>
      <w:r w:rsidRPr="00783D1D">
        <w:t>4.3.6</w:t>
      </w:r>
      <w:r w:rsidRPr="00783D1D">
        <w:rPr>
          <w:szCs w:val="24"/>
        </w:rPr>
        <w:tab/>
      </w:r>
      <w:r w:rsidRPr="00783D1D">
        <w:t>bulleråtgärder</w:t>
      </w:r>
      <w:r w:rsidRPr="00783D1D">
        <w:tab/>
      </w:r>
      <w:r w:rsidRPr="00783D1D">
        <w:fldChar w:fldCharType="begin" w:fldLock="1"/>
      </w:r>
      <w:r w:rsidRPr="00783D1D">
        <w:instrText xml:space="preserve"> PAGEREF _Toc245694507 \h </w:instrText>
      </w:r>
      <w:r w:rsidRPr="00783D1D">
        <w:fldChar w:fldCharType="separate"/>
      </w:r>
      <w:r w:rsidRPr="00783D1D">
        <w:t>15</w:t>
      </w:r>
      <w:r w:rsidRPr="00783D1D">
        <w:fldChar w:fldCharType="end"/>
      </w:r>
    </w:p>
    <w:p w:rsidR="00783D1D" w:rsidRPr="00783D1D" w:rsidRDefault="00783D1D">
      <w:pPr>
        <w:pStyle w:val="Innehll2"/>
        <w:shd w:val="clear" w:color="000000" w:fill="auto"/>
        <w:tabs>
          <w:tab w:val="left" w:pos="567"/>
          <w:tab w:val="left" w:pos="1200"/>
        </w:tabs>
        <w:rPr>
          <w:szCs w:val="24"/>
        </w:rPr>
      </w:pPr>
      <w:r w:rsidRPr="00783D1D">
        <w:t>4.4</w:t>
      </w:r>
      <w:r w:rsidRPr="00783D1D">
        <w:rPr>
          <w:szCs w:val="24"/>
        </w:rPr>
        <w:tab/>
      </w:r>
      <w:r w:rsidRPr="00783D1D">
        <w:t>slopa subventioner till klimatförstörande flyg</w:t>
      </w:r>
      <w:r w:rsidRPr="00783D1D">
        <w:tab/>
      </w:r>
      <w:r w:rsidRPr="00783D1D">
        <w:fldChar w:fldCharType="begin" w:fldLock="1"/>
      </w:r>
      <w:r w:rsidRPr="00783D1D">
        <w:instrText xml:space="preserve"> PAGEREF _Toc245694508 \h </w:instrText>
      </w:r>
      <w:r w:rsidRPr="00783D1D">
        <w:fldChar w:fldCharType="separate"/>
      </w:r>
      <w:r w:rsidRPr="00783D1D">
        <w:t>16</w:t>
      </w:r>
      <w:r w:rsidRPr="00783D1D">
        <w:fldChar w:fldCharType="end"/>
      </w:r>
    </w:p>
    <w:p w:rsidR="00783D1D" w:rsidRPr="00783D1D" w:rsidRDefault="00783D1D">
      <w:pPr>
        <w:pStyle w:val="Innehll3"/>
        <w:shd w:val="clear" w:color="000000" w:fill="auto"/>
        <w:tabs>
          <w:tab w:val="left" w:pos="567"/>
          <w:tab w:val="left" w:pos="1440"/>
        </w:tabs>
        <w:rPr>
          <w:szCs w:val="24"/>
        </w:rPr>
      </w:pPr>
      <w:r w:rsidRPr="00783D1D">
        <w:t>4.4.1</w:t>
      </w:r>
      <w:r w:rsidRPr="00783D1D">
        <w:rPr>
          <w:szCs w:val="24"/>
        </w:rPr>
        <w:tab/>
      </w:r>
      <w:r w:rsidRPr="00783D1D">
        <w:t>minska driftbidrag till icke statliga flygplatser</w:t>
      </w:r>
      <w:r w:rsidRPr="00783D1D">
        <w:tab/>
      </w:r>
      <w:r w:rsidRPr="00783D1D">
        <w:fldChar w:fldCharType="begin" w:fldLock="1"/>
      </w:r>
      <w:r w:rsidRPr="00783D1D">
        <w:instrText xml:space="preserve"> PAGEREF _Toc245694509 \h </w:instrText>
      </w:r>
      <w:r w:rsidRPr="00783D1D">
        <w:fldChar w:fldCharType="separate"/>
      </w:r>
      <w:r w:rsidRPr="00783D1D">
        <w:t>16</w:t>
      </w:r>
      <w:r w:rsidRPr="00783D1D">
        <w:fldChar w:fldCharType="end"/>
      </w:r>
    </w:p>
    <w:p w:rsidR="00783D1D" w:rsidRPr="00783D1D" w:rsidRDefault="00783D1D">
      <w:pPr>
        <w:pStyle w:val="Innehll3"/>
        <w:shd w:val="clear" w:color="000000" w:fill="auto"/>
        <w:tabs>
          <w:tab w:val="left" w:pos="567"/>
          <w:tab w:val="left" w:pos="1440"/>
        </w:tabs>
        <w:rPr>
          <w:szCs w:val="24"/>
        </w:rPr>
      </w:pPr>
      <w:r w:rsidRPr="00783D1D">
        <w:t>4.4.2</w:t>
      </w:r>
      <w:r w:rsidRPr="00783D1D">
        <w:rPr>
          <w:szCs w:val="24"/>
        </w:rPr>
        <w:tab/>
      </w:r>
      <w:r w:rsidRPr="00783D1D">
        <w:t>avveckla bromma flygplats</w:t>
      </w:r>
      <w:r w:rsidRPr="00783D1D">
        <w:tab/>
      </w:r>
      <w:r w:rsidRPr="00783D1D">
        <w:fldChar w:fldCharType="begin" w:fldLock="1"/>
      </w:r>
      <w:r w:rsidRPr="00783D1D">
        <w:instrText xml:space="preserve"> PAGEREF _Toc245694510 \h </w:instrText>
      </w:r>
      <w:r w:rsidRPr="00783D1D">
        <w:fldChar w:fldCharType="separate"/>
      </w:r>
      <w:r w:rsidRPr="00783D1D">
        <w:t>16</w:t>
      </w:r>
      <w:r w:rsidRPr="00783D1D">
        <w:fldChar w:fldCharType="end"/>
      </w:r>
    </w:p>
    <w:p w:rsidR="00783D1D" w:rsidRPr="00783D1D" w:rsidRDefault="00783D1D">
      <w:pPr>
        <w:pStyle w:val="Innehll1"/>
        <w:shd w:val="clear" w:color="000000" w:fill="auto"/>
        <w:tabs>
          <w:tab w:val="left" w:pos="567"/>
        </w:tabs>
        <w:rPr>
          <w:szCs w:val="24"/>
        </w:rPr>
      </w:pPr>
      <w:r w:rsidRPr="00783D1D">
        <w:t>5</w:t>
      </w:r>
      <w:r w:rsidRPr="00783D1D">
        <w:rPr>
          <w:szCs w:val="24"/>
        </w:rPr>
        <w:tab/>
      </w:r>
      <w:r w:rsidRPr="00783D1D">
        <w:t>sammanfattning av anslagsförändringar</w:t>
      </w:r>
      <w:r w:rsidRPr="00783D1D">
        <w:tab/>
      </w:r>
      <w:r w:rsidRPr="00783D1D">
        <w:fldChar w:fldCharType="begin" w:fldLock="1"/>
      </w:r>
      <w:r w:rsidRPr="00783D1D">
        <w:instrText xml:space="preserve"> PAGEREF _Toc245694511 \h </w:instrText>
      </w:r>
      <w:r w:rsidRPr="00783D1D">
        <w:fldChar w:fldCharType="separate"/>
      </w:r>
      <w:r w:rsidRPr="00783D1D">
        <w:t>17</w:t>
      </w:r>
      <w:r w:rsidRPr="00783D1D">
        <w:fldChar w:fldCharType="end"/>
      </w:r>
    </w:p>
    <w:p w:rsidR="00783D1D" w:rsidRPr="00783D1D" w:rsidRDefault="00783D1D">
      <w:r w:rsidRPr="00783D1D">
        <w:fldChar w:fldCharType="end"/>
      </w:r>
      <w:bookmarkStart w:id="5" w:name="_Toc245694491"/>
    </w:p>
    <w:p w:rsidR="00783D1D" w:rsidRPr="00783D1D" w:rsidRDefault="00783D1D">
      <w:pPr>
        <w:pStyle w:val="Frslagsrubrik"/>
        <w:pageBreakBefore/>
        <w:shd w:val="clear" w:color="000000" w:fill="auto"/>
        <w:spacing w:before="0"/>
      </w:pPr>
      <w:r w:rsidRPr="00783D1D">
        <w:t>Förslag till riksdagsbeslut</w:t>
      </w:r>
      <w:bookmarkEnd w:id="3"/>
      <w:bookmarkEnd w:id="4"/>
      <w:bookmarkEnd w:id="5"/>
    </w:p>
    <w:p w:rsidR="00783D1D" w:rsidRPr="00783D1D" w:rsidRDefault="00783D1D">
      <w:pPr>
        <w:pStyle w:val="Hemstlatt"/>
        <w:numPr>
          <w:ilvl w:val="0"/>
          <w:numId w:val="1"/>
        </w:numPr>
        <w:shd w:val="clear" w:color="000000" w:fill="auto"/>
      </w:pPr>
      <w:r w:rsidRPr="00783D1D">
        <w:t>Riksdagen anvisar med följande ändringar i förhållande till regeringens förslag anslagen under utgiftsområde 22 Kommunikationer enligt uppställningen:</w:t>
      </w:r>
    </w:p>
    <w:tbl>
      <w:tblPr>
        <w:tblW w:w="6067" w:type="dxa"/>
        <w:tblInd w:w="55" w:type="dxa"/>
        <w:tblLayout w:type="fixed"/>
        <w:tblCellMar>
          <w:left w:w="70" w:type="dxa"/>
          <w:right w:w="70" w:type="dxa"/>
        </w:tblCellMar>
        <w:tblLook w:val="0000" w:firstRow="0" w:lastRow="0" w:firstColumn="0" w:lastColumn="0" w:noHBand="0" w:noVBand="0"/>
      </w:tblPr>
      <w:tblGrid>
        <w:gridCol w:w="801"/>
        <w:gridCol w:w="2742"/>
        <w:gridCol w:w="821"/>
        <w:gridCol w:w="821"/>
        <w:gridCol w:w="882"/>
      </w:tblGrid>
      <w:tr w:rsidR="00000000" w:rsidRPr="00783D1D">
        <w:trPr>
          <w:trHeight w:val="255"/>
        </w:trPr>
        <w:tc>
          <w:tcPr>
            <w:tcW w:w="1140" w:type="dxa"/>
            <w:tcBorders>
              <w:top w:val="single" w:sz="4" w:space="0" w:color="auto"/>
              <w:left w:val="nil"/>
              <w:bottom w:val="single" w:sz="4" w:space="0" w:color="auto"/>
              <w:right w:val="nil"/>
            </w:tcBorders>
            <w:noWrap/>
            <w:vAlign w:val="bottom"/>
          </w:tcPr>
          <w:p w:rsidR="00783D1D" w:rsidRPr="00783D1D" w:rsidRDefault="00783D1D">
            <w:pPr>
              <w:keepNext/>
              <w:keepLines/>
              <w:shd w:val="clear" w:color="000000" w:fill="auto"/>
              <w:spacing w:before="60" w:line="200" w:lineRule="exact"/>
              <w:rPr>
                <w:sz w:val="20"/>
              </w:rPr>
            </w:pPr>
            <w:r w:rsidRPr="00783D1D">
              <w:rPr>
                <w:b/>
                <w:bCs/>
                <w:sz w:val="16"/>
                <w:szCs w:val="16"/>
              </w:rPr>
              <w:t>Anslag</w:t>
            </w:r>
          </w:p>
        </w:tc>
        <w:tc>
          <w:tcPr>
            <w:tcW w:w="4104" w:type="dxa"/>
            <w:tcBorders>
              <w:top w:val="single" w:sz="4" w:space="0" w:color="auto"/>
              <w:left w:val="nil"/>
              <w:bottom w:val="single" w:sz="4" w:space="0" w:color="auto"/>
              <w:right w:val="nil"/>
            </w:tcBorders>
            <w:noWrap/>
            <w:vAlign w:val="bottom"/>
          </w:tcPr>
          <w:p w:rsidR="00783D1D" w:rsidRPr="00783D1D" w:rsidRDefault="00783D1D">
            <w:pPr>
              <w:keepNext/>
              <w:keepLines/>
              <w:shd w:val="clear" w:color="000000" w:fill="auto"/>
              <w:spacing w:before="60" w:line="200" w:lineRule="exact"/>
              <w:jc w:val="right"/>
              <w:rPr>
                <w:b/>
                <w:bCs/>
                <w:sz w:val="16"/>
                <w:szCs w:val="16"/>
              </w:rPr>
            </w:pPr>
          </w:p>
        </w:tc>
        <w:tc>
          <w:tcPr>
            <w:tcW w:w="3600" w:type="dxa"/>
            <w:gridSpan w:val="3"/>
            <w:tcBorders>
              <w:top w:val="single" w:sz="4" w:space="0" w:color="auto"/>
              <w:left w:val="nil"/>
              <w:bottom w:val="single" w:sz="4" w:space="0" w:color="auto"/>
              <w:right w:val="nil"/>
            </w:tcBorders>
            <w:noWrap/>
            <w:vAlign w:val="bottom"/>
          </w:tcPr>
          <w:p w:rsidR="00783D1D" w:rsidRPr="00783D1D" w:rsidRDefault="00783D1D">
            <w:pPr>
              <w:keepNext/>
              <w:keepLines/>
              <w:shd w:val="clear" w:color="000000" w:fill="auto"/>
              <w:spacing w:before="60" w:line="200" w:lineRule="exact"/>
              <w:jc w:val="center"/>
              <w:rPr>
                <w:b/>
                <w:bCs/>
                <w:sz w:val="16"/>
                <w:szCs w:val="16"/>
              </w:rPr>
            </w:pPr>
            <w:r w:rsidRPr="00783D1D">
              <w:rPr>
                <w:b/>
                <w:bCs/>
                <w:sz w:val="16"/>
                <w:szCs w:val="16"/>
              </w:rPr>
              <w:t xml:space="preserve">Anslagsförändring </w:t>
            </w:r>
            <w:r w:rsidRPr="00783D1D">
              <w:rPr>
                <w:b/>
                <w:bCs/>
                <w:sz w:val="16"/>
                <w:szCs w:val="16"/>
              </w:rPr>
              <w:br/>
              <w:t>(miljoner kronor)</w:t>
            </w:r>
          </w:p>
        </w:tc>
      </w:tr>
      <w:tr w:rsidR="00000000" w:rsidRPr="00783D1D">
        <w:trPr>
          <w:trHeight w:val="270"/>
        </w:trPr>
        <w:tc>
          <w:tcPr>
            <w:tcW w:w="1140" w:type="dxa"/>
            <w:tcBorders>
              <w:top w:val="single" w:sz="4" w:space="0" w:color="auto"/>
              <w:left w:val="nil"/>
              <w:bottom w:val="single" w:sz="8" w:space="0" w:color="auto"/>
              <w:right w:val="nil"/>
            </w:tcBorders>
            <w:vAlign w:val="bottom"/>
          </w:tcPr>
          <w:p w:rsidR="00783D1D" w:rsidRPr="00783D1D" w:rsidRDefault="00783D1D">
            <w:pPr>
              <w:keepNext/>
              <w:keepLines/>
              <w:shd w:val="clear" w:color="000000" w:fill="auto"/>
              <w:spacing w:before="60" w:line="200" w:lineRule="exact"/>
              <w:rPr>
                <w:b/>
                <w:bCs/>
                <w:sz w:val="16"/>
                <w:szCs w:val="16"/>
              </w:rPr>
            </w:pPr>
          </w:p>
        </w:tc>
        <w:tc>
          <w:tcPr>
            <w:tcW w:w="4104" w:type="dxa"/>
            <w:tcBorders>
              <w:top w:val="single" w:sz="4" w:space="0" w:color="auto"/>
              <w:left w:val="nil"/>
              <w:bottom w:val="single" w:sz="8" w:space="0" w:color="auto"/>
              <w:right w:val="nil"/>
            </w:tcBorders>
            <w:vAlign w:val="bottom"/>
          </w:tcPr>
          <w:p w:rsidR="00783D1D" w:rsidRPr="00783D1D" w:rsidRDefault="00783D1D">
            <w:pPr>
              <w:keepNext/>
              <w:keepLines/>
              <w:shd w:val="clear" w:color="000000" w:fill="auto"/>
              <w:spacing w:before="60" w:line="200" w:lineRule="exact"/>
              <w:rPr>
                <w:b/>
                <w:bCs/>
                <w:sz w:val="16"/>
                <w:szCs w:val="16"/>
              </w:rPr>
            </w:pPr>
          </w:p>
        </w:tc>
        <w:tc>
          <w:tcPr>
            <w:tcW w:w="1169" w:type="dxa"/>
            <w:tcBorders>
              <w:top w:val="single" w:sz="4" w:space="0" w:color="auto"/>
              <w:left w:val="nil"/>
              <w:bottom w:val="single" w:sz="8" w:space="0" w:color="auto"/>
              <w:right w:val="nil"/>
            </w:tcBorders>
            <w:noWrap/>
            <w:vAlign w:val="bottom"/>
          </w:tcPr>
          <w:p w:rsidR="00783D1D" w:rsidRPr="00783D1D" w:rsidRDefault="00783D1D">
            <w:pPr>
              <w:keepNext/>
              <w:keepLines/>
              <w:shd w:val="clear" w:color="000000" w:fill="auto"/>
              <w:spacing w:before="60" w:line="200" w:lineRule="exact"/>
              <w:jc w:val="right"/>
              <w:rPr>
                <w:b/>
                <w:bCs/>
                <w:sz w:val="16"/>
                <w:szCs w:val="16"/>
              </w:rPr>
            </w:pPr>
            <w:r w:rsidRPr="00783D1D">
              <w:rPr>
                <w:b/>
                <w:bCs/>
                <w:sz w:val="16"/>
                <w:szCs w:val="16"/>
              </w:rPr>
              <w:t>2010</w:t>
            </w:r>
          </w:p>
        </w:tc>
        <w:tc>
          <w:tcPr>
            <w:tcW w:w="1169" w:type="dxa"/>
            <w:tcBorders>
              <w:top w:val="single" w:sz="4" w:space="0" w:color="auto"/>
              <w:left w:val="nil"/>
              <w:bottom w:val="single" w:sz="8" w:space="0" w:color="auto"/>
              <w:right w:val="nil"/>
            </w:tcBorders>
            <w:noWrap/>
            <w:vAlign w:val="bottom"/>
          </w:tcPr>
          <w:p w:rsidR="00783D1D" w:rsidRPr="00783D1D" w:rsidRDefault="00783D1D">
            <w:pPr>
              <w:keepNext/>
              <w:keepLines/>
              <w:shd w:val="clear" w:color="000000" w:fill="auto"/>
              <w:spacing w:before="60" w:line="200" w:lineRule="exact"/>
              <w:jc w:val="right"/>
              <w:rPr>
                <w:b/>
                <w:bCs/>
                <w:sz w:val="16"/>
                <w:szCs w:val="16"/>
              </w:rPr>
            </w:pPr>
            <w:r w:rsidRPr="00783D1D">
              <w:rPr>
                <w:b/>
                <w:bCs/>
                <w:sz w:val="16"/>
                <w:szCs w:val="16"/>
              </w:rPr>
              <w:t>2011</w:t>
            </w:r>
          </w:p>
        </w:tc>
        <w:tc>
          <w:tcPr>
            <w:tcW w:w="1262" w:type="dxa"/>
            <w:tcBorders>
              <w:top w:val="single" w:sz="4" w:space="0" w:color="auto"/>
              <w:left w:val="nil"/>
              <w:bottom w:val="single" w:sz="8" w:space="0" w:color="auto"/>
              <w:right w:val="nil"/>
            </w:tcBorders>
            <w:noWrap/>
            <w:vAlign w:val="bottom"/>
          </w:tcPr>
          <w:p w:rsidR="00783D1D" w:rsidRPr="00783D1D" w:rsidRDefault="00783D1D">
            <w:pPr>
              <w:keepNext/>
              <w:keepLines/>
              <w:shd w:val="clear" w:color="000000" w:fill="auto"/>
              <w:spacing w:before="60" w:line="200" w:lineRule="exact"/>
              <w:jc w:val="right"/>
              <w:rPr>
                <w:b/>
                <w:bCs/>
                <w:sz w:val="16"/>
                <w:szCs w:val="16"/>
              </w:rPr>
            </w:pPr>
            <w:r w:rsidRPr="00783D1D">
              <w:rPr>
                <w:b/>
                <w:bCs/>
                <w:sz w:val="16"/>
                <w:szCs w:val="16"/>
              </w:rPr>
              <w:t>2012</w:t>
            </w:r>
          </w:p>
        </w:tc>
      </w:tr>
      <w:tr w:rsidR="00000000" w:rsidRPr="00783D1D">
        <w:trPr>
          <w:trHeight w:val="255"/>
        </w:trPr>
        <w:tc>
          <w:tcPr>
            <w:tcW w:w="1140" w:type="dxa"/>
            <w:tcBorders>
              <w:top w:val="nil"/>
              <w:left w:val="nil"/>
              <w:bottom w:val="nil"/>
              <w:right w:val="nil"/>
            </w:tcBorders>
            <w:noWrap/>
            <w:vAlign w:val="bottom"/>
          </w:tcPr>
          <w:p w:rsidR="00783D1D" w:rsidRPr="00783D1D" w:rsidRDefault="00783D1D">
            <w:pPr>
              <w:keepNext/>
              <w:keepLines/>
              <w:shd w:val="clear" w:color="000000" w:fill="auto"/>
              <w:spacing w:before="60" w:line="200" w:lineRule="exact"/>
              <w:rPr>
                <w:sz w:val="16"/>
                <w:szCs w:val="16"/>
              </w:rPr>
            </w:pPr>
            <w:r w:rsidRPr="00783D1D">
              <w:rPr>
                <w:sz w:val="16"/>
                <w:szCs w:val="16"/>
              </w:rPr>
              <w:t xml:space="preserve">1:2 </w:t>
            </w:r>
          </w:p>
        </w:tc>
        <w:tc>
          <w:tcPr>
            <w:tcW w:w="4104" w:type="dxa"/>
            <w:tcBorders>
              <w:top w:val="nil"/>
              <w:left w:val="nil"/>
              <w:bottom w:val="nil"/>
              <w:right w:val="nil"/>
            </w:tcBorders>
            <w:noWrap/>
            <w:vAlign w:val="bottom"/>
          </w:tcPr>
          <w:p w:rsidR="00783D1D" w:rsidRPr="00783D1D" w:rsidRDefault="00783D1D">
            <w:pPr>
              <w:keepNext/>
              <w:keepLines/>
              <w:shd w:val="clear" w:color="000000" w:fill="auto"/>
              <w:spacing w:before="60" w:line="200" w:lineRule="exact"/>
              <w:rPr>
                <w:sz w:val="16"/>
                <w:szCs w:val="16"/>
              </w:rPr>
            </w:pPr>
            <w:r w:rsidRPr="00783D1D">
              <w:rPr>
                <w:sz w:val="16"/>
                <w:szCs w:val="16"/>
              </w:rPr>
              <w:t xml:space="preserve">Väghållning </w:t>
            </w:r>
          </w:p>
        </w:tc>
        <w:tc>
          <w:tcPr>
            <w:tcW w:w="1169" w:type="dxa"/>
            <w:tcBorders>
              <w:top w:val="nil"/>
              <w:left w:val="nil"/>
              <w:bottom w:val="nil"/>
              <w:right w:val="nil"/>
            </w:tcBorders>
            <w:noWrap/>
            <w:vAlign w:val="bottom"/>
          </w:tcPr>
          <w:p w:rsidR="00783D1D" w:rsidRPr="00783D1D" w:rsidRDefault="00783D1D">
            <w:pPr>
              <w:keepNext/>
              <w:keepLines/>
              <w:shd w:val="clear" w:color="000000" w:fill="auto"/>
              <w:spacing w:before="60" w:line="200" w:lineRule="exact"/>
              <w:jc w:val="right"/>
              <w:rPr>
                <w:sz w:val="16"/>
                <w:szCs w:val="16"/>
              </w:rPr>
            </w:pPr>
            <w:r w:rsidRPr="00783D1D">
              <w:rPr>
                <w:sz w:val="16"/>
                <w:szCs w:val="16"/>
              </w:rPr>
              <w:t>–2 247</w:t>
            </w:r>
          </w:p>
        </w:tc>
        <w:tc>
          <w:tcPr>
            <w:tcW w:w="1169" w:type="dxa"/>
            <w:tcBorders>
              <w:top w:val="nil"/>
              <w:left w:val="nil"/>
              <w:bottom w:val="nil"/>
              <w:right w:val="nil"/>
            </w:tcBorders>
            <w:noWrap/>
            <w:vAlign w:val="bottom"/>
          </w:tcPr>
          <w:p w:rsidR="00783D1D" w:rsidRPr="00783D1D" w:rsidRDefault="00783D1D">
            <w:pPr>
              <w:keepNext/>
              <w:keepLines/>
              <w:shd w:val="clear" w:color="000000" w:fill="auto"/>
              <w:spacing w:before="60" w:line="200" w:lineRule="exact"/>
              <w:jc w:val="right"/>
              <w:rPr>
                <w:sz w:val="16"/>
                <w:szCs w:val="16"/>
              </w:rPr>
            </w:pPr>
            <w:r w:rsidRPr="00783D1D">
              <w:rPr>
                <w:sz w:val="16"/>
                <w:szCs w:val="16"/>
              </w:rPr>
              <w:t>–4 331</w:t>
            </w:r>
          </w:p>
        </w:tc>
        <w:tc>
          <w:tcPr>
            <w:tcW w:w="1262" w:type="dxa"/>
            <w:tcBorders>
              <w:top w:val="nil"/>
              <w:left w:val="nil"/>
              <w:bottom w:val="nil"/>
              <w:right w:val="nil"/>
            </w:tcBorders>
            <w:noWrap/>
            <w:vAlign w:val="bottom"/>
          </w:tcPr>
          <w:p w:rsidR="00783D1D" w:rsidRPr="00783D1D" w:rsidRDefault="00783D1D">
            <w:pPr>
              <w:keepNext/>
              <w:keepLines/>
              <w:shd w:val="clear" w:color="000000" w:fill="auto"/>
              <w:spacing w:before="60" w:line="200" w:lineRule="exact"/>
              <w:jc w:val="right"/>
              <w:rPr>
                <w:sz w:val="16"/>
                <w:szCs w:val="16"/>
              </w:rPr>
            </w:pPr>
            <w:r w:rsidRPr="00783D1D">
              <w:rPr>
                <w:sz w:val="16"/>
                <w:szCs w:val="16"/>
              </w:rPr>
              <w:t>–4 331</w:t>
            </w:r>
          </w:p>
        </w:tc>
      </w:tr>
      <w:tr w:rsidR="00000000" w:rsidRPr="00783D1D">
        <w:trPr>
          <w:trHeight w:val="255"/>
        </w:trPr>
        <w:tc>
          <w:tcPr>
            <w:tcW w:w="1140" w:type="dxa"/>
            <w:tcBorders>
              <w:top w:val="nil"/>
              <w:left w:val="nil"/>
              <w:bottom w:val="nil"/>
              <w:right w:val="nil"/>
            </w:tcBorders>
            <w:noWrap/>
            <w:vAlign w:val="bottom"/>
          </w:tcPr>
          <w:p w:rsidR="00783D1D" w:rsidRPr="00783D1D" w:rsidRDefault="00783D1D">
            <w:pPr>
              <w:keepNext/>
              <w:keepLines/>
              <w:shd w:val="clear" w:color="000000" w:fill="auto"/>
              <w:spacing w:before="60" w:line="200" w:lineRule="exact"/>
              <w:rPr>
                <w:sz w:val="16"/>
                <w:szCs w:val="16"/>
              </w:rPr>
            </w:pPr>
            <w:r w:rsidRPr="00783D1D">
              <w:rPr>
                <w:sz w:val="16"/>
                <w:szCs w:val="16"/>
              </w:rPr>
              <w:t>1:4</w:t>
            </w:r>
          </w:p>
        </w:tc>
        <w:tc>
          <w:tcPr>
            <w:tcW w:w="4104" w:type="dxa"/>
            <w:tcBorders>
              <w:top w:val="nil"/>
              <w:left w:val="nil"/>
              <w:bottom w:val="nil"/>
              <w:right w:val="nil"/>
            </w:tcBorders>
            <w:noWrap/>
            <w:vAlign w:val="bottom"/>
          </w:tcPr>
          <w:p w:rsidR="00783D1D" w:rsidRPr="00783D1D" w:rsidRDefault="00783D1D">
            <w:pPr>
              <w:keepNext/>
              <w:keepLines/>
              <w:shd w:val="clear" w:color="000000" w:fill="auto"/>
              <w:spacing w:before="60" w:line="200" w:lineRule="exact"/>
              <w:rPr>
                <w:sz w:val="16"/>
                <w:szCs w:val="16"/>
              </w:rPr>
            </w:pPr>
            <w:r w:rsidRPr="00783D1D">
              <w:rPr>
                <w:sz w:val="16"/>
                <w:szCs w:val="16"/>
              </w:rPr>
              <w:t>Banhållning</w:t>
            </w:r>
          </w:p>
        </w:tc>
        <w:tc>
          <w:tcPr>
            <w:tcW w:w="1169" w:type="dxa"/>
            <w:tcBorders>
              <w:top w:val="nil"/>
              <w:left w:val="nil"/>
              <w:bottom w:val="nil"/>
              <w:right w:val="nil"/>
            </w:tcBorders>
            <w:noWrap/>
            <w:vAlign w:val="bottom"/>
          </w:tcPr>
          <w:p w:rsidR="00783D1D" w:rsidRPr="00783D1D" w:rsidRDefault="00783D1D">
            <w:pPr>
              <w:keepNext/>
              <w:keepLines/>
              <w:shd w:val="clear" w:color="000000" w:fill="auto"/>
              <w:spacing w:before="60" w:line="200" w:lineRule="exact"/>
              <w:jc w:val="right"/>
              <w:rPr>
                <w:sz w:val="16"/>
                <w:szCs w:val="16"/>
              </w:rPr>
            </w:pPr>
            <w:r w:rsidRPr="00783D1D">
              <w:rPr>
                <w:sz w:val="16"/>
                <w:szCs w:val="16"/>
              </w:rPr>
              <w:t>2 388</w:t>
            </w:r>
          </w:p>
        </w:tc>
        <w:tc>
          <w:tcPr>
            <w:tcW w:w="1169" w:type="dxa"/>
            <w:tcBorders>
              <w:top w:val="nil"/>
              <w:left w:val="nil"/>
              <w:bottom w:val="nil"/>
              <w:right w:val="nil"/>
            </w:tcBorders>
            <w:noWrap/>
            <w:vAlign w:val="bottom"/>
          </w:tcPr>
          <w:p w:rsidR="00783D1D" w:rsidRPr="00783D1D" w:rsidRDefault="00783D1D">
            <w:pPr>
              <w:keepNext/>
              <w:keepLines/>
              <w:shd w:val="clear" w:color="000000" w:fill="auto"/>
              <w:spacing w:before="60" w:line="200" w:lineRule="exact"/>
              <w:jc w:val="right"/>
              <w:rPr>
                <w:sz w:val="16"/>
                <w:szCs w:val="16"/>
              </w:rPr>
            </w:pPr>
            <w:r w:rsidRPr="00783D1D">
              <w:rPr>
                <w:sz w:val="16"/>
                <w:szCs w:val="16"/>
              </w:rPr>
              <w:t>8 520</w:t>
            </w:r>
          </w:p>
        </w:tc>
        <w:tc>
          <w:tcPr>
            <w:tcW w:w="1262" w:type="dxa"/>
            <w:tcBorders>
              <w:top w:val="nil"/>
              <w:left w:val="nil"/>
              <w:bottom w:val="nil"/>
              <w:right w:val="nil"/>
            </w:tcBorders>
            <w:noWrap/>
            <w:vAlign w:val="bottom"/>
          </w:tcPr>
          <w:p w:rsidR="00783D1D" w:rsidRPr="00783D1D" w:rsidRDefault="00783D1D">
            <w:pPr>
              <w:keepNext/>
              <w:keepLines/>
              <w:shd w:val="clear" w:color="000000" w:fill="auto"/>
              <w:spacing w:before="60" w:line="200" w:lineRule="exact"/>
              <w:jc w:val="right"/>
              <w:rPr>
                <w:sz w:val="16"/>
                <w:szCs w:val="16"/>
              </w:rPr>
            </w:pPr>
            <w:r w:rsidRPr="00783D1D">
              <w:rPr>
                <w:sz w:val="16"/>
                <w:szCs w:val="16"/>
              </w:rPr>
              <w:t>12 446</w:t>
            </w:r>
          </w:p>
        </w:tc>
      </w:tr>
      <w:tr w:rsidR="00000000" w:rsidRPr="00783D1D">
        <w:trPr>
          <w:trHeight w:val="255"/>
        </w:trPr>
        <w:tc>
          <w:tcPr>
            <w:tcW w:w="1140" w:type="dxa"/>
            <w:tcBorders>
              <w:top w:val="nil"/>
              <w:left w:val="nil"/>
              <w:bottom w:val="nil"/>
              <w:right w:val="nil"/>
            </w:tcBorders>
            <w:noWrap/>
            <w:vAlign w:val="bottom"/>
          </w:tcPr>
          <w:p w:rsidR="00783D1D" w:rsidRPr="00783D1D" w:rsidRDefault="00783D1D">
            <w:pPr>
              <w:keepNext/>
              <w:keepLines/>
              <w:shd w:val="clear" w:color="000000" w:fill="auto"/>
              <w:spacing w:before="60" w:line="200" w:lineRule="exact"/>
              <w:rPr>
                <w:sz w:val="16"/>
                <w:szCs w:val="16"/>
              </w:rPr>
            </w:pPr>
            <w:r w:rsidRPr="00783D1D">
              <w:rPr>
                <w:sz w:val="16"/>
                <w:szCs w:val="16"/>
              </w:rPr>
              <w:t xml:space="preserve">1:10 </w:t>
            </w:r>
          </w:p>
        </w:tc>
        <w:tc>
          <w:tcPr>
            <w:tcW w:w="4104" w:type="dxa"/>
            <w:tcBorders>
              <w:top w:val="nil"/>
              <w:left w:val="nil"/>
              <w:bottom w:val="nil"/>
              <w:right w:val="nil"/>
            </w:tcBorders>
            <w:noWrap/>
            <w:vAlign w:val="bottom"/>
          </w:tcPr>
          <w:p w:rsidR="00783D1D" w:rsidRPr="00783D1D" w:rsidRDefault="00783D1D">
            <w:pPr>
              <w:keepNext/>
              <w:keepLines/>
              <w:shd w:val="clear" w:color="000000" w:fill="auto"/>
              <w:spacing w:before="60" w:line="200" w:lineRule="exact"/>
              <w:rPr>
                <w:sz w:val="16"/>
                <w:szCs w:val="16"/>
              </w:rPr>
            </w:pPr>
            <w:r w:rsidRPr="00783D1D">
              <w:rPr>
                <w:sz w:val="16"/>
                <w:szCs w:val="16"/>
              </w:rPr>
              <w:t>Driftbidrag till icke statliga flygplatser</w:t>
            </w:r>
          </w:p>
        </w:tc>
        <w:tc>
          <w:tcPr>
            <w:tcW w:w="1169" w:type="dxa"/>
            <w:tcBorders>
              <w:top w:val="nil"/>
              <w:left w:val="nil"/>
              <w:bottom w:val="nil"/>
              <w:right w:val="nil"/>
            </w:tcBorders>
            <w:noWrap/>
            <w:vAlign w:val="bottom"/>
          </w:tcPr>
          <w:p w:rsidR="00783D1D" w:rsidRPr="00783D1D" w:rsidRDefault="00783D1D">
            <w:pPr>
              <w:keepNext/>
              <w:keepLines/>
              <w:shd w:val="clear" w:color="000000" w:fill="auto"/>
              <w:spacing w:before="60" w:line="200" w:lineRule="exact"/>
              <w:jc w:val="right"/>
              <w:rPr>
                <w:sz w:val="16"/>
                <w:szCs w:val="16"/>
              </w:rPr>
            </w:pPr>
            <w:r w:rsidRPr="00783D1D">
              <w:rPr>
                <w:sz w:val="16"/>
                <w:szCs w:val="16"/>
              </w:rPr>
              <w:t>–2</w:t>
            </w:r>
          </w:p>
        </w:tc>
        <w:tc>
          <w:tcPr>
            <w:tcW w:w="1169" w:type="dxa"/>
            <w:tcBorders>
              <w:top w:val="nil"/>
              <w:left w:val="nil"/>
              <w:bottom w:val="nil"/>
              <w:right w:val="nil"/>
            </w:tcBorders>
            <w:noWrap/>
            <w:vAlign w:val="bottom"/>
          </w:tcPr>
          <w:p w:rsidR="00783D1D" w:rsidRPr="00783D1D" w:rsidRDefault="00783D1D">
            <w:pPr>
              <w:keepNext/>
              <w:keepLines/>
              <w:shd w:val="clear" w:color="000000" w:fill="auto"/>
              <w:spacing w:before="60" w:line="200" w:lineRule="exact"/>
              <w:jc w:val="right"/>
              <w:rPr>
                <w:sz w:val="16"/>
                <w:szCs w:val="16"/>
              </w:rPr>
            </w:pPr>
            <w:r w:rsidRPr="00783D1D">
              <w:rPr>
                <w:sz w:val="16"/>
                <w:szCs w:val="16"/>
              </w:rPr>
              <w:t>–18</w:t>
            </w:r>
          </w:p>
        </w:tc>
        <w:tc>
          <w:tcPr>
            <w:tcW w:w="1262" w:type="dxa"/>
            <w:tcBorders>
              <w:top w:val="nil"/>
              <w:left w:val="nil"/>
              <w:bottom w:val="nil"/>
              <w:right w:val="nil"/>
            </w:tcBorders>
            <w:noWrap/>
            <w:vAlign w:val="bottom"/>
          </w:tcPr>
          <w:p w:rsidR="00783D1D" w:rsidRPr="00783D1D" w:rsidRDefault="00783D1D">
            <w:pPr>
              <w:keepNext/>
              <w:keepLines/>
              <w:shd w:val="clear" w:color="000000" w:fill="auto"/>
              <w:spacing w:before="60" w:line="200" w:lineRule="exact"/>
              <w:jc w:val="right"/>
              <w:rPr>
                <w:sz w:val="16"/>
                <w:szCs w:val="16"/>
              </w:rPr>
            </w:pPr>
            <w:r w:rsidRPr="00783D1D">
              <w:rPr>
                <w:sz w:val="16"/>
                <w:szCs w:val="16"/>
              </w:rPr>
              <w:t>–18</w:t>
            </w:r>
          </w:p>
        </w:tc>
      </w:tr>
      <w:tr w:rsidR="00000000" w:rsidRPr="00783D1D">
        <w:trPr>
          <w:trHeight w:val="255"/>
        </w:trPr>
        <w:tc>
          <w:tcPr>
            <w:tcW w:w="1140" w:type="dxa"/>
            <w:tcBorders>
              <w:top w:val="nil"/>
              <w:left w:val="nil"/>
              <w:bottom w:val="nil"/>
              <w:right w:val="nil"/>
            </w:tcBorders>
            <w:noWrap/>
            <w:vAlign w:val="bottom"/>
          </w:tcPr>
          <w:p w:rsidR="00783D1D" w:rsidRPr="00783D1D" w:rsidRDefault="00783D1D">
            <w:pPr>
              <w:keepNext/>
              <w:keepLines/>
              <w:shd w:val="clear" w:color="000000" w:fill="auto"/>
              <w:spacing w:before="60" w:line="200" w:lineRule="exact"/>
              <w:rPr>
                <w:sz w:val="16"/>
                <w:szCs w:val="16"/>
              </w:rPr>
            </w:pPr>
            <w:r w:rsidRPr="00783D1D">
              <w:rPr>
                <w:sz w:val="16"/>
                <w:szCs w:val="16"/>
              </w:rPr>
              <w:t xml:space="preserve">1:12 </w:t>
            </w:r>
          </w:p>
        </w:tc>
        <w:tc>
          <w:tcPr>
            <w:tcW w:w="4104" w:type="dxa"/>
            <w:tcBorders>
              <w:top w:val="nil"/>
              <w:left w:val="nil"/>
              <w:bottom w:val="nil"/>
              <w:right w:val="nil"/>
            </w:tcBorders>
            <w:noWrap/>
            <w:vAlign w:val="bottom"/>
          </w:tcPr>
          <w:p w:rsidR="00783D1D" w:rsidRPr="00783D1D" w:rsidRDefault="00783D1D">
            <w:pPr>
              <w:keepNext/>
              <w:keepLines/>
              <w:shd w:val="clear" w:color="000000" w:fill="auto"/>
              <w:spacing w:before="60" w:line="200" w:lineRule="exact"/>
              <w:rPr>
                <w:sz w:val="16"/>
                <w:szCs w:val="16"/>
              </w:rPr>
            </w:pPr>
            <w:r w:rsidRPr="00783D1D">
              <w:rPr>
                <w:sz w:val="16"/>
                <w:szCs w:val="16"/>
              </w:rPr>
              <w:t>Trafikavtal</w:t>
            </w:r>
          </w:p>
        </w:tc>
        <w:tc>
          <w:tcPr>
            <w:tcW w:w="1169" w:type="dxa"/>
            <w:tcBorders>
              <w:top w:val="nil"/>
              <w:left w:val="nil"/>
              <w:bottom w:val="nil"/>
              <w:right w:val="nil"/>
            </w:tcBorders>
            <w:noWrap/>
            <w:vAlign w:val="bottom"/>
          </w:tcPr>
          <w:p w:rsidR="00783D1D" w:rsidRPr="00783D1D" w:rsidRDefault="00783D1D">
            <w:pPr>
              <w:keepNext/>
              <w:keepLines/>
              <w:shd w:val="clear" w:color="000000" w:fill="auto"/>
              <w:spacing w:before="60" w:line="200" w:lineRule="exact"/>
              <w:jc w:val="right"/>
              <w:rPr>
                <w:sz w:val="16"/>
                <w:szCs w:val="16"/>
              </w:rPr>
            </w:pPr>
            <w:r w:rsidRPr="00783D1D">
              <w:rPr>
                <w:sz w:val="16"/>
                <w:szCs w:val="16"/>
              </w:rPr>
              <w:t>227</w:t>
            </w:r>
          </w:p>
        </w:tc>
        <w:tc>
          <w:tcPr>
            <w:tcW w:w="1169" w:type="dxa"/>
            <w:tcBorders>
              <w:top w:val="nil"/>
              <w:left w:val="nil"/>
              <w:bottom w:val="nil"/>
              <w:right w:val="nil"/>
            </w:tcBorders>
            <w:noWrap/>
            <w:vAlign w:val="bottom"/>
          </w:tcPr>
          <w:p w:rsidR="00783D1D" w:rsidRPr="00783D1D" w:rsidRDefault="00783D1D">
            <w:pPr>
              <w:keepNext/>
              <w:keepLines/>
              <w:shd w:val="clear" w:color="000000" w:fill="auto"/>
              <w:spacing w:before="60" w:line="200" w:lineRule="exact"/>
              <w:jc w:val="right"/>
              <w:rPr>
                <w:sz w:val="16"/>
                <w:szCs w:val="16"/>
              </w:rPr>
            </w:pPr>
            <w:r w:rsidRPr="00783D1D">
              <w:rPr>
                <w:sz w:val="16"/>
                <w:szCs w:val="16"/>
              </w:rPr>
              <w:t>227</w:t>
            </w:r>
          </w:p>
        </w:tc>
        <w:tc>
          <w:tcPr>
            <w:tcW w:w="1262" w:type="dxa"/>
            <w:tcBorders>
              <w:top w:val="nil"/>
              <w:left w:val="nil"/>
              <w:bottom w:val="nil"/>
              <w:right w:val="nil"/>
            </w:tcBorders>
            <w:noWrap/>
            <w:vAlign w:val="bottom"/>
          </w:tcPr>
          <w:p w:rsidR="00783D1D" w:rsidRPr="00783D1D" w:rsidRDefault="00783D1D">
            <w:pPr>
              <w:keepNext/>
              <w:keepLines/>
              <w:shd w:val="clear" w:color="000000" w:fill="auto"/>
              <w:spacing w:before="60" w:line="200" w:lineRule="exact"/>
              <w:jc w:val="right"/>
              <w:rPr>
                <w:sz w:val="16"/>
                <w:szCs w:val="16"/>
              </w:rPr>
            </w:pPr>
            <w:r w:rsidRPr="00783D1D">
              <w:rPr>
                <w:sz w:val="16"/>
                <w:szCs w:val="16"/>
              </w:rPr>
              <w:t>227</w:t>
            </w:r>
          </w:p>
        </w:tc>
      </w:tr>
      <w:tr w:rsidR="00000000" w:rsidRPr="00783D1D">
        <w:trPr>
          <w:trHeight w:val="255"/>
        </w:trPr>
        <w:tc>
          <w:tcPr>
            <w:tcW w:w="1140" w:type="dxa"/>
            <w:tcBorders>
              <w:top w:val="nil"/>
              <w:left w:val="nil"/>
              <w:bottom w:val="nil"/>
              <w:right w:val="nil"/>
            </w:tcBorders>
            <w:noWrap/>
          </w:tcPr>
          <w:p w:rsidR="00783D1D" w:rsidRPr="00783D1D" w:rsidRDefault="00783D1D">
            <w:pPr>
              <w:keepNext/>
              <w:keepLines/>
              <w:shd w:val="clear" w:color="000000" w:fill="auto"/>
              <w:spacing w:before="60" w:line="200" w:lineRule="exact"/>
              <w:rPr>
                <w:sz w:val="16"/>
                <w:szCs w:val="16"/>
              </w:rPr>
            </w:pPr>
            <w:r w:rsidRPr="00783D1D">
              <w:rPr>
                <w:sz w:val="16"/>
                <w:szCs w:val="16"/>
              </w:rPr>
              <w:t>1:20</w:t>
            </w:r>
          </w:p>
        </w:tc>
        <w:tc>
          <w:tcPr>
            <w:tcW w:w="4104" w:type="dxa"/>
            <w:tcBorders>
              <w:top w:val="nil"/>
              <w:left w:val="nil"/>
              <w:bottom w:val="nil"/>
              <w:right w:val="nil"/>
            </w:tcBorders>
            <w:noWrap/>
            <w:vAlign w:val="bottom"/>
          </w:tcPr>
          <w:p w:rsidR="00783D1D" w:rsidRPr="00783D1D" w:rsidRDefault="00783D1D">
            <w:pPr>
              <w:keepNext/>
              <w:keepLines/>
              <w:shd w:val="clear" w:color="000000" w:fill="auto"/>
              <w:spacing w:before="60" w:line="200" w:lineRule="exact"/>
              <w:rPr>
                <w:sz w:val="16"/>
                <w:szCs w:val="16"/>
              </w:rPr>
            </w:pPr>
            <w:r w:rsidRPr="00783D1D">
              <w:rPr>
                <w:sz w:val="16"/>
                <w:szCs w:val="16"/>
              </w:rPr>
              <w:t>Riktat bidrag till Stockholmsregionen med anledning av trängselskatten</w:t>
            </w:r>
          </w:p>
        </w:tc>
        <w:tc>
          <w:tcPr>
            <w:tcW w:w="1169" w:type="dxa"/>
            <w:tcBorders>
              <w:top w:val="nil"/>
              <w:left w:val="nil"/>
              <w:bottom w:val="nil"/>
              <w:right w:val="nil"/>
            </w:tcBorders>
            <w:noWrap/>
          </w:tcPr>
          <w:p w:rsidR="00783D1D" w:rsidRPr="00783D1D" w:rsidRDefault="00783D1D">
            <w:pPr>
              <w:keepNext/>
              <w:keepLines/>
              <w:shd w:val="clear" w:color="000000" w:fill="auto"/>
              <w:spacing w:before="60" w:line="200" w:lineRule="exact"/>
              <w:jc w:val="right"/>
              <w:rPr>
                <w:sz w:val="16"/>
                <w:szCs w:val="16"/>
              </w:rPr>
            </w:pPr>
            <w:r w:rsidRPr="00783D1D">
              <w:rPr>
                <w:sz w:val="16"/>
                <w:szCs w:val="16"/>
              </w:rPr>
              <w:t>410</w:t>
            </w:r>
          </w:p>
        </w:tc>
        <w:tc>
          <w:tcPr>
            <w:tcW w:w="1169" w:type="dxa"/>
            <w:tcBorders>
              <w:top w:val="nil"/>
              <w:left w:val="nil"/>
              <w:bottom w:val="nil"/>
              <w:right w:val="nil"/>
            </w:tcBorders>
            <w:noWrap/>
          </w:tcPr>
          <w:p w:rsidR="00783D1D" w:rsidRPr="00783D1D" w:rsidRDefault="00783D1D">
            <w:pPr>
              <w:keepNext/>
              <w:keepLines/>
              <w:shd w:val="clear" w:color="000000" w:fill="auto"/>
              <w:spacing w:before="60" w:line="200" w:lineRule="exact"/>
              <w:jc w:val="right"/>
              <w:rPr>
                <w:sz w:val="16"/>
                <w:szCs w:val="16"/>
              </w:rPr>
            </w:pPr>
            <w:r w:rsidRPr="00783D1D">
              <w:rPr>
                <w:sz w:val="16"/>
                <w:szCs w:val="16"/>
              </w:rPr>
              <w:t>529</w:t>
            </w:r>
          </w:p>
        </w:tc>
        <w:tc>
          <w:tcPr>
            <w:tcW w:w="1262" w:type="dxa"/>
            <w:tcBorders>
              <w:top w:val="nil"/>
              <w:left w:val="nil"/>
              <w:bottom w:val="nil"/>
              <w:right w:val="nil"/>
            </w:tcBorders>
            <w:noWrap/>
          </w:tcPr>
          <w:p w:rsidR="00783D1D" w:rsidRPr="00783D1D" w:rsidRDefault="00783D1D">
            <w:pPr>
              <w:keepNext/>
              <w:keepLines/>
              <w:shd w:val="clear" w:color="000000" w:fill="auto"/>
              <w:spacing w:before="60" w:line="200" w:lineRule="exact"/>
              <w:jc w:val="right"/>
              <w:rPr>
                <w:sz w:val="16"/>
                <w:szCs w:val="16"/>
              </w:rPr>
            </w:pPr>
            <w:r w:rsidRPr="00783D1D">
              <w:rPr>
                <w:sz w:val="16"/>
                <w:szCs w:val="16"/>
              </w:rPr>
              <w:t>549</w:t>
            </w:r>
          </w:p>
        </w:tc>
      </w:tr>
      <w:tr w:rsidR="00000000" w:rsidRPr="00783D1D">
        <w:trPr>
          <w:trHeight w:val="270"/>
        </w:trPr>
        <w:tc>
          <w:tcPr>
            <w:tcW w:w="5244" w:type="dxa"/>
            <w:gridSpan w:val="2"/>
            <w:tcBorders>
              <w:top w:val="nil"/>
              <w:left w:val="nil"/>
              <w:bottom w:val="single" w:sz="4" w:space="0" w:color="auto"/>
              <w:right w:val="nil"/>
            </w:tcBorders>
            <w:noWrap/>
            <w:vAlign w:val="bottom"/>
          </w:tcPr>
          <w:p w:rsidR="00783D1D" w:rsidRPr="00783D1D" w:rsidRDefault="00783D1D">
            <w:pPr>
              <w:keepNext/>
              <w:keepLines/>
              <w:shd w:val="clear" w:color="000000" w:fill="auto"/>
              <w:spacing w:before="60" w:line="200" w:lineRule="exact"/>
              <w:rPr>
                <w:b/>
                <w:bCs/>
                <w:sz w:val="16"/>
                <w:szCs w:val="16"/>
              </w:rPr>
            </w:pPr>
            <w:r w:rsidRPr="00783D1D">
              <w:rPr>
                <w:b/>
                <w:bCs/>
                <w:sz w:val="16"/>
                <w:szCs w:val="16"/>
              </w:rPr>
              <w:t>Summa för utgiftsområdet</w:t>
            </w:r>
          </w:p>
        </w:tc>
        <w:tc>
          <w:tcPr>
            <w:tcW w:w="1169" w:type="dxa"/>
            <w:tcBorders>
              <w:top w:val="nil"/>
              <w:left w:val="nil"/>
              <w:bottom w:val="single" w:sz="4" w:space="0" w:color="auto"/>
              <w:right w:val="nil"/>
            </w:tcBorders>
            <w:noWrap/>
            <w:vAlign w:val="bottom"/>
          </w:tcPr>
          <w:p w:rsidR="00783D1D" w:rsidRPr="00783D1D" w:rsidRDefault="00783D1D">
            <w:pPr>
              <w:keepNext/>
              <w:keepLines/>
              <w:shd w:val="clear" w:color="000000" w:fill="auto"/>
              <w:spacing w:before="60" w:line="200" w:lineRule="exact"/>
              <w:jc w:val="right"/>
              <w:rPr>
                <w:b/>
                <w:bCs/>
                <w:sz w:val="16"/>
                <w:szCs w:val="16"/>
              </w:rPr>
            </w:pPr>
            <w:r w:rsidRPr="00783D1D">
              <w:rPr>
                <w:b/>
                <w:bCs/>
                <w:sz w:val="16"/>
                <w:szCs w:val="16"/>
              </w:rPr>
              <w:t>776</w:t>
            </w:r>
          </w:p>
        </w:tc>
        <w:tc>
          <w:tcPr>
            <w:tcW w:w="1169" w:type="dxa"/>
            <w:tcBorders>
              <w:top w:val="nil"/>
              <w:left w:val="nil"/>
              <w:bottom w:val="single" w:sz="4" w:space="0" w:color="auto"/>
              <w:right w:val="nil"/>
            </w:tcBorders>
            <w:noWrap/>
            <w:vAlign w:val="bottom"/>
          </w:tcPr>
          <w:p w:rsidR="00783D1D" w:rsidRPr="00783D1D" w:rsidRDefault="00783D1D">
            <w:pPr>
              <w:keepNext/>
              <w:keepLines/>
              <w:shd w:val="clear" w:color="000000" w:fill="auto"/>
              <w:spacing w:before="60" w:line="200" w:lineRule="exact"/>
              <w:jc w:val="right"/>
              <w:rPr>
                <w:b/>
                <w:bCs/>
                <w:sz w:val="16"/>
                <w:szCs w:val="16"/>
              </w:rPr>
            </w:pPr>
            <w:r w:rsidRPr="00783D1D">
              <w:rPr>
                <w:b/>
                <w:bCs/>
                <w:sz w:val="16"/>
                <w:szCs w:val="16"/>
              </w:rPr>
              <w:t>4 927</w:t>
            </w:r>
          </w:p>
        </w:tc>
        <w:tc>
          <w:tcPr>
            <w:tcW w:w="1262" w:type="dxa"/>
            <w:tcBorders>
              <w:top w:val="nil"/>
              <w:left w:val="nil"/>
              <w:bottom w:val="single" w:sz="4" w:space="0" w:color="auto"/>
              <w:right w:val="nil"/>
            </w:tcBorders>
            <w:noWrap/>
            <w:vAlign w:val="bottom"/>
          </w:tcPr>
          <w:p w:rsidR="00783D1D" w:rsidRPr="00783D1D" w:rsidRDefault="00783D1D">
            <w:pPr>
              <w:keepNext/>
              <w:keepLines/>
              <w:shd w:val="clear" w:color="000000" w:fill="auto"/>
              <w:spacing w:before="60" w:line="200" w:lineRule="exact"/>
              <w:jc w:val="right"/>
              <w:rPr>
                <w:b/>
                <w:bCs/>
                <w:sz w:val="16"/>
                <w:szCs w:val="16"/>
              </w:rPr>
            </w:pPr>
            <w:r w:rsidRPr="00783D1D">
              <w:rPr>
                <w:b/>
                <w:bCs/>
                <w:sz w:val="16"/>
                <w:szCs w:val="16"/>
              </w:rPr>
              <w:t>8 873</w:t>
            </w:r>
          </w:p>
        </w:tc>
      </w:tr>
    </w:tbl>
    <w:p w:rsidR="00783D1D" w:rsidRPr="00783D1D" w:rsidRDefault="00783D1D">
      <w:pPr>
        <w:pStyle w:val="Hemstlatt"/>
        <w:numPr>
          <w:ilvl w:val="0"/>
          <w:numId w:val="1"/>
        </w:numPr>
        <w:shd w:val="clear" w:color="000000" w:fill="auto"/>
      </w:pPr>
      <w:r w:rsidRPr="00783D1D">
        <w:t>Riksdagen tillkännager för regeringen som sin mening vad som anförs i motionen om att en ny trafiklösning för Stockholm bör utredas med utgångspunkt från klimatmålen och de transportpolitiska målen.</w:t>
      </w:r>
    </w:p>
    <w:p w:rsidR="00783D1D" w:rsidRPr="00783D1D" w:rsidRDefault="00783D1D">
      <w:pPr>
        <w:pStyle w:val="Hemstlatt"/>
        <w:numPr>
          <w:ilvl w:val="0"/>
          <w:numId w:val="1"/>
        </w:numPr>
        <w:shd w:val="clear" w:color="000000" w:fill="auto"/>
      </w:pPr>
      <w:r w:rsidRPr="00783D1D">
        <w:t>Riksdagen tillkännager för regeringen som sin mening vad som anförs i motionen om att regeringen bör införa ett statligt stöd till investeringar i spårvägar i städer till en nivå på sammanlagt 2 miljarder kronor under budgetperioden.</w:t>
      </w:r>
    </w:p>
    <w:p w:rsidR="00783D1D" w:rsidRPr="00783D1D" w:rsidRDefault="00783D1D">
      <w:pPr>
        <w:pStyle w:val="Hemstlatt"/>
        <w:numPr>
          <w:ilvl w:val="0"/>
          <w:numId w:val="1"/>
        </w:numPr>
        <w:shd w:val="clear" w:color="000000" w:fill="auto"/>
      </w:pPr>
      <w:r w:rsidRPr="00783D1D">
        <w:t>Riksdagen tillkännager för regeringen som sin mening vad som anförs i motionen om att regeringen bör återinföra bidrag till inköp av tåg och spårvagnar till en nivå på sammanlagt 2 miljarder kronor under budgetperioden.</w:t>
      </w:r>
    </w:p>
    <w:p w:rsidR="00783D1D" w:rsidRPr="00783D1D" w:rsidRDefault="00783D1D">
      <w:pPr>
        <w:pStyle w:val="Hemstlatt"/>
        <w:numPr>
          <w:ilvl w:val="0"/>
          <w:numId w:val="1"/>
        </w:numPr>
        <w:shd w:val="clear" w:color="000000" w:fill="auto"/>
      </w:pPr>
      <w:r w:rsidRPr="00783D1D">
        <w:t>Riksdagen tillkännager för regeringen som sin mening vad som anförs i motionen om att banavgifterna inte bör höjas.</w:t>
      </w:r>
    </w:p>
    <w:p w:rsidR="00783D1D" w:rsidRPr="00783D1D" w:rsidRDefault="00783D1D">
      <w:pPr>
        <w:pStyle w:val="Hemstlatt"/>
        <w:numPr>
          <w:ilvl w:val="0"/>
          <w:numId w:val="1"/>
        </w:numPr>
        <w:shd w:val="clear" w:color="000000" w:fill="auto"/>
      </w:pPr>
      <w:r w:rsidRPr="00783D1D">
        <w:t>Riksdagen tillkännager för regeringen som sin mening vad som anförs i motionen om att en kilometerskatt på 2 kr per kilometer ska införas på tunga lastbilstransporter fr.o.m. den 1 januari 2012.</w:t>
      </w:r>
      <w:r w:rsidRPr="00783D1D">
        <w:rPr>
          <w:rStyle w:val="Fotnotsreferens"/>
        </w:rPr>
        <w:t>1</w:t>
      </w:r>
    </w:p>
    <w:p w:rsidR="00783D1D" w:rsidRPr="00783D1D" w:rsidRDefault="00783D1D">
      <w:pPr>
        <w:pStyle w:val="Hemstlatt"/>
        <w:numPr>
          <w:ilvl w:val="0"/>
          <w:numId w:val="1"/>
        </w:numPr>
        <w:shd w:val="clear" w:color="000000" w:fill="auto"/>
      </w:pPr>
      <w:r w:rsidRPr="00783D1D">
        <w:t xml:space="preserve">Riksdagen tillkännager för regeringen som sin mening vad som anförs i motionen om att SJ:s uppdrag bör </w:t>
      </w:r>
      <w:r w:rsidRPr="00783D1D">
        <w:rPr>
          <w:szCs w:val="24"/>
        </w:rPr>
        <w:t xml:space="preserve">ändras så att det omfattar att bedriva den tågtrafik som behövs </w:t>
      </w:r>
      <w:r w:rsidRPr="00783D1D">
        <w:t>för att nå klimatmålen och de transportpolitiska målen.</w:t>
      </w:r>
    </w:p>
    <w:p w:rsidR="00783D1D" w:rsidRPr="00783D1D" w:rsidRDefault="00783D1D">
      <w:pPr>
        <w:pStyle w:val="Hemstlatt"/>
        <w:numPr>
          <w:ilvl w:val="0"/>
          <w:numId w:val="1"/>
        </w:numPr>
        <w:shd w:val="clear" w:color="000000" w:fill="auto"/>
      </w:pPr>
      <w:r w:rsidRPr="00783D1D">
        <w:t>Riksdagen tillkännager för regeringen som sin mening vad som anförs i motionen om att uppdraget i Rikstrafikens regleringsbrev ska förändras så att även stöd till studiependling och arbetspendling kan ingå.</w:t>
      </w:r>
    </w:p>
    <w:p w:rsidR="00783D1D" w:rsidRPr="00783D1D" w:rsidRDefault="00783D1D">
      <w:pPr>
        <w:pStyle w:val="Hemstlatt"/>
        <w:numPr>
          <w:ilvl w:val="0"/>
          <w:numId w:val="1"/>
        </w:numPr>
        <w:shd w:val="clear" w:color="000000" w:fill="auto"/>
      </w:pPr>
      <w:r w:rsidRPr="00783D1D">
        <w:t>Riksdagen tillkännager för regeringen som sin mening vad som anförs i motionen om att anslag 1:12 Trafikavtal bör delas upp på olika konton beroende på vilket transportslag det avser.</w:t>
      </w:r>
    </w:p>
    <w:p w:rsidR="00783D1D" w:rsidRPr="00783D1D" w:rsidRDefault="00783D1D">
      <w:pPr>
        <w:pStyle w:val="Hemstlatt"/>
        <w:numPr>
          <w:ilvl w:val="0"/>
          <w:numId w:val="1"/>
        </w:numPr>
        <w:shd w:val="clear" w:color="000000" w:fill="auto"/>
      </w:pPr>
      <w:r w:rsidRPr="00783D1D">
        <w:t>Riksdagen tillkännager för regeringen som sin mening vad som anförs i motionen om att regeringen bör göra en översyn av Rikstrafikens trafikavtal utifrån ett jämställdhetsperspektiv.</w:t>
      </w:r>
    </w:p>
    <w:p w:rsidR="00783D1D" w:rsidRPr="00783D1D" w:rsidRDefault="00783D1D">
      <w:pPr>
        <w:pStyle w:val="Hemstlatt"/>
        <w:numPr>
          <w:ilvl w:val="0"/>
          <w:numId w:val="1"/>
        </w:numPr>
        <w:shd w:val="clear" w:color="000000" w:fill="auto"/>
      </w:pPr>
      <w:r w:rsidRPr="00783D1D">
        <w:t>Riksdagen tillkännager för regeringen som sin mening vad som anförs i motionen om att minska anslag 1:2 med en summa motsvarande överskottet från trängsel</w:t>
      </w:r>
      <w:r w:rsidRPr="00783D1D">
        <w:softHyphen/>
        <w:t>skatten i Stockholm och i stället anslå summan till ett nytt riktat bidrag i anslag 1:20 till regionens kollektivtrafik.</w:t>
      </w:r>
    </w:p>
    <w:p w:rsidR="00783D1D" w:rsidRPr="00783D1D" w:rsidRDefault="00783D1D">
      <w:pPr>
        <w:pStyle w:val="Hemstlatt"/>
        <w:numPr>
          <w:ilvl w:val="0"/>
          <w:numId w:val="1"/>
        </w:numPr>
        <w:shd w:val="clear" w:color="000000" w:fill="auto"/>
      </w:pPr>
      <w:r w:rsidRPr="00783D1D">
        <w:t>Riksdagen tillkännager för regeringen som sin mening vad som anförs i motionen om att regeringen bör återkomma med förslag till riksdagen om en ändring i Luftfartsstyrelsens föreskrifter för driftsstöd till icke statliga flygplatser så att det krävs att flygplatsen ligger mer än tre timmar bort från Stockholms central med kollektiva färdmedel för att få statligt driftsstöd.</w:t>
      </w:r>
    </w:p>
    <w:p w:rsidR="00783D1D" w:rsidRPr="00783D1D" w:rsidRDefault="00783D1D">
      <w:pPr>
        <w:pStyle w:val="Hemstlatt"/>
        <w:numPr>
          <w:ilvl w:val="0"/>
          <w:numId w:val="1"/>
        </w:numPr>
        <w:shd w:val="clear" w:color="000000" w:fill="auto"/>
      </w:pPr>
      <w:r w:rsidRPr="00783D1D">
        <w:t>Riksdagen tillkännager för regeringen som sin mening vad som anförs i motionen om att snarast avveckla Bromma flygplats.</w:t>
      </w:r>
    </w:p>
    <w:p w:rsidR="00783D1D" w:rsidRPr="00783D1D" w:rsidRDefault="00783D1D">
      <w:pPr>
        <w:shd w:val="clear" w:color="000000" w:fill="auto"/>
      </w:pPr>
    </w:p>
    <w:p w:rsidR="00783D1D" w:rsidRPr="00783D1D" w:rsidRDefault="00783D1D">
      <w:pPr>
        <w:shd w:val="clear" w:color="000000" w:fill="auto"/>
      </w:pPr>
      <w:r w:rsidRPr="00783D1D">
        <w:rPr>
          <w:rStyle w:val="Fotnotsreferens"/>
        </w:rPr>
        <w:t>1</w:t>
      </w:r>
      <w:r w:rsidRPr="00783D1D">
        <w:t xml:space="preserve"> Yrkande 6 hänvisat till SkU.</w:t>
      </w:r>
    </w:p>
    <w:p w:rsidR="00783D1D" w:rsidRPr="00783D1D" w:rsidRDefault="00783D1D">
      <w:pPr>
        <w:pStyle w:val="Rubrik1"/>
        <w:pageBreakBefore/>
        <w:shd w:val="clear" w:color="000000" w:fill="auto"/>
        <w:spacing w:before="0"/>
      </w:pPr>
      <w:bookmarkStart w:id="6" w:name="_Toc241661003"/>
      <w:bookmarkStart w:id="7" w:name="_Toc242511674"/>
      <w:bookmarkStart w:id="8" w:name="_Toc245694492"/>
      <w:r w:rsidRPr="00783D1D">
        <w:t>Utgiftsområde 22 – en satsning på klimatsmarta transporter</w:t>
      </w:r>
      <w:bookmarkEnd w:id="6"/>
      <w:bookmarkEnd w:id="7"/>
      <w:bookmarkEnd w:id="8"/>
    </w:p>
    <w:p w:rsidR="00783D1D" w:rsidRPr="00783D1D" w:rsidRDefault="00783D1D">
      <w:pPr>
        <w:pStyle w:val="Rubrik2"/>
        <w:shd w:val="clear" w:color="000000" w:fill="auto"/>
      </w:pPr>
      <w:bookmarkStart w:id="9" w:name="_Toc241661004"/>
      <w:bookmarkStart w:id="10" w:name="_Toc242511675"/>
      <w:bookmarkStart w:id="11" w:name="_Toc245694493"/>
      <w:r w:rsidRPr="00783D1D">
        <w:t>Regeringens politik leder till större klimatpåverkan</w:t>
      </w:r>
      <w:bookmarkEnd w:id="9"/>
      <w:bookmarkEnd w:id="10"/>
      <w:bookmarkEnd w:id="11"/>
    </w:p>
    <w:p w:rsidR="00783D1D" w:rsidRPr="00783D1D" w:rsidRDefault="00783D1D">
      <w:pPr>
        <w:shd w:val="clear" w:color="000000" w:fill="auto"/>
      </w:pPr>
      <w:r w:rsidRPr="00783D1D">
        <w:t>Regeringen fortsätter att driva en transportpolitik som leder till en ökad klimatpåverkan. Inte minst handlar det om att regeringens anslag till att bygga klimatförstörande vägar är större än till att bygga klimatsmart järnväg. Regeringens närtidssatsning för 2010 beräknas till 2 180 miljoner kronor på vägsidan respektive 1 500 miljoner kronor till järnvägen. Kommande satsningar för 2011 och 2012 på 3 850 miljoner kronor per år ligger helt och hållet på vägsidan i väntan på den pågående åtgärdsplaneringen.</w:t>
      </w:r>
      <w:r w:rsidRPr="00783D1D">
        <w:t xml:space="preserve"> </w:t>
      </w:r>
    </w:p>
    <w:p w:rsidR="00783D1D" w:rsidRPr="00783D1D" w:rsidRDefault="00783D1D">
      <w:pPr>
        <w:pStyle w:val="Normaltindrag"/>
        <w:shd w:val="clear" w:color="000000" w:fill="auto"/>
      </w:pPr>
      <w:r w:rsidRPr="00783D1D">
        <w:t xml:space="preserve">Regeringens nedskärningar är större på anslagen för järnväg än på väg. Till 2010 sänker regeringen anslag 1:4 Banhållning med 1 603 miljoner kronor, vilket är cirka 10 procent jämfört med prognosen för 2009. Till 2012 beräknas anslaget minska med 17 procent jämfört med prognosen för 2009. Vid samma jämförelse för anslag 1:2 Väghållning, blir minskningen 5 procent till 2010 respektive 4 procent till 2012. Sammantaget innebär detta att regeringens nedskärningar framförallt drabbar järnvägen. </w:t>
      </w:r>
    </w:p>
    <w:p w:rsidR="00783D1D" w:rsidRPr="00783D1D" w:rsidRDefault="00783D1D">
      <w:pPr>
        <w:pStyle w:val="Normaltindrag"/>
        <w:shd w:val="clear" w:color="000000" w:fill="auto"/>
      </w:pPr>
      <w:r w:rsidRPr="00783D1D">
        <w:t>Regeringen har nyligen beslutat att ge tillåtlighet till Förbifart Stockholm. Den sexfiliga motorleden har kritiserats starkt av Naturvårdsveket och Statens Institut för kommunikationsanalys (SIKA) med förslag om att en ny trafiklösning för Stockholm bör utredas med utgångspunkt från klimatmålen och de transportpolitiska målen. Vi ansluter oss till detta förslag och anser att en sådan utredning bör genomföras. Detta bör riksdagen ge regeringen tillkänna som sin mening.</w:t>
      </w:r>
    </w:p>
    <w:p w:rsidR="00783D1D" w:rsidRPr="00783D1D" w:rsidRDefault="00783D1D">
      <w:pPr>
        <w:pStyle w:val="Normaltindrag"/>
        <w:shd w:val="clear" w:color="000000" w:fill="auto"/>
      </w:pPr>
      <w:r w:rsidRPr="00783D1D">
        <w:t xml:space="preserve">Motorleden är en del av en föråldrad regionplan som lades fram första gången för flera decennier sedan, då konsekvenserna av ökad vägtrafik inte var helt kända, och som leder till kraftigt höjda utsläpp från trafiken. Enligt Vägverkets vägutredning kommer vägtrafiken med denna politik att öka med 40 procent och leda till motsvarande ökningar av utsläpp av klimat-, miljö- och hälsofarliga ämnen. Förbifart Stockholm är uppenbart ohållbar och det är förvånande att något politiskt parti, med dagens kunskap om </w:t>
      </w:r>
      <w:r w:rsidRPr="00783D1D">
        <w:t>klimatförändring, kan acceptera – eller till och med förespråka – en sådan utveckling inom transportsektorn. Idag krävs ett modernare sätt att närma sig samhällsplanering, transporter och mobilitet. Förbifart Stockholm och andra liknande motorledsbyggen bör förpassas till historien där de hör hemma.</w:t>
      </w:r>
    </w:p>
    <w:p w:rsidR="00783D1D" w:rsidRPr="00783D1D" w:rsidRDefault="00783D1D">
      <w:pPr>
        <w:pStyle w:val="Normaltindrag"/>
        <w:shd w:val="clear" w:color="000000" w:fill="auto"/>
      </w:pPr>
      <w:r w:rsidRPr="00783D1D">
        <w:t>Regeringens investeringar i nya motorvägar, som leder till ökad klimatpåverkan och nedskärningar på järnvägen, i kombination med en fördubbling av banavgifterna på fyra år, ger sammantaget en politik som leder t</w:t>
      </w:r>
      <w:r w:rsidRPr="00783D1D">
        <w:t xml:space="preserve">ill ökad klimatpåverkan. Det rimmar illa med att den borgerliga regeringen har ambitionen att ta ledartröjan i klimatfrågan, i synnerhet i samband med det avgörande klimatmötet i Köpenhamn. </w:t>
      </w:r>
      <w:bookmarkStart w:id="12" w:name="_Toc241661005"/>
    </w:p>
    <w:p w:rsidR="00783D1D" w:rsidRPr="00783D1D" w:rsidRDefault="00783D1D">
      <w:pPr>
        <w:pStyle w:val="Rubrik2"/>
        <w:shd w:val="clear" w:color="000000" w:fill="auto"/>
      </w:pPr>
      <w:bookmarkStart w:id="13" w:name="_Toc242511676"/>
      <w:bookmarkStart w:id="14" w:name="_Toc245694494"/>
      <w:r w:rsidRPr="00783D1D">
        <w:t>Storsatsning på spår istället för nya motorvägar</w:t>
      </w:r>
      <w:bookmarkEnd w:id="12"/>
      <w:bookmarkEnd w:id="13"/>
      <w:bookmarkEnd w:id="14"/>
      <w:r w:rsidRPr="00783D1D">
        <w:t xml:space="preserve"> </w:t>
      </w:r>
    </w:p>
    <w:p w:rsidR="00783D1D" w:rsidRPr="00783D1D" w:rsidRDefault="00783D1D">
      <w:pPr>
        <w:shd w:val="clear" w:color="000000" w:fill="auto"/>
      </w:pPr>
      <w:r w:rsidRPr="00783D1D">
        <w:t>Miljöpartiet satsar på ett klimatsmart och hållbart transportsystem. Den fördelningsprincip som användes under förra mandatperioden, och som skulle gälla för hela planeringsperioden fram till 2015, innebar att dubbelt så mycket pengar skulle gå till järnväg som till vägar, 2–1-principen. Miljöpartiet vill intensifiera arbetet för att ställa om transportsektorn, från klimatfara till klimatsmart. I ett långsiktigt perspektiv vill vi öka järnvägens och kollektiv</w:t>
      </w:r>
      <w:r w:rsidRPr="00783D1D">
        <w:softHyphen/>
        <w:t xml:space="preserve">trafikens kapacitet och konkurrensförmåga gentemot andra trafikslag genom ökade anslag, åtminstone de närmaste femton åren. Detaljerna i dessa förslag redovisas i Miljöpartiets partimotion 2007/08:T545 </w:t>
      </w:r>
      <w:r w:rsidRPr="00783D1D">
        <w:rPr>
          <w:iCs/>
        </w:rPr>
        <w:t>Järnvägssatsningar</w:t>
      </w:r>
      <w:r w:rsidRPr="00783D1D">
        <w:t xml:space="preserve"> och har utvecklas ytterligare i Miljöpartiets motion </w:t>
      </w:r>
      <w:r w:rsidRPr="00783D1D">
        <w:rPr>
          <w:szCs w:val="24"/>
        </w:rPr>
        <w:t>med anledning av propopsitionen 2008/09:35 Framtidens resor och transporter – infrastruktur för hållbar tillväxt</w:t>
      </w:r>
      <w:r w:rsidRPr="00783D1D">
        <w:t>.</w:t>
      </w:r>
    </w:p>
    <w:p w:rsidR="00783D1D" w:rsidRPr="00783D1D" w:rsidRDefault="00783D1D">
      <w:pPr>
        <w:pStyle w:val="Normaltindrag"/>
        <w:shd w:val="clear" w:color="000000" w:fill="auto"/>
      </w:pPr>
      <w:r w:rsidRPr="00783D1D">
        <w:t xml:space="preserve">Miljöpartiet säger nej till större delen av regeringens vägsatsningar och vill istället satsa 2 388 miljoner kronor mer än </w:t>
      </w:r>
      <w:r w:rsidRPr="00783D1D">
        <w:t xml:space="preserve">regeringen på Banverkets verksamhet under 2010. Under 2011 föreslår Miljöpartiet 8 520 miljoner kronor och under 2012 höjs anslaget ytterligare till 12 446 miljoner kronor mer än regeringens förslag. I detta ingår höjda anslag för investeringar i nationell plan samt underhåll av järnvägen, statligt bidrag till delfinansiering av spårvägar, bidrag till inköp av tåg och spårvagnar samt en klimat- och konjunktursatsning. Denna kraftiga anslagshöjning visar tydligt hur Miljöpartiet prioriterar ett hållbart och </w:t>
      </w:r>
      <w:r w:rsidRPr="00783D1D">
        <w:t xml:space="preserve">klimatsmart transportsystem, till skillnad från regeringen som fortsätter sitt gammalmodiga tänkande som bygger på ytterligare investeringar i klimatförstörande vägar. </w:t>
      </w:r>
    </w:p>
    <w:p w:rsidR="00783D1D" w:rsidRPr="00783D1D" w:rsidRDefault="00783D1D">
      <w:pPr>
        <w:pStyle w:val="Rubrik3"/>
        <w:shd w:val="clear" w:color="000000" w:fill="auto"/>
      </w:pPr>
      <w:bookmarkStart w:id="15" w:name="_Toc241661006"/>
      <w:bookmarkStart w:id="16" w:name="_Toc242511677"/>
      <w:bookmarkStart w:id="17" w:name="_Toc245694495"/>
      <w:r w:rsidRPr="00783D1D">
        <w:t>Större investeringar i järnväg – nationell plan</w:t>
      </w:r>
      <w:bookmarkEnd w:id="15"/>
      <w:bookmarkEnd w:id="16"/>
      <w:bookmarkEnd w:id="17"/>
    </w:p>
    <w:p w:rsidR="00783D1D" w:rsidRPr="00783D1D" w:rsidRDefault="00783D1D">
      <w:pPr>
        <w:shd w:val="clear" w:color="000000" w:fill="auto"/>
        <w:rPr>
          <w:szCs w:val="24"/>
        </w:rPr>
      </w:pPr>
      <w:r w:rsidRPr="00783D1D">
        <w:t>I järnvägsnätet handlar investeringarna i första hand om att förbättra kvalitet och kapacitet genom ökat underhåll och utbyggnad av ett stort antal objekt som för närvarande ligger i träda hos Banverket på grund av bristande finansiering, till exempel höghastighetsjärnvägen Götalandsbanan/Ostlänken, Norrbotniabanan, Sydostlänken i Blekinge, sträckan Hallsberg–Degerön som är vital för godstransporterna, Dalabanan, kombiterminaler, elektrifiering av vissa sträckor och mycket mer. Mer detaljer kring utformnin</w:t>
      </w:r>
      <w:r w:rsidRPr="00783D1D">
        <w:t xml:space="preserve">g finns i </w:t>
      </w:r>
      <w:r w:rsidRPr="00783D1D">
        <w:rPr>
          <w:szCs w:val="24"/>
        </w:rPr>
        <w:t>Miljöpartiets motion med anledning av proposition 2008/09:35 Framtidens resor och transporter</w:t>
      </w:r>
      <w:r w:rsidRPr="00783D1D">
        <w:t xml:space="preserve"> – infrastruktur för hållbar tillväxt, samt i Miljöpartiets motion Järnvägssatsningar </w:t>
      </w:r>
      <w:r w:rsidRPr="00783D1D">
        <w:rPr>
          <w:szCs w:val="24"/>
        </w:rPr>
        <w:t xml:space="preserve">2007/08:T545. </w:t>
      </w:r>
    </w:p>
    <w:p w:rsidR="00783D1D" w:rsidRPr="00783D1D" w:rsidRDefault="00783D1D">
      <w:pPr>
        <w:pStyle w:val="Normaltindrag"/>
        <w:shd w:val="clear" w:color="000000" w:fill="auto"/>
      </w:pPr>
      <w:r w:rsidRPr="00783D1D">
        <w:t>En kraftig överflyttning av såväl gods- som persontrafik till järnväg och annan spårburen trafik måste vara ett bärande inslag i transport- och klimatpolitiken. För att detta ska vara möjligt måste standarden på dagens järnvägs- och andra spårnät kraftigt förbättras och kapaciteten för ökade spårburna trans</w:t>
      </w:r>
      <w:r w:rsidRPr="00783D1D">
        <w:t xml:space="preserve">porter höjas radikalt. Målet bör vara minst en fördubbling av dagens kapacitet för spårburen trafik. En sådan kraftig överflyttning av trafik ger stora klimatvinster men får även positiva effekter på andra sätt. Utsläppen av andra miljöstörande föroreningar reduceras, trängseln i städerna minskar och trafikolyckorna blir färre. </w:t>
      </w:r>
    </w:p>
    <w:p w:rsidR="00783D1D" w:rsidRPr="00783D1D" w:rsidRDefault="00783D1D">
      <w:pPr>
        <w:pStyle w:val="Normaltindrag"/>
        <w:shd w:val="clear" w:color="000000" w:fill="auto"/>
      </w:pPr>
      <w:r w:rsidRPr="00783D1D">
        <w:t>Totalt satsar Miljöpartiet 880 miljoner kronor 2010, 5 385 miljoner kronor 2011 och 8 154 miljoner kronor 2012 på den nationella planen. I detta ingår 2 000 miljoner kronor till sta</w:t>
      </w:r>
      <w:r w:rsidRPr="00783D1D">
        <w:t xml:space="preserve">tlig delfinansiering av spårvagnar och en lika stor summa till statsbidrag till regionala spårfordon. </w:t>
      </w:r>
    </w:p>
    <w:p w:rsidR="00783D1D" w:rsidRPr="00783D1D" w:rsidRDefault="00783D1D">
      <w:pPr>
        <w:pStyle w:val="Rubrik3"/>
        <w:shd w:val="clear" w:color="000000" w:fill="auto"/>
      </w:pPr>
      <w:bookmarkStart w:id="18" w:name="_Toc210814734"/>
      <w:bookmarkStart w:id="19" w:name="_Toc211076056"/>
      <w:bookmarkStart w:id="20" w:name="_Toc211089873"/>
      <w:bookmarkStart w:id="21" w:name="_Toc241661007"/>
      <w:bookmarkStart w:id="22" w:name="_Toc242511678"/>
      <w:bookmarkStart w:id="23" w:name="_Toc245694496"/>
      <w:r w:rsidRPr="00783D1D">
        <w:t>Statlig delfinansiering av spårvagnar</w:t>
      </w:r>
      <w:bookmarkEnd w:id="18"/>
      <w:bookmarkEnd w:id="19"/>
      <w:bookmarkEnd w:id="20"/>
      <w:bookmarkEnd w:id="21"/>
      <w:bookmarkEnd w:id="22"/>
      <w:bookmarkEnd w:id="23"/>
    </w:p>
    <w:p w:rsidR="00783D1D" w:rsidRPr="00783D1D" w:rsidRDefault="00783D1D">
      <w:pPr>
        <w:shd w:val="clear" w:color="000000" w:fill="auto"/>
        <w:rPr>
          <w:sz w:val="36"/>
          <w:szCs w:val="36"/>
        </w:rPr>
      </w:pPr>
      <w:r w:rsidRPr="00783D1D">
        <w:t>Det större statliga ansvar som Miljöpartiet föreslår för investeringar och drift av lokal och regional kollektivtrafik syftar till att öka kollektivtrafiken, framför allt spårvägar, i landets större städer, det vill säga städer med över 100 000 invånare. Operatörer av spårburen kollektivtrafik ska ha möjlighet att få statliga bidrag för investeringar som de idag vill göra men avstår från på grund av bristande finansiering. Anslaget ska förvaltas av Banverket och betalas ut till sökande som vill göra invest</w:t>
      </w:r>
      <w:r w:rsidRPr="00783D1D">
        <w:t xml:space="preserve">eringar i objekt som underlättar kollektivtrafikens framkomlighet och har en tydlig klimatnytta. Mer detaljer kring utformning finns i </w:t>
      </w:r>
      <w:r w:rsidRPr="00783D1D">
        <w:rPr>
          <w:szCs w:val="24"/>
        </w:rPr>
        <w:t>Miljöpartiets motion med anledning av proposition 2008/09:35 Framtidens resor och transporter</w:t>
      </w:r>
      <w:r w:rsidRPr="00783D1D">
        <w:t xml:space="preserve"> – infrastruktur för hållbar tillväxt.</w:t>
      </w:r>
    </w:p>
    <w:p w:rsidR="00783D1D" w:rsidRPr="00783D1D" w:rsidRDefault="00783D1D">
      <w:pPr>
        <w:pStyle w:val="Rubrik3"/>
        <w:shd w:val="clear" w:color="000000" w:fill="auto"/>
      </w:pPr>
      <w:bookmarkStart w:id="24" w:name="_Toc210814735"/>
      <w:bookmarkStart w:id="25" w:name="_Toc211076057"/>
      <w:bookmarkStart w:id="26" w:name="_Toc211089874"/>
      <w:bookmarkStart w:id="27" w:name="_Toc241661008"/>
      <w:bookmarkStart w:id="28" w:name="_Toc242511679"/>
      <w:bookmarkStart w:id="29" w:name="_Toc245694497"/>
      <w:r w:rsidRPr="00783D1D">
        <w:t>Statsbidrag till regionala spårfordon</w:t>
      </w:r>
      <w:bookmarkEnd w:id="24"/>
      <w:bookmarkEnd w:id="25"/>
      <w:bookmarkEnd w:id="26"/>
      <w:bookmarkEnd w:id="27"/>
      <w:bookmarkEnd w:id="28"/>
      <w:bookmarkEnd w:id="29"/>
    </w:p>
    <w:p w:rsidR="00783D1D" w:rsidRPr="00783D1D" w:rsidRDefault="00783D1D">
      <w:pPr>
        <w:shd w:val="clear" w:color="000000" w:fill="auto"/>
        <w:autoSpaceDE w:val="0"/>
        <w:autoSpaceDN w:val="0"/>
        <w:adjustRightInd w:val="0"/>
      </w:pPr>
      <w:r w:rsidRPr="00783D1D">
        <w:t xml:space="preserve">Regeringen har slopat statsbidrag till regionala spårfordon, trots att det är en viktig förutsättning för att nya vagnar ska kunna köpas in, vilket är en förutsättning för en modern och attraktiv kollektivtrafik. Bidraget bör återinföras. </w:t>
      </w:r>
    </w:p>
    <w:p w:rsidR="00783D1D" w:rsidRPr="00783D1D" w:rsidRDefault="00783D1D">
      <w:pPr>
        <w:pStyle w:val="Normaltindrag"/>
        <w:shd w:val="clear" w:color="000000" w:fill="auto"/>
      </w:pPr>
      <w:r w:rsidRPr="00783D1D">
        <w:t xml:space="preserve">Bidraget söks av trafikhuvudmännen och delas ut av Banverket efter en rimlig fördelning mellan huvudmännen. Bidraget bör fortsättningsvis kunna ges till alla typer av spårfordon: pendeltåg, tåg på det nationella järnvägsnätet, tunnelbanetåg och spårvagnar. Mer detaljer kring utformning finns i </w:t>
      </w:r>
      <w:r w:rsidRPr="00783D1D">
        <w:rPr>
          <w:szCs w:val="24"/>
        </w:rPr>
        <w:t>Miljöpartiets motion med anledning av proposition 2008/09:35 Framtidens resor och transporter</w:t>
      </w:r>
      <w:r w:rsidRPr="00783D1D">
        <w:t xml:space="preserve"> – infrastruktur för hållbar tillväxt.</w:t>
      </w:r>
    </w:p>
    <w:p w:rsidR="00783D1D" w:rsidRPr="00783D1D" w:rsidRDefault="00783D1D">
      <w:pPr>
        <w:pStyle w:val="Rubrik3"/>
        <w:shd w:val="clear" w:color="000000" w:fill="auto"/>
      </w:pPr>
      <w:bookmarkStart w:id="30" w:name="_Toc241661009"/>
      <w:bookmarkStart w:id="31" w:name="_Toc242511680"/>
      <w:bookmarkStart w:id="32" w:name="_Toc245694498"/>
      <w:r w:rsidRPr="00783D1D">
        <w:t>Klimat- och konjunktursatsning med snabba resultat</w:t>
      </w:r>
      <w:bookmarkEnd w:id="30"/>
      <w:bookmarkEnd w:id="31"/>
      <w:bookmarkEnd w:id="32"/>
    </w:p>
    <w:p w:rsidR="00783D1D" w:rsidRPr="00783D1D" w:rsidRDefault="00783D1D">
      <w:pPr>
        <w:shd w:val="clear" w:color="000000" w:fill="auto"/>
        <w:rPr>
          <w:szCs w:val="24"/>
        </w:rPr>
      </w:pPr>
      <w:r w:rsidRPr="00783D1D">
        <w:t xml:space="preserve">Miljöpartiet presenterar en samlad klimat- och konjunktursatsning som innehåller ett antal åtgärder både för att förbättra järnvägens förutsättningar att ta marknadsandelar från flyg och lastbil och för att bidra till arbetstillfällen under lågkonjunkturen. Åtgärderna går att initiera snabbt och är en blandning av reinvesteringar och nyinvesteringar; de bidrar bland annat till att höja kapaciteten och hastigheterna på järnvägen. Ett exempel är </w:t>
      </w:r>
      <w:r w:rsidRPr="00783D1D">
        <w:rPr>
          <w:szCs w:val="24"/>
        </w:rPr>
        <w:t>Värmlandsbanan Kil–Karlstad–Laxå där vi föreslår åtgärder för att skapa bättre förutsättningar för gods- och persontrafiken. Ytterligare ett exempel är ombyggnad av Växjö bangård för att möjliggöra Krösatågstrafik Hässleholm–Växjö och/eller Nässjö-Växjö.</w:t>
      </w:r>
    </w:p>
    <w:p w:rsidR="00783D1D" w:rsidRPr="00783D1D" w:rsidRDefault="00783D1D">
      <w:pPr>
        <w:pStyle w:val="Normaltindrag"/>
        <w:shd w:val="clear" w:color="000000" w:fill="auto"/>
      </w:pPr>
      <w:r w:rsidRPr="00783D1D">
        <w:t>Klimat- och konjunktursatsningen är en vidareutveckling av Miljöpartiets närtidssatsning i budget 2009 och det extra anslag på 1 miljard kronor under 2009 och 2010 som Miljöpartiet föreslog i motion på regeringens vårproposition 2009. Klimat- och konjunktur</w:t>
      </w:r>
      <w:r w:rsidRPr="00783D1D">
        <w:t xml:space="preserve">satsningen omfattar 1 508 miljoner kronor under 2010, 3 135 miljoner kronor 2011 och 4 292 miljoner kronor 2012. Sammantaget blir det investeringar på närmare 9 miljarder kronor under hela budgetperioden. </w:t>
      </w:r>
    </w:p>
    <w:tbl>
      <w:tblPr>
        <w:tblW w:w="9436" w:type="dxa"/>
        <w:tblInd w:w="55" w:type="dxa"/>
        <w:tblCellMar>
          <w:left w:w="70" w:type="dxa"/>
          <w:right w:w="70" w:type="dxa"/>
        </w:tblCellMar>
        <w:tblLook w:val="0000" w:firstRow="0" w:lastRow="0" w:firstColumn="0" w:lastColumn="0" w:noHBand="0" w:noVBand="0"/>
      </w:tblPr>
      <w:tblGrid>
        <w:gridCol w:w="7008"/>
        <w:gridCol w:w="836"/>
        <w:gridCol w:w="783"/>
        <w:gridCol w:w="809"/>
      </w:tblGrid>
      <w:tr w:rsidR="00000000" w:rsidRPr="00783D1D">
        <w:trPr>
          <w:trHeight w:val="270"/>
        </w:trPr>
        <w:tc>
          <w:tcPr>
            <w:tcW w:w="7008" w:type="dxa"/>
            <w:tcBorders>
              <w:top w:val="nil"/>
              <w:left w:val="nil"/>
              <w:bottom w:val="single" w:sz="8" w:space="0" w:color="auto"/>
              <w:right w:val="nil"/>
            </w:tcBorders>
            <w:noWrap/>
            <w:vAlign w:val="bottom"/>
          </w:tcPr>
          <w:p w:rsidR="00783D1D" w:rsidRPr="00783D1D" w:rsidRDefault="00783D1D">
            <w:pPr>
              <w:keepNext/>
              <w:keepLines/>
              <w:shd w:val="clear" w:color="000000" w:fill="auto"/>
              <w:rPr>
                <w:rFonts w:ascii="Arial" w:hAnsi="Arial" w:cs="Arial"/>
                <w:b/>
                <w:bCs/>
                <w:sz w:val="16"/>
                <w:szCs w:val="16"/>
              </w:rPr>
            </w:pPr>
            <w:r w:rsidRPr="00783D1D">
              <w:rPr>
                <w:rFonts w:ascii="Arial" w:hAnsi="Arial" w:cs="Arial"/>
                <w:b/>
                <w:bCs/>
                <w:sz w:val="16"/>
                <w:szCs w:val="16"/>
              </w:rPr>
              <w:t>Specifikation av klimat och konjunkturåtgärder (del av anslag 1:4)</w:t>
            </w:r>
          </w:p>
        </w:tc>
        <w:tc>
          <w:tcPr>
            <w:tcW w:w="836" w:type="dxa"/>
            <w:tcBorders>
              <w:top w:val="nil"/>
              <w:left w:val="nil"/>
              <w:bottom w:val="single" w:sz="8" w:space="0" w:color="auto"/>
              <w:right w:val="nil"/>
            </w:tcBorders>
            <w:noWrap/>
            <w:vAlign w:val="bottom"/>
          </w:tcPr>
          <w:p w:rsidR="00783D1D" w:rsidRPr="00783D1D" w:rsidRDefault="00783D1D">
            <w:pPr>
              <w:keepNext/>
              <w:keepLines/>
              <w:shd w:val="clear" w:color="000000" w:fill="auto"/>
              <w:jc w:val="right"/>
              <w:rPr>
                <w:rFonts w:ascii="Arial" w:hAnsi="Arial" w:cs="Arial"/>
                <w:b/>
                <w:bCs/>
                <w:sz w:val="16"/>
                <w:szCs w:val="16"/>
              </w:rPr>
            </w:pPr>
            <w:r w:rsidRPr="00783D1D">
              <w:rPr>
                <w:rFonts w:ascii="Arial" w:hAnsi="Arial" w:cs="Arial"/>
                <w:b/>
                <w:bCs/>
                <w:sz w:val="16"/>
                <w:szCs w:val="16"/>
              </w:rPr>
              <w:t>2010</w:t>
            </w:r>
          </w:p>
        </w:tc>
        <w:tc>
          <w:tcPr>
            <w:tcW w:w="783" w:type="dxa"/>
            <w:tcBorders>
              <w:top w:val="nil"/>
              <w:left w:val="nil"/>
              <w:bottom w:val="single" w:sz="8" w:space="0" w:color="auto"/>
              <w:right w:val="nil"/>
            </w:tcBorders>
            <w:noWrap/>
            <w:vAlign w:val="bottom"/>
          </w:tcPr>
          <w:p w:rsidR="00783D1D" w:rsidRPr="00783D1D" w:rsidRDefault="00783D1D">
            <w:pPr>
              <w:keepNext/>
              <w:keepLines/>
              <w:shd w:val="clear" w:color="000000" w:fill="auto"/>
              <w:jc w:val="right"/>
              <w:rPr>
                <w:rFonts w:ascii="Arial" w:hAnsi="Arial" w:cs="Arial"/>
                <w:b/>
                <w:bCs/>
                <w:sz w:val="16"/>
                <w:szCs w:val="16"/>
              </w:rPr>
            </w:pPr>
            <w:r w:rsidRPr="00783D1D">
              <w:rPr>
                <w:rFonts w:ascii="Arial" w:hAnsi="Arial" w:cs="Arial"/>
                <w:b/>
                <w:bCs/>
                <w:sz w:val="16"/>
                <w:szCs w:val="16"/>
              </w:rPr>
              <w:t>2011</w:t>
            </w:r>
          </w:p>
        </w:tc>
        <w:tc>
          <w:tcPr>
            <w:tcW w:w="809" w:type="dxa"/>
            <w:tcBorders>
              <w:top w:val="nil"/>
              <w:left w:val="nil"/>
              <w:bottom w:val="single" w:sz="8" w:space="0" w:color="auto"/>
              <w:right w:val="nil"/>
            </w:tcBorders>
            <w:noWrap/>
            <w:vAlign w:val="bottom"/>
          </w:tcPr>
          <w:p w:rsidR="00783D1D" w:rsidRPr="00783D1D" w:rsidRDefault="00783D1D">
            <w:pPr>
              <w:keepNext/>
              <w:keepLines/>
              <w:shd w:val="clear" w:color="000000" w:fill="auto"/>
              <w:jc w:val="right"/>
              <w:rPr>
                <w:rFonts w:ascii="Arial" w:hAnsi="Arial" w:cs="Arial"/>
                <w:b/>
                <w:bCs/>
                <w:sz w:val="16"/>
                <w:szCs w:val="16"/>
              </w:rPr>
            </w:pPr>
            <w:r w:rsidRPr="00783D1D">
              <w:rPr>
                <w:rFonts w:ascii="Arial" w:hAnsi="Arial" w:cs="Arial"/>
                <w:b/>
                <w:bCs/>
                <w:sz w:val="16"/>
                <w:szCs w:val="16"/>
              </w:rPr>
              <w:t>2012</w:t>
            </w:r>
          </w:p>
        </w:tc>
      </w:tr>
      <w:tr w:rsidR="00000000" w:rsidRPr="00783D1D">
        <w:trPr>
          <w:trHeight w:val="255"/>
        </w:trPr>
        <w:tc>
          <w:tcPr>
            <w:tcW w:w="7008" w:type="dxa"/>
            <w:tcBorders>
              <w:top w:val="nil"/>
              <w:left w:val="nil"/>
              <w:bottom w:val="nil"/>
              <w:right w:val="nil"/>
            </w:tcBorders>
            <w:noWrap/>
            <w:vAlign w:val="bottom"/>
          </w:tcPr>
          <w:p w:rsidR="00783D1D" w:rsidRPr="00783D1D" w:rsidRDefault="00783D1D">
            <w:pPr>
              <w:keepNext/>
              <w:keepLines/>
              <w:shd w:val="clear" w:color="000000" w:fill="auto"/>
              <w:rPr>
                <w:rFonts w:ascii="Arial" w:hAnsi="Arial" w:cs="Arial"/>
                <w:color w:val="000000"/>
                <w:sz w:val="16"/>
                <w:szCs w:val="16"/>
              </w:rPr>
            </w:pPr>
            <w:r w:rsidRPr="00783D1D">
              <w:rPr>
                <w:rFonts w:ascii="Arial" w:hAnsi="Arial" w:cs="Arial"/>
                <w:color w:val="000000"/>
                <w:sz w:val="16"/>
                <w:szCs w:val="16"/>
              </w:rPr>
              <w:t xml:space="preserve">Planering och utredning av angelägna kommande projekt </w:t>
            </w:r>
          </w:p>
        </w:tc>
        <w:tc>
          <w:tcPr>
            <w:tcW w:w="836" w:type="dxa"/>
            <w:tcBorders>
              <w:top w:val="nil"/>
              <w:left w:val="nil"/>
              <w:bottom w:val="nil"/>
              <w:right w:val="nil"/>
            </w:tcBorders>
            <w:noWrap/>
            <w:vAlign w:val="bottom"/>
          </w:tcPr>
          <w:p w:rsidR="00783D1D" w:rsidRPr="00783D1D" w:rsidRDefault="00783D1D">
            <w:pPr>
              <w:keepNext/>
              <w:keepLines/>
              <w:shd w:val="clear" w:color="000000" w:fill="auto"/>
              <w:jc w:val="right"/>
              <w:rPr>
                <w:rFonts w:ascii="Helv" w:hAnsi="Helv" w:cs="Arial"/>
                <w:color w:val="000000"/>
                <w:sz w:val="16"/>
                <w:szCs w:val="16"/>
              </w:rPr>
            </w:pPr>
            <w:r w:rsidRPr="00783D1D">
              <w:rPr>
                <w:rFonts w:ascii="Helv" w:hAnsi="Helv" w:cs="Arial"/>
                <w:color w:val="000000"/>
                <w:sz w:val="16"/>
                <w:szCs w:val="16"/>
              </w:rPr>
              <w:t>150</w:t>
            </w:r>
          </w:p>
        </w:tc>
        <w:tc>
          <w:tcPr>
            <w:tcW w:w="783" w:type="dxa"/>
            <w:tcBorders>
              <w:top w:val="nil"/>
              <w:left w:val="nil"/>
              <w:bottom w:val="nil"/>
              <w:right w:val="nil"/>
            </w:tcBorders>
            <w:noWrap/>
            <w:vAlign w:val="bottom"/>
          </w:tcPr>
          <w:p w:rsidR="00783D1D" w:rsidRPr="00783D1D" w:rsidRDefault="00783D1D">
            <w:pPr>
              <w:keepNext/>
              <w:keepLines/>
              <w:shd w:val="clear" w:color="000000" w:fill="auto"/>
              <w:jc w:val="right"/>
              <w:rPr>
                <w:rFonts w:ascii="Arial" w:hAnsi="Arial" w:cs="Arial"/>
                <w:sz w:val="16"/>
                <w:szCs w:val="16"/>
              </w:rPr>
            </w:pPr>
            <w:r w:rsidRPr="00783D1D">
              <w:rPr>
                <w:rFonts w:ascii="Arial" w:hAnsi="Arial" w:cs="Arial"/>
                <w:sz w:val="16"/>
                <w:szCs w:val="16"/>
              </w:rPr>
              <w:t>450</w:t>
            </w:r>
          </w:p>
        </w:tc>
        <w:tc>
          <w:tcPr>
            <w:tcW w:w="809" w:type="dxa"/>
            <w:tcBorders>
              <w:top w:val="nil"/>
              <w:left w:val="nil"/>
              <w:bottom w:val="nil"/>
              <w:right w:val="nil"/>
            </w:tcBorders>
            <w:noWrap/>
            <w:vAlign w:val="bottom"/>
          </w:tcPr>
          <w:p w:rsidR="00783D1D" w:rsidRPr="00783D1D" w:rsidRDefault="00783D1D">
            <w:pPr>
              <w:keepNext/>
              <w:keepLines/>
              <w:shd w:val="clear" w:color="000000" w:fill="auto"/>
              <w:jc w:val="right"/>
              <w:rPr>
                <w:rFonts w:ascii="Arial" w:hAnsi="Arial" w:cs="Arial"/>
                <w:sz w:val="16"/>
                <w:szCs w:val="16"/>
              </w:rPr>
            </w:pPr>
            <w:r w:rsidRPr="00783D1D">
              <w:rPr>
                <w:rFonts w:ascii="Arial" w:hAnsi="Arial" w:cs="Arial"/>
                <w:sz w:val="16"/>
                <w:szCs w:val="16"/>
              </w:rPr>
              <w:t>550</w:t>
            </w:r>
          </w:p>
        </w:tc>
      </w:tr>
      <w:tr w:rsidR="00000000" w:rsidRPr="00783D1D">
        <w:trPr>
          <w:trHeight w:val="255"/>
        </w:trPr>
        <w:tc>
          <w:tcPr>
            <w:tcW w:w="7008" w:type="dxa"/>
            <w:tcBorders>
              <w:top w:val="nil"/>
              <w:left w:val="nil"/>
              <w:bottom w:val="nil"/>
              <w:right w:val="nil"/>
            </w:tcBorders>
            <w:noWrap/>
            <w:vAlign w:val="bottom"/>
          </w:tcPr>
          <w:p w:rsidR="00783D1D" w:rsidRPr="00783D1D" w:rsidRDefault="00783D1D">
            <w:pPr>
              <w:keepNext/>
              <w:keepLines/>
              <w:shd w:val="clear" w:color="000000" w:fill="auto"/>
              <w:rPr>
                <w:rFonts w:ascii="Arial" w:hAnsi="Arial" w:cs="Arial"/>
                <w:color w:val="000000"/>
                <w:sz w:val="16"/>
                <w:szCs w:val="16"/>
              </w:rPr>
            </w:pPr>
            <w:r w:rsidRPr="00783D1D">
              <w:rPr>
                <w:rFonts w:ascii="Arial" w:hAnsi="Arial" w:cs="Arial"/>
                <w:color w:val="000000"/>
                <w:sz w:val="16"/>
                <w:szCs w:val="16"/>
              </w:rPr>
              <w:t>Dubbelspår Södertälje hamn–Södertälje central</w:t>
            </w:r>
          </w:p>
        </w:tc>
        <w:tc>
          <w:tcPr>
            <w:tcW w:w="836" w:type="dxa"/>
            <w:tcBorders>
              <w:top w:val="nil"/>
              <w:left w:val="nil"/>
              <w:bottom w:val="nil"/>
              <w:right w:val="nil"/>
            </w:tcBorders>
            <w:noWrap/>
            <w:vAlign w:val="bottom"/>
          </w:tcPr>
          <w:p w:rsidR="00783D1D" w:rsidRPr="00783D1D" w:rsidRDefault="00783D1D">
            <w:pPr>
              <w:keepNext/>
              <w:keepLines/>
              <w:shd w:val="clear" w:color="000000" w:fill="auto"/>
              <w:jc w:val="right"/>
              <w:rPr>
                <w:rFonts w:ascii="Arial" w:hAnsi="Arial" w:cs="Arial"/>
                <w:sz w:val="16"/>
                <w:szCs w:val="16"/>
              </w:rPr>
            </w:pPr>
            <w:r w:rsidRPr="00783D1D">
              <w:rPr>
                <w:rFonts w:ascii="Arial" w:hAnsi="Arial" w:cs="Arial"/>
                <w:sz w:val="16"/>
                <w:szCs w:val="16"/>
              </w:rPr>
              <w:t>100</w:t>
            </w:r>
          </w:p>
        </w:tc>
        <w:tc>
          <w:tcPr>
            <w:tcW w:w="783" w:type="dxa"/>
            <w:tcBorders>
              <w:top w:val="nil"/>
              <w:left w:val="nil"/>
              <w:bottom w:val="nil"/>
              <w:right w:val="nil"/>
            </w:tcBorders>
            <w:noWrap/>
            <w:vAlign w:val="bottom"/>
          </w:tcPr>
          <w:p w:rsidR="00783D1D" w:rsidRPr="00783D1D" w:rsidRDefault="00783D1D">
            <w:pPr>
              <w:keepNext/>
              <w:keepLines/>
              <w:shd w:val="clear" w:color="000000" w:fill="auto"/>
              <w:jc w:val="right"/>
              <w:rPr>
                <w:rFonts w:ascii="Arial" w:hAnsi="Arial" w:cs="Arial"/>
                <w:sz w:val="16"/>
                <w:szCs w:val="16"/>
              </w:rPr>
            </w:pPr>
            <w:r w:rsidRPr="00783D1D">
              <w:rPr>
                <w:rFonts w:ascii="Arial" w:hAnsi="Arial" w:cs="Arial"/>
                <w:sz w:val="16"/>
                <w:szCs w:val="16"/>
              </w:rPr>
              <w:t>300</w:t>
            </w:r>
          </w:p>
        </w:tc>
        <w:tc>
          <w:tcPr>
            <w:tcW w:w="809" w:type="dxa"/>
            <w:tcBorders>
              <w:top w:val="nil"/>
              <w:left w:val="nil"/>
              <w:bottom w:val="nil"/>
              <w:right w:val="nil"/>
            </w:tcBorders>
            <w:noWrap/>
            <w:vAlign w:val="bottom"/>
          </w:tcPr>
          <w:p w:rsidR="00783D1D" w:rsidRPr="00783D1D" w:rsidRDefault="00783D1D">
            <w:pPr>
              <w:keepNext/>
              <w:keepLines/>
              <w:shd w:val="clear" w:color="000000" w:fill="auto"/>
              <w:jc w:val="right"/>
              <w:rPr>
                <w:rFonts w:ascii="Arial" w:hAnsi="Arial" w:cs="Arial"/>
                <w:sz w:val="16"/>
                <w:szCs w:val="16"/>
              </w:rPr>
            </w:pPr>
            <w:r w:rsidRPr="00783D1D">
              <w:rPr>
                <w:rFonts w:ascii="Arial" w:hAnsi="Arial" w:cs="Arial"/>
                <w:sz w:val="16"/>
                <w:szCs w:val="16"/>
              </w:rPr>
              <w:t>300</w:t>
            </w:r>
          </w:p>
        </w:tc>
      </w:tr>
      <w:tr w:rsidR="00000000" w:rsidRPr="00783D1D">
        <w:trPr>
          <w:trHeight w:val="255"/>
        </w:trPr>
        <w:tc>
          <w:tcPr>
            <w:tcW w:w="7844" w:type="dxa"/>
            <w:gridSpan w:val="2"/>
            <w:tcBorders>
              <w:top w:val="nil"/>
              <w:left w:val="nil"/>
              <w:bottom w:val="nil"/>
              <w:right w:val="nil"/>
            </w:tcBorders>
            <w:noWrap/>
            <w:vAlign w:val="bottom"/>
          </w:tcPr>
          <w:p w:rsidR="00783D1D" w:rsidRPr="00783D1D" w:rsidRDefault="00783D1D">
            <w:pPr>
              <w:keepNext/>
              <w:keepLines/>
              <w:shd w:val="clear" w:color="000000" w:fill="auto"/>
              <w:rPr>
                <w:rFonts w:ascii="Arial" w:hAnsi="Arial" w:cs="Arial"/>
                <w:color w:val="000000"/>
                <w:sz w:val="16"/>
                <w:szCs w:val="16"/>
              </w:rPr>
            </w:pPr>
            <w:r w:rsidRPr="00783D1D">
              <w:rPr>
                <w:rFonts w:ascii="Arial" w:hAnsi="Arial" w:cs="Arial"/>
                <w:color w:val="000000"/>
                <w:sz w:val="16"/>
                <w:szCs w:val="16"/>
              </w:rPr>
              <w:t>Kapacitetsåtgärder på sträckan Malmö–Trelleborg</w:t>
            </w:r>
          </w:p>
        </w:tc>
        <w:tc>
          <w:tcPr>
            <w:tcW w:w="783" w:type="dxa"/>
            <w:tcBorders>
              <w:top w:val="nil"/>
              <w:left w:val="nil"/>
              <w:bottom w:val="nil"/>
              <w:right w:val="nil"/>
            </w:tcBorders>
            <w:noWrap/>
            <w:vAlign w:val="bottom"/>
          </w:tcPr>
          <w:p w:rsidR="00783D1D" w:rsidRPr="00783D1D" w:rsidRDefault="00783D1D">
            <w:pPr>
              <w:keepNext/>
              <w:keepLines/>
              <w:shd w:val="clear" w:color="000000" w:fill="auto"/>
              <w:jc w:val="right"/>
              <w:rPr>
                <w:rFonts w:ascii="Arial" w:hAnsi="Arial" w:cs="Arial"/>
                <w:sz w:val="16"/>
                <w:szCs w:val="16"/>
              </w:rPr>
            </w:pPr>
            <w:r w:rsidRPr="00783D1D">
              <w:rPr>
                <w:rFonts w:ascii="Arial" w:hAnsi="Arial" w:cs="Arial"/>
                <w:sz w:val="16"/>
                <w:szCs w:val="16"/>
              </w:rPr>
              <w:t>100</w:t>
            </w:r>
          </w:p>
        </w:tc>
        <w:tc>
          <w:tcPr>
            <w:tcW w:w="809" w:type="dxa"/>
            <w:tcBorders>
              <w:top w:val="nil"/>
              <w:left w:val="nil"/>
              <w:bottom w:val="nil"/>
              <w:right w:val="nil"/>
            </w:tcBorders>
            <w:noWrap/>
            <w:vAlign w:val="bottom"/>
          </w:tcPr>
          <w:p w:rsidR="00783D1D" w:rsidRPr="00783D1D" w:rsidRDefault="00783D1D">
            <w:pPr>
              <w:keepNext/>
              <w:keepLines/>
              <w:shd w:val="clear" w:color="000000" w:fill="auto"/>
              <w:jc w:val="right"/>
              <w:rPr>
                <w:rFonts w:ascii="Arial" w:hAnsi="Arial" w:cs="Arial"/>
                <w:sz w:val="16"/>
                <w:szCs w:val="16"/>
              </w:rPr>
            </w:pPr>
            <w:r w:rsidRPr="00783D1D">
              <w:rPr>
                <w:rFonts w:ascii="Arial" w:hAnsi="Arial" w:cs="Arial"/>
                <w:sz w:val="16"/>
                <w:szCs w:val="16"/>
              </w:rPr>
              <w:t>250</w:t>
            </w:r>
          </w:p>
        </w:tc>
      </w:tr>
      <w:tr w:rsidR="00000000" w:rsidRPr="00783D1D">
        <w:trPr>
          <w:trHeight w:val="255"/>
        </w:trPr>
        <w:tc>
          <w:tcPr>
            <w:tcW w:w="7844" w:type="dxa"/>
            <w:gridSpan w:val="2"/>
            <w:tcBorders>
              <w:top w:val="nil"/>
              <w:left w:val="nil"/>
              <w:bottom w:val="nil"/>
              <w:right w:val="nil"/>
            </w:tcBorders>
            <w:noWrap/>
            <w:vAlign w:val="bottom"/>
          </w:tcPr>
          <w:p w:rsidR="00783D1D" w:rsidRPr="00783D1D" w:rsidRDefault="00783D1D">
            <w:pPr>
              <w:keepNext/>
              <w:keepLines/>
              <w:shd w:val="clear" w:color="000000" w:fill="auto"/>
              <w:rPr>
                <w:rFonts w:ascii="Arial" w:hAnsi="Arial" w:cs="Arial"/>
                <w:color w:val="000000"/>
                <w:sz w:val="16"/>
                <w:szCs w:val="16"/>
              </w:rPr>
            </w:pPr>
            <w:r w:rsidRPr="00783D1D">
              <w:rPr>
                <w:rFonts w:ascii="Arial" w:hAnsi="Arial" w:cs="Arial"/>
                <w:color w:val="000000"/>
                <w:sz w:val="16"/>
                <w:szCs w:val="16"/>
              </w:rPr>
              <w:t>Utbyggnad av ERTMS Regional, nytt trafikstyrningssystem på någon eller några sträckor</w:t>
            </w:r>
          </w:p>
        </w:tc>
        <w:tc>
          <w:tcPr>
            <w:tcW w:w="783" w:type="dxa"/>
            <w:tcBorders>
              <w:top w:val="nil"/>
              <w:left w:val="nil"/>
              <w:bottom w:val="nil"/>
              <w:right w:val="nil"/>
            </w:tcBorders>
            <w:noWrap/>
            <w:vAlign w:val="bottom"/>
          </w:tcPr>
          <w:p w:rsidR="00783D1D" w:rsidRPr="00783D1D" w:rsidRDefault="00783D1D">
            <w:pPr>
              <w:keepNext/>
              <w:keepLines/>
              <w:shd w:val="clear" w:color="000000" w:fill="auto"/>
              <w:jc w:val="right"/>
              <w:rPr>
                <w:rFonts w:ascii="Arial" w:hAnsi="Arial" w:cs="Arial"/>
                <w:sz w:val="16"/>
                <w:szCs w:val="16"/>
              </w:rPr>
            </w:pPr>
            <w:r w:rsidRPr="00783D1D">
              <w:rPr>
                <w:rFonts w:ascii="Arial" w:hAnsi="Arial" w:cs="Arial"/>
                <w:sz w:val="16"/>
                <w:szCs w:val="16"/>
              </w:rPr>
              <w:t>50</w:t>
            </w:r>
          </w:p>
        </w:tc>
        <w:tc>
          <w:tcPr>
            <w:tcW w:w="809" w:type="dxa"/>
            <w:tcBorders>
              <w:top w:val="nil"/>
              <w:left w:val="nil"/>
              <w:bottom w:val="nil"/>
              <w:right w:val="nil"/>
            </w:tcBorders>
            <w:noWrap/>
            <w:vAlign w:val="bottom"/>
          </w:tcPr>
          <w:p w:rsidR="00783D1D" w:rsidRPr="00783D1D" w:rsidRDefault="00783D1D">
            <w:pPr>
              <w:keepNext/>
              <w:keepLines/>
              <w:shd w:val="clear" w:color="000000" w:fill="auto"/>
              <w:jc w:val="right"/>
              <w:rPr>
                <w:rFonts w:ascii="Arial" w:hAnsi="Arial" w:cs="Arial"/>
                <w:sz w:val="16"/>
                <w:szCs w:val="16"/>
              </w:rPr>
            </w:pPr>
            <w:r w:rsidRPr="00783D1D">
              <w:rPr>
                <w:rFonts w:ascii="Arial" w:hAnsi="Arial" w:cs="Arial"/>
                <w:sz w:val="16"/>
                <w:szCs w:val="16"/>
              </w:rPr>
              <w:t>100</w:t>
            </w:r>
          </w:p>
        </w:tc>
      </w:tr>
      <w:tr w:rsidR="00000000" w:rsidRPr="00783D1D">
        <w:trPr>
          <w:trHeight w:val="255"/>
        </w:trPr>
        <w:tc>
          <w:tcPr>
            <w:tcW w:w="7008" w:type="dxa"/>
            <w:tcBorders>
              <w:top w:val="nil"/>
              <w:left w:val="nil"/>
              <w:bottom w:val="nil"/>
              <w:right w:val="nil"/>
            </w:tcBorders>
            <w:noWrap/>
            <w:vAlign w:val="bottom"/>
          </w:tcPr>
          <w:p w:rsidR="00783D1D" w:rsidRPr="00783D1D" w:rsidRDefault="00783D1D">
            <w:pPr>
              <w:keepNext/>
              <w:keepLines/>
              <w:shd w:val="clear" w:color="000000" w:fill="auto"/>
              <w:rPr>
                <w:rFonts w:ascii="Arial" w:hAnsi="Arial" w:cs="Arial"/>
                <w:color w:val="000000"/>
                <w:sz w:val="16"/>
                <w:szCs w:val="16"/>
              </w:rPr>
            </w:pPr>
            <w:r w:rsidRPr="00783D1D">
              <w:rPr>
                <w:rFonts w:ascii="Arial" w:hAnsi="Arial" w:cs="Arial"/>
                <w:color w:val="000000"/>
                <w:sz w:val="16"/>
                <w:szCs w:val="16"/>
              </w:rPr>
              <w:t xml:space="preserve">Åtgärder inom nationella satsningsområden, bl.a. plankorsningssäkerhet, bullerskyddsåtgärder, marknadsåtgärder, sanering av förorenade områden </w:t>
            </w:r>
          </w:p>
        </w:tc>
        <w:tc>
          <w:tcPr>
            <w:tcW w:w="836" w:type="dxa"/>
            <w:tcBorders>
              <w:top w:val="nil"/>
              <w:left w:val="nil"/>
              <w:bottom w:val="nil"/>
              <w:right w:val="nil"/>
            </w:tcBorders>
            <w:noWrap/>
            <w:vAlign w:val="bottom"/>
          </w:tcPr>
          <w:p w:rsidR="00783D1D" w:rsidRPr="00783D1D" w:rsidRDefault="00783D1D">
            <w:pPr>
              <w:keepNext/>
              <w:keepLines/>
              <w:shd w:val="clear" w:color="000000" w:fill="auto"/>
              <w:jc w:val="right"/>
              <w:rPr>
                <w:rFonts w:ascii="Arial" w:hAnsi="Arial" w:cs="Arial"/>
                <w:sz w:val="16"/>
                <w:szCs w:val="16"/>
              </w:rPr>
            </w:pPr>
            <w:r w:rsidRPr="00783D1D">
              <w:rPr>
                <w:rFonts w:ascii="Arial" w:hAnsi="Arial" w:cs="Arial"/>
                <w:sz w:val="16"/>
                <w:szCs w:val="16"/>
              </w:rPr>
              <w:t>250</w:t>
            </w:r>
          </w:p>
        </w:tc>
        <w:tc>
          <w:tcPr>
            <w:tcW w:w="783" w:type="dxa"/>
            <w:tcBorders>
              <w:top w:val="nil"/>
              <w:left w:val="nil"/>
              <w:bottom w:val="nil"/>
              <w:right w:val="nil"/>
            </w:tcBorders>
            <w:noWrap/>
            <w:vAlign w:val="bottom"/>
          </w:tcPr>
          <w:p w:rsidR="00783D1D" w:rsidRPr="00783D1D" w:rsidRDefault="00783D1D">
            <w:pPr>
              <w:keepNext/>
              <w:keepLines/>
              <w:shd w:val="clear" w:color="000000" w:fill="auto"/>
              <w:jc w:val="right"/>
              <w:rPr>
                <w:rFonts w:ascii="Arial" w:hAnsi="Arial" w:cs="Arial"/>
                <w:sz w:val="16"/>
                <w:szCs w:val="16"/>
              </w:rPr>
            </w:pPr>
            <w:r w:rsidRPr="00783D1D">
              <w:rPr>
                <w:rFonts w:ascii="Arial" w:hAnsi="Arial" w:cs="Arial"/>
                <w:sz w:val="16"/>
                <w:szCs w:val="16"/>
              </w:rPr>
              <w:t>350</w:t>
            </w:r>
          </w:p>
        </w:tc>
        <w:tc>
          <w:tcPr>
            <w:tcW w:w="809" w:type="dxa"/>
            <w:tcBorders>
              <w:top w:val="nil"/>
              <w:left w:val="nil"/>
              <w:bottom w:val="nil"/>
              <w:right w:val="nil"/>
            </w:tcBorders>
            <w:noWrap/>
            <w:vAlign w:val="bottom"/>
          </w:tcPr>
          <w:p w:rsidR="00783D1D" w:rsidRPr="00783D1D" w:rsidRDefault="00783D1D">
            <w:pPr>
              <w:keepNext/>
              <w:keepLines/>
              <w:shd w:val="clear" w:color="000000" w:fill="auto"/>
              <w:jc w:val="right"/>
              <w:rPr>
                <w:rFonts w:ascii="Arial" w:hAnsi="Arial" w:cs="Arial"/>
                <w:sz w:val="16"/>
                <w:szCs w:val="16"/>
              </w:rPr>
            </w:pPr>
            <w:r w:rsidRPr="00783D1D">
              <w:rPr>
                <w:rFonts w:ascii="Arial" w:hAnsi="Arial" w:cs="Arial"/>
                <w:sz w:val="16"/>
                <w:szCs w:val="16"/>
              </w:rPr>
              <w:t>500</w:t>
            </w:r>
          </w:p>
        </w:tc>
      </w:tr>
      <w:tr w:rsidR="00000000" w:rsidRPr="00783D1D">
        <w:trPr>
          <w:trHeight w:val="255"/>
        </w:trPr>
        <w:tc>
          <w:tcPr>
            <w:tcW w:w="7008" w:type="dxa"/>
            <w:tcBorders>
              <w:top w:val="nil"/>
              <w:left w:val="nil"/>
              <w:bottom w:val="nil"/>
              <w:right w:val="nil"/>
            </w:tcBorders>
            <w:noWrap/>
            <w:vAlign w:val="bottom"/>
          </w:tcPr>
          <w:p w:rsidR="00783D1D" w:rsidRPr="00783D1D" w:rsidRDefault="00783D1D">
            <w:pPr>
              <w:keepNext/>
              <w:keepLines/>
              <w:shd w:val="clear" w:color="000000" w:fill="auto"/>
              <w:rPr>
                <w:rFonts w:ascii="Arial" w:hAnsi="Arial" w:cs="Arial"/>
                <w:color w:val="000000"/>
                <w:sz w:val="16"/>
                <w:szCs w:val="16"/>
              </w:rPr>
            </w:pPr>
            <w:r w:rsidRPr="00783D1D">
              <w:rPr>
                <w:rFonts w:ascii="Arial" w:hAnsi="Arial" w:cs="Arial"/>
                <w:color w:val="000000"/>
                <w:sz w:val="16"/>
                <w:szCs w:val="16"/>
              </w:rPr>
              <w:t>Anslutning till Kombiterminal norr (Stockholm) och Händelö</w:t>
            </w:r>
          </w:p>
        </w:tc>
        <w:tc>
          <w:tcPr>
            <w:tcW w:w="836" w:type="dxa"/>
            <w:tcBorders>
              <w:top w:val="nil"/>
              <w:left w:val="nil"/>
              <w:bottom w:val="nil"/>
              <w:right w:val="nil"/>
            </w:tcBorders>
            <w:noWrap/>
            <w:vAlign w:val="bottom"/>
          </w:tcPr>
          <w:p w:rsidR="00783D1D" w:rsidRPr="00783D1D" w:rsidRDefault="00783D1D">
            <w:pPr>
              <w:keepNext/>
              <w:keepLines/>
              <w:shd w:val="clear" w:color="000000" w:fill="auto"/>
              <w:jc w:val="right"/>
              <w:rPr>
                <w:rFonts w:ascii="Arial" w:hAnsi="Arial" w:cs="Arial"/>
                <w:sz w:val="16"/>
                <w:szCs w:val="16"/>
              </w:rPr>
            </w:pPr>
            <w:r w:rsidRPr="00783D1D">
              <w:rPr>
                <w:rFonts w:ascii="Arial" w:hAnsi="Arial" w:cs="Arial"/>
                <w:sz w:val="16"/>
                <w:szCs w:val="16"/>
              </w:rPr>
              <w:t>50</w:t>
            </w:r>
          </w:p>
        </w:tc>
        <w:tc>
          <w:tcPr>
            <w:tcW w:w="783" w:type="dxa"/>
            <w:tcBorders>
              <w:top w:val="nil"/>
              <w:left w:val="nil"/>
              <w:bottom w:val="nil"/>
              <w:right w:val="nil"/>
            </w:tcBorders>
            <w:noWrap/>
            <w:vAlign w:val="bottom"/>
          </w:tcPr>
          <w:p w:rsidR="00783D1D" w:rsidRPr="00783D1D" w:rsidRDefault="00783D1D">
            <w:pPr>
              <w:keepNext/>
              <w:keepLines/>
              <w:shd w:val="clear" w:color="000000" w:fill="auto"/>
              <w:jc w:val="right"/>
              <w:rPr>
                <w:rFonts w:ascii="Arial" w:hAnsi="Arial" w:cs="Arial"/>
                <w:sz w:val="16"/>
                <w:szCs w:val="16"/>
              </w:rPr>
            </w:pPr>
            <w:r w:rsidRPr="00783D1D">
              <w:rPr>
                <w:rFonts w:ascii="Arial" w:hAnsi="Arial" w:cs="Arial"/>
                <w:sz w:val="16"/>
                <w:szCs w:val="16"/>
              </w:rPr>
              <w:t>50</w:t>
            </w:r>
          </w:p>
        </w:tc>
        <w:tc>
          <w:tcPr>
            <w:tcW w:w="809" w:type="dxa"/>
            <w:tcBorders>
              <w:top w:val="nil"/>
              <w:left w:val="nil"/>
              <w:bottom w:val="nil"/>
              <w:right w:val="nil"/>
            </w:tcBorders>
            <w:noWrap/>
            <w:vAlign w:val="bottom"/>
          </w:tcPr>
          <w:p w:rsidR="00783D1D" w:rsidRPr="00783D1D" w:rsidRDefault="00783D1D">
            <w:pPr>
              <w:keepNext/>
              <w:keepLines/>
              <w:shd w:val="clear" w:color="000000" w:fill="auto"/>
              <w:jc w:val="right"/>
              <w:rPr>
                <w:rFonts w:ascii="Arial" w:hAnsi="Arial" w:cs="Arial"/>
                <w:sz w:val="16"/>
                <w:szCs w:val="16"/>
              </w:rPr>
            </w:pPr>
            <w:r w:rsidRPr="00783D1D">
              <w:rPr>
                <w:rFonts w:ascii="Arial" w:hAnsi="Arial" w:cs="Arial"/>
                <w:sz w:val="16"/>
                <w:szCs w:val="16"/>
              </w:rPr>
              <w:t>100</w:t>
            </w:r>
          </w:p>
        </w:tc>
      </w:tr>
      <w:tr w:rsidR="00000000" w:rsidRPr="00783D1D">
        <w:trPr>
          <w:trHeight w:val="255"/>
        </w:trPr>
        <w:tc>
          <w:tcPr>
            <w:tcW w:w="7008" w:type="dxa"/>
            <w:tcBorders>
              <w:top w:val="nil"/>
              <w:left w:val="nil"/>
              <w:bottom w:val="nil"/>
              <w:right w:val="nil"/>
            </w:tcBorders>
            <w:noWrap/>
            <w:vAlign w:val="bottom"/>
          </w:tcPr>
          <w:p w:rsidR="00783D1D" w:rsidRPr="00783D1D" w:rsidRDefault="00783D1D">
            <w:pPr>
              <w:keepNext/>
              <w:keepLines/>
              <w:shd w:val="clear" w:color="000000" w:fill="auto"/>
              <w:rPr>
                <w:rFonts w:ascii="Arial" w:hAnsi="Arial" w:cs="Arial"/>
                <w:color w:val="000000"/>
                <w:sz w:val="16"/>
                <w:szCs w:val="16"/>
              </w:rPr>
            </w:pPr>
            <w:r w:rsidRPr="00783D1D">
              <w:rPr>
                <w:rFonts w:ascii="Arial" w:hAnsi="Arial" w:cs="Arial"/>
                <w:color w:val="000000"/>
                <w:sz w:val="16"/>
                <w:szCs w:val="16"/>
              </w:rPr>
              <w:t>Bangårdsombyggnader i Flen, Laxå, Karlstad,</w:t>
            </w:r>
            <w:r w:rsidRPr="00783D1D">
              <w:rPr>
                <w:rFonts w:ascii="Arial" w:hAnsi="Arial" w:cs="Arial"/>
                <w:sz w:val="16"/>
                <w:szCs w:val="16"/>
              </w:rPr>
              <w:t xml:space="preserve"> Alvesta och Värnamo</w:t>
            </w:r>
          </w:p>
        </w:tc>
        <w:tc>
          <w:tcPr>
            <w:tcW w:w="836" w:type="dxa"/>
            <w:tcBorders>
              <w:top w:val="nil"/>
              <w:left w:val="nil"/>
              <w:bottom w:val="nil"/>
              <w:right w:val="nil"/>
            </w:tcBorders>
            <w:noWrap/>
            <w:vAlign w:val="bottom"/>
          </w:tcPr>
          <w:p w:rsidR="00783D1D" w:rsidRPr="00783D1D" w:rsidRDefault="00783D1D">
            <w:pPr>
              <w:keepNext/>
              <w:keepLines/>
              <w:shd w:val="clear" w:color="000000" w:fill="auto"/>
              <w:jc w:val="right"/>
              <w:rPr>
                <w:rFonts w:ascii="Arial" w:hAnsi="Arial" w:cs="Arial"/>
                <w:sz w:val="16"/>
                <w:szCs w:val="16"/>
              </w:rPr>
            </w:pPr>
            <w:r w:rsidRPr="00783D1D">
              <w:rPr>
                <w:rFonts w:ascii="Arial" w:hAnsi="Arial" w:cs="Arial"/>
                <w:sz w:val="16"/>
                <w:szCs w:val="16"/>
              </w:rPr>
              <w:t>10</w:t>
            </w:r>
          </w:p>
        </w:tc>
        <w:tc>
          <w:tcPr>
            <w:tcW w:w="783" w:type="dxa"/>
            <w:tcBorders>
              <w:top w:val="nil"/>
              <w:left w:val="nil"/>
              <w:bottom w:val="nil"/>
              <w:right w:val="nil"/>
            </w:tcBorders>
            <w:noWrap/>
            <w:vAlign w:val="bottom"/>
          </w:tcPr>
          <w:p w:rsidR="00783D1D" w:rsidRPr="00783D1D" w:rsidRDefault="00783D1D">
            <w:pPr>
              <w:keepNext/>
              <w:keepLines/>
              <w:shd w:val="clear" w:color="000000" w:fill="auto"/>
              <w:jc w:val="right"/>
              <w:rPr>
                <w:rFonts w:ascii="Arial" w:hAnsi="Arial" w:cs="Arial"/>
                <w:sz w:val="16"/>
                <w:szCs w:val="16"/>
              </w:rPr>
            </w:pPr>
            <w:r w:rsidRPr="00783D1D">
              <w:rPr>
                <w:rFonts w:ascii="Arial" w:hAnsi="Arial" w:cs="Arial"/>
                <w:sz w:val="16"/>
                <w:szCs w:val="16"/>
              </w:rPr>
              <w:t>120</w:t>
            </w:r>
          </w:p>
        </w:tc>
        <w:tc>
          <w:tcPr>
            <w:tcW w:w="809" w:type="dxa"/>
            <w:tcBorders>
              <w:top w:val="nil"/>
              <w:left w:val="nil"/>
              <w:bottom w:val="nil"/>
              <w:right w:val="nil"/>
            </w:tcBorders>
            <w:noWrap/>
            <w:vAlign w:val="bottom"/>
          </w:tcPr>
          <w:p w:rsidR="00783D1D" w:rsidRPr="00783D1D" w:rsidRDefault="00783D1D">
            <w:pPr>
              <w:keepNext/>
              <w:keepLines/>
              <w:shd w:val="clear" w:color="000000" w:fill="auto"/>
              <w:jc w:val="right"/>
              <w:rPr>
                <w:rFonts w:ascii="Arial" w:hAnsi="Arial" w:cs="Arial"/>
                <w:sz w:val="16"/>
                <w:szCs w:val="16"/>
              </w:rPr>
            </w:pPr>
            <w:r w:rsidRPr="00783D1D">
              <w:rPr>
                <w:rFonts w:ascii="Arial" w:hAnsi="Arial" w:cs="Arial"/>
                <w:sz w:val="16"/>
                <w:szCs w:val="16"/>
              </w:rPr>
              <w:t>240</w:t>
            </w:r>
          </w:p>
        </w:tc>
      </w:tr>
      <w:tr w:rsidR="00000000" w:rsidRPr="00783D1D">
        <w:trPr>
          <w:trHeight w:val="255"/>
        </w:trPr>
        <w:tc>
          <w:tcPr>
            <w:tcW w:w="7008" w:type="dxa"/>
            <w:tcBorders>
              <w:top w:val="nil"/>
              <w:left w:val="nil"/>
              <w:bottom w:val="nil"/>
              <w:right w:val="nil"/>
            </w:tcBorders>
            <w:noWrap/>
            <w:vAlign w:val="bottom"/>
          </w:tcPr>
          <w:p w:rsidR="00783D1D" w:rsidRPr="00783D1D" w:rsidRDefault="00783D1D">
            <w:pPr>
              <w:keepNext/>
              <w:keepLines/>
              <w:shd w:val="clear" w:color="000000" w:fill="auto"/>
              <w:rPr>
                <w:rFonts w:ascii="Arial" w:hAnsi="Arial" w:cs="Arial"/>
                <w:color w:val="000000"/>
                <w:sz w:val="16"/>
                <w:szCs w:val="16"/>
              </w:rPr>
            </w:pPr>
            <w:r w:rsidRPr="00783D1D">
              <w:rPr>
                <w:rFonts w:ascii="Arial" w:hAnsi="Arial" w:cs="Arial"/>
                <w:color w:val="000000"/>
                <w:sz w:val="16"/>
                <w:szCs w:val="16"/>
              </w:rPr>
              <w:t>Planskildhet i Örebro</w:t>
            </w:r>
          </w:p>
        </w:tc>
        <w:tc>
          <w:tcPr>
            <w:tcW w:w="836" w:type="dxa"/>
            <w:tcBorders>
              <w:top w:val="nil"/>
              <w:left w:val="nil"/>
              <w:bottom w:val="nil"/>
              <w:right w:val="nil"/>
            </w:tcBorders>
            <w:noWrap/>
            <w:vAlign w:val="bottom"/>
          </w:tcPr>
          <w:p w:rsidR="00783D1D" w:rsidRPr="00783D1D" w:rsidRDefault="00783D1D">
            <w:pPr>
              <w:keepNext/>
              <w:keepLines/>
              <w:shd w:val="clear" w:color="000000" w:fill="auto"/>
              <w:jc w:val="right"/>
              <w:rPr>
                <w:rFonts w:ascii="Arial" w:hAnsi="Arial" w:cs="Arial"/>
                <w:sz w:val="16"/>
                <w:szCs w:val="16"/>
              </w:rPr>
            </w:pPr>
            <w:r w:rsidRPr="00783D1D">
              <w:rPr>
                <w:rFonts w:ascii="Arial" w:hAnsi="Arial" w:cs="Arial"/>
                <w:sz w:val="16"/>
                <w:szCs w:val="16"/>
              </w:rPr>
              <w:t>25</w:t>
            </w:r>
          </w:p>
        </w:tc>
        <w:tc>
          <w:tcPr>
            <w:tcW w:w="783" w:type="dxa"/>
            <w:tcBorders>
              <w:top w:val="nil"/>
              <w:left w:val="nil"/>
              <w:bottom w:val="nil"/>
              <w:right w:val="nil"/>
            </w:tcBorders>
            <w:noWrap/>
            <w:vAlign w:val="bottom"/>
          </w:tcPr>
          <w:p w:rsidR="00783D1D" w:rsidRPr="00783D1D" w:rsidRDefault="00783D1D">
            <w:pPr>
              <w:keepNext/>
              <w:keepLines/>
              <w:shd w:val="clear" w:color="000000" w:fill="auto"/>
              <w:rPr>
                <w:rFonts w:ascii="Arial" w:hAnsi="Arial" w:cs="Arial"/>
                <w:sz w:val="16"/>
                <w:szCs w:val="16"/>
              </w:rPr>
            </w:pPr>
          </w:p>
        </w:tc>
        <w:tc>
          <w:tcPr>
            <w:tcW w:w="809" w:type="dxa"/>
            <w:tcBorders>
              <w:top w:val="nil"/>
              <w:left w:val="nil"/>
              <w:bottom w:val="nil"/>
              <w:right w:val="nil"/>
            </w:tcBorders>
            <w:noWrap/>
            <w:vAlign w:val="bottom"/>
          </w:tcPr>
          <w:p w:rsidR="00783D1D" w:rsidRPr="00783D1D" w:rsidRDefault="00783D1D">
            <w:pPr>
              <w:keepNext/>
              <w:keepLines/>
              <w:shd w:val="clear" w:color="000000" w:fill="auto"/>
              <w:rPr>
                <w:rFonts w:ascii="Arial" w:hAnsi="Arial" w:cs="Arial"/>
                <w:sz w:val="16"/>
                <w:szCs w:val="16"/>
              </w:rPr>
            </w:pPr>
          </w:p>
        </w:tc>
      </w:tr>
      <w:tr w:rsidR="00000000" w:rsidRPr="00783D1D">
        <w:trPr>
          <w:trHeight w:val="255"/>
        </w:trPr>
        <w:tc>
          <w:tcPr>
            <w:tcW w:w="7008" w:type="dxa"/>
            <w:tcBorders>
              <w:top w:val="nil"/>
              <w:left w:val="nil"/>
              <w:bottom w:val="nil"/>
              <w:right w:val="nil"/>
            </w:tcBorders>
            <w:noWrap/>
            <w:vAlign w:val="bottom"/>
          </w:tcPr>
          <w:p w:rsidR="00783D1D" w:rsidRPr="00783D1D" w:rsidRDefault="00783D1D">
            <w:pPr>
              <w:keepNext/>
              <w:keepLines/>
              <w:shd w:val="clear" w:color="000000" w:fill="auto"/>
              <w:rPr>
                <w:rFonts w:ascii="Arial" w:hAnsi="Arial" w:cs="Arial"/>
                <w:color w:val="000000"/>
                <w:sz w:val="16"/>
                <w:szCs w:val="16"/>
              </w:rPr>
            </w:pPr>
            <w:r w:rsidRPr="00783D1D">
              <w:rPr>
                <w:rFonts w:ascii="Arial" w:hAnsi="Arial" w:cs="Arial"/>
                <w:color w:val="000000"/>
                <w:sz w:val="16"/>
                <w:szCs w:val="16"/>
              </w:rPr>
              <w:t xml:space="preserve">Upprustning Nyland–Långsele </w:t>
            </w:r>
          </w:p>
        </w:tc>
        <w:tc>
          <w:tcPr>
            <w:tcW w:w="836" w:type="dxa"/>
            <w:tcBorders>
              <w:top w:val="nil"/>
              <w:left w:val="nil"/>
              <w:bottom w:val="nil"/>
              <w:right w:val="nil"/>
            </w:tcBorders>
            <w:noWrap/>
            <w:vAlign w:val="bottom"/>
          </w:tcPr>
          <w:p w:rsidR="00783D1D" w:rsidRPr="00783D1D" w:rsidRDefault="00783D1D">
            <w:pPr>
              <w:keepNext/>
              <w:keepLines/>
              <w:shd w:val="clear" w:color="000000" w:fill="auto"/>
              <w:rPr>
                <w:rFonts w:ascii="Arial" w:hAnsi="Arial" w:cs="Arial"/>
                <w:sz w:val="16"/>
                <w:szCs w:val="16"/>
              </w:rPr>
            </w:pPr>
          </w:p>
        </w:tc>
        <w:tc>
          <w:tcPr>
            <w:tcW w:w="783" w:type="dxa"/>
            <w:tcBorders>
              <w:top w:val="nil"/>
              <w:left w:val="nil"/>
              <w:bottom w:val="nil"/>
              <w:right w:val="nil"/>
            </w:tcBorders>
            <w:noWrap/>
            <w:vAlign w:val="bottom"/>
          </w:tcPr>
          <w:p w:rsidR="00783D1D" w:rsidRPr="00783D1D" w:rsidRDefault="00783D1D">
            <w:pPr>
              <w:keepNext/>
              <w:keepLines/>
              <w:shd w:val="clear" w:color="000000" w:fill="auto"/>
              <w:jc w:val="right"/>
              <w:rPr>
                <w:rFonts w:ascii="Arial" w:hAnsi="Arial" w:cs="Arial"/>
                <w:sz w:val="16"/>
                <w:szCs w:val="16"/>
              </w:rPr>
            </w:pPr>
            <w:r w:rsidRPr="00783D1D">
              <w:rPr>
                <w:rFonts w:ascii="Arial" w:hAnsi="Arial" w:cs="Arial"/>
                <w:sz w:val="16"/>
                <w:szCs w:val="16"/>
              </w:rPr>
              <w:t>200</w:t>
            </w:r>
          </w:p>
        </w:tc>
        <w:tc>
          <w:tcPr>
            <w:tcW w:w="809" w:type="dxa"/>
            <w:tcBorders>
              <w:top w:val="nil"/>
              <w:left w:val="nil"/>
              <w:bottom w:val="nil"/>
              <w:right w:val="nil"/>
            </w:tcBorders>
            <w:noWrap/>
            <w:vAlign w:val="bottom"/>
          </w:tcPr>
          <w:p w:rsidR="00783D1D" w:rsidRPr="00783D1D" w:rsidRDefault="00783D1D">
            <w:pPr>
              <w:keepNext/>
              <w:keepLines/>
              <w:shd w:val="clear" w:color="000000" w:fill="auto"/>
              <w:jc w:val="right"/>
              <w:rPr>
                <w:rFonts w:ascii="Arial" w:hAnsi="Arial" w:cs="Arial"/>
                <w:sz w:val="16"/>
                <w:szCs w:val="16"/>
              </w:rPr>
            </w:pPr>
            <w:r w:rsidRPr="00783D1D">
              <w:rPr>
                <w:rFonts w:ascii="Arial" w:hAnsi="Arial" w:cs="Arial"/>
                <w:sz w:val="16"/>
                <w:szCs w:val="16"/>
              </w:rPr>
              <w:t>300</w:t>
            </w:r>
          </w:p>
        </w:tc>
      </w:tr>
      <w:tr w:rsidR="00000000" w:rsidRPr="00783D1D">
        <w:trPr>
          <w:trHeight w:val="255"/>
        </w:trPr>
        <w:tc>
          <w:tcPr>
            <w:tcW w:w="7008" w:type="dxa"/>
            <w:tcBorders>
              <w:top w:val="nil"/>
              <w:left w:val="nil"/>
              <w:bottom w:val="nil"/>
              <w:right w:val="nil"/>
            </w:tcBorders>
            <w:noWrap/>
            <w:vAlign w:val="bottom"/>
          </w:tcPr>
          <w:p w:rsidR="00783D1D" w:rsidRPr="00783D1D" w:rsidRDefault="00783D1D">
            <w:pPr>
              <w:keepNext/>
              <w:keepLines/>
              <w:shd w:val="clear" w:color="000000" w:fill="auto"/>
              <w:rPr>
                <w:rFonts w:ascii="Arial" w:hAnsi="Arial" w:cs="Arial"/>
                <w:color w:val="000000"/>
                <w:sz w:val="16"/>
                <w:szCs w:val="16"/>
              </w:rPr>
            </w:pPr>
            <w:r w:rsidRPr="00783D1D">
              <w:rPr>
                <w:rFonts w:ascii="Arial" w:hAnsi="Arial" w:cs="Arial"/>
                <w:color w:val="000000"/>
                <w:sz w:val="16"/>
                <w:szCs w:val="16"/>
              </w:rPr>
              <w:t xml:space="preserve">Statsbidrag till bl.a. Resecentrum Botniabanan </w:t>
            </w:r>
          </w:p>
        </w:tc>
        <w:tc>
          <w:tcPr>
            <w:tcW w:w="836" w:type="dxa"/>
            <w:tcBorders>
              <w:top w:val="nil"/>
              <w:left w:val="nil"/>
              <w:bottom w:val="nil"/>
              <w:right w:val="nil"/>
            </w:tcBorders>
            <w:noWrap/>
            <w:vAlign w:val="bottom"/>
          </w:tcPr>
          <w:p w:rsidR="00783D1D" w:rsidRPr="00783D1D" w:rsidRDefault="00783D1D">
            <w:pPr>
              <w:keepNext/>
              <w:keepLines/>
              <w:shd w:val="clear" w:color="000000" w:fill="auto"/>
              <w:jc w:val="right"/>
              <w:rPr>
                <w:rFonts w:ascii="Arial" w:hAnsi="Arial" w:cs="Arial"/>
                <w:sz w:val="16"/>
                <w:szCs w:val="16"/>
              </w:rPr>
            </w:pPr>
            <w:r w:rsidRPr="00783D1D">
              <w:rPr>
                <w:rFonts w:ascii="Arial" w:hAnsi="Arial" w:cs="Arial"/>
                <w:sz w:val="16"/>
                <w:szCs w:val="16"/>
              </w:rPr>
              <w:t>150</w:t>
            </w:r>
          </w:p>
        </w:tc>
        <w:tc>
          <w:tcPr>
            <w:tcW w:w="783" w:type="dxa"/>
            <w:tcBorders>
              <w:top w:val="nil"/>
              <w:left w:val="nil"/>
              <w:bottom w:val="nil"/>
              <w:right w:val="nil"/>
            </w:tcBorders>
            <w:noWrap/>
            <w:vAlign w:val="bottom"/>
          </w:tcPr>
          <w:p w:rsidR="00783D1D" w:rsidRPr="00783D1D" w:rsidRDefault="00783D1D">
            <w:pPr>
              <w:keepNext/>
              <w:keepLines/>
              <w:shd w:val="clear" w:color="000000" w:fill="auto"/>
              <w:rPr>
                <w:rFonts w:ascii="Arial" w:hAnsi="Arial" w:cs="Arial"/>
                <w:sz w:val="16"/>
                <w:szCs w:val="16"/>
              </w:rPr>
            </w:pPr>
          </w:p>
        </w:tc>
        <w:tc>
          <w:tcPr>
            <w:tcW w:w="809" w:type="dxa"/>
            <w:tcBorders>
              <w:top w:val="nil"/>
              <w:left w:val="nil"/>
              <w:bottom w:val="nil"/>
              <w:right w:val="nil"/>
            </w:tcBorders>
            <w:noWrap/>
            <w:vAlign w:val="bottom"/>
          </w:tcPr>
          <w:p w:rsidR="00783D1D" w:rsidRPr="00783D1D" w:rsidRDefault="00783D1D">
            <w:pPr>
              <w:keepNext/>
              <w:keepLines/>
              <w:shd w:val="clear" w:color="000000" w:fill="auto"/>
              <w:jc w:val="right"/>
              <w:rPr>
                <w:rFonts w:ascii="Arial" w:hAnsi="Arial" w:cs="Arial"/>
                <w:sz w:val="16"/>
                <w:szCs w:val="16"/>
              </w:rPr>
            </w:pPr>
            <w:r w:rsidRPr="00783D1D">
              <w:rPr>
                <w:rFonts w:ascii="Arial" w:hAnsi="Arial" w:cs="Arial"/>
                <w:sz w:val="16"/>
                <w:szCs w:val="16"/>
              </w:rPr>
              <w:t>150</w:t>
            </w:r>
          </w:p>
        </w:tc>
      </w:tr>
      <w:tr w:rsidR="00000000" w:rsidRPr="00783D1D">
        <w:trPr>
          <w:trHeight w:val="255"/>
        </w:trPr>
        <w:tc>
          <w:tcPr>
            <w:tcW w:w="7008" w:type="dxa"/>
            <w:tcBorders>
              <w:top w:val="nil"/>
              <w:left w:val="nil"/>
              <w:bottom w:val="nil"/>
              <w:right w:val="nil"/>
            </w:tcBorders>
            <w:noWrap/>
            <w:vAlign w:val="bottom"/>
          </w:tcPr>
          <w:p w:rsidR="00783D1D" w:rsidRPr="00783D1D" w:rsidRDefault="00783D1D">
            <w:pPr>
              <w:keepNext/>
              <w:keepLines/>
              <w:shd w:val="clear" w:color="000000" w:fill="auto"/>
              <w:rPr>
                <w:rFonts w:ascii="Arial" w:hAnsi="Arial" w:cs="Arial"/>
                <w:color w:val="000000"/>
                <w:sz w:val="16"/>
                <w:szCs w:val="16"/>
              </w:rPr>
            </w:pPr>
            <w:r w:rsidRPr="00783D1D">
              <w:rPr>
                <w:rFonts w:ascii="Arial" w:hAnsi="Arial" w:cs="Arial"/>
                <w:color w:val="000000"/>
                <w:sz w:val="16"/>
                <w:szCs w:val="16"/>
              </w:rPr>
              <w:t>Plattformsförlängning Gbg–Alingsås samt Gbg–Kungsbacka</w:t>
            </w:r>
          </w:p>
        </w:tc>
        <w:tc>
          <w:tcPr>
            <w:tcW w:w="836" w:type="dxa"/>
            <w:tcBorders>
              <w:top w:val="nil"/>
              <w:left w:val="nil"/>
              <w:bottom w:val="nil"/>
              <w:right w:val="nil"/>
            </w:tcBorders>
            <w:noWrap/>
            <w:vAlign w:val="bottom"/>
          </w:tcPr>
          <w:p w:rsidR="00783D1D" w:rsidRPr="00783D1D" w:rsidRDefault="00783D1D">
            <w:pPr>
              <w:keepNext/>
              <w:keepLines/>
              <w:shd w:val="clear" w:color="000000" w:fill="auto"/>
              <w:jc w:val="right"/>
              <w:rPr>
                <w:rFonts w:ascii="Arial" w:hAnsi="Arial" w:cs="Arial"/>
                <w:sz w:val="16"/>
                <w:szCs w:val="16"/>
              </w:rPr>
            </w:pPr>
            <w:r w:rsidRPr="00783D1D">
              <w:rPr>
                <w:rFonts w:ascii="Arial" w:hAnsi="Arial" w:cs="Arial"/>
                <w:sz w:val="16"/>
                <w:szCs w:val="16"/>
              </w:rPr>
              <w:t>25</w:t>
            </w:r>
          </w:p>
        </w:tc>
        <w:tc>
          <w:tcPr>
            <w:tcW w:w="783" w:type="dxa"/>
            <w:tcBorders>
              <w:top w:val="nil"/>
              <w:left w:val="nil"/>
              <w:bottom w:val="nil"/>
              <w:right w:val="nil"/>
            </w:tcBorders>
            <w:noWrap/>
            <w:vAlign w:val="bottom"/>
          </w:tcPr>
          <w:p w:rsidR="00783D1D" w:rsidRPr="00783D1D" w:rsidRDefault="00783D1D">
            <w:pPr>
              <w:keepNext/>
              <w:keepLines/>
              <w:shd w:val="clear" w:color="000000" w:fill="auto"/>
              <w:jc w:val="right"/>
              <w:rPr>
                <w:rFonts w:ascii="Arial" w:hAnsi="Arial" w:cs="Arial"/>
                <w:sz w:val="16"/>
                <w:szCs w:val="16"/>
              </w:rPr>
            </w:pPr>
            <w:r w:rsidRPr="00783D1D">
              <w:rPr>
                <w:rFonts w:ascii="Arial" w:hAnsi="Arial" w:cs="Arial"/>
                <w:sz w:val="16"/>
                <w:szCs w:val="16"/>
              </w:rPr>
              <w:t>75</w:t>
            </w:r>
          </w:p>
        </w:tc>
        <w:tc>
          <w:tcPr>
            <w:tcW w:w="809" w:type="dxa"/>
            <w:tcBorders>
              <w:top w:val="nil"/>
              <w:left w:val="nil"/>
              <w:bottom w:val="nil"/>
              <w:right w:val="nil"/>
            </w:tcBorders>
            <w:noWrap/>
            <w:vAlign w:val="bottom"/>
          </w:tcPr>
          <w:p w:rsidR="00783D1D" w:rsidRPr="00783D1D" w:rsidRDefault="00783D1D">
            <w:pPr>
              <w:keepNext/>
              <w:keepLines/>
              <w:shd w:val="clear" w:color="000000" w:fill="auto"/>
              <w:jc w:val="right"/>
              <w:rPr>
                <w:rFonts w:ascii="Arial" w:hAnsi="Arial" w:cs="Arial"/>
                <w:sz w:val="16"/>
                <w:szCs w:val="16"/>
              </w:rPr>
            </w:pPr>
            <w:r w:rsidRPr="00783D1D">
              <w:rPr>
                <w:rFonts w:ascii="Arial" w:hAnsi="Arial" w:cs="Arial"/>
                <w:sz w:val="16"/>
                <w:szCs w:val="16"/>
              </w:rPr>
              <w:t>100</w:t>
            </w:r>
          </w:p>
        </w:tc>
      </w:tr>
      <w:tr w:rsidR="00000000" w:rsidRPr="00783D1D">
        <w:trPr>
          <w:trHeight w:val="255"/>
        </w:trPr>
        <w:tc>
          <w:tcPr>
            <w:tcW w:w="7008" w:type="dxa"/>
            <w:tcBorders>
              <w:top w:val="nil"/>
              <w:left w:val="nil"/>
              <w:bottom w:val="nil"/>
              <w:right w:val="nil"/>
            </w:tcBorders>
            <w:noWrap/>
            <w:vAlign w:val="bottom"/>
          </w:tcPr>
          <w:p w:rsidR="00783D1D" w:rsidRPr="00783D1D" w:rsidRDefault="00783D1D">
            <w:pPr>
              <w:keepNext/>
              <w:keepLines/>
              <w:shd w:val="clear" w:color="000000" w:fill="auto"/>
              <w:rPr>
                <w:rFonts w:ascii="Arial" w:hAnsi="Arial" w:cs="Arial"/>
                <w:color w:val="000000"/>
                <w:sz w:val="16"/>
                <w:szCs w:val="16"/>
              </w:rPr>
            </w:pPr>
            <w:r w:rsidRPr="00783D1D">
              <w:rPr>
                <w:rFonts w:ascii="Arial" w:hAnsi="Arial" w:cs="Arial"/>
                <w:color w:val="000000"/>
                <w:sz w:val="16"/>
                <w:szCs w:val="16"/>
              </w:rPr>
              <w:t>Älvsborgsbanan, spårbyte Herrljunga–Trestad (Trollhättan, Vänersborg och Uddevalla)</w:t>
            </w:r>
          </w:p>
        </w:tc>
        <w:tc>
          <w:tcPr>
            <w:tcW w:w="836" w:type="dxa"/>
            <w:tcBorders>
              <w:top w:val="nil"/>
              <w:left w:val="nil"/>
              <w:bottom w:val="nil"/>
              <w:right w:val="nil"/>
            </w:tcBorders>
            <w:noWrap/>
            <w:vAlign w:val="bottom"/>
          </w:tcPr>
          <w:p w:rsidR="00783D1D" w:rsidRPr="00783D1D" w:rsidRDefault="00783D1D">
            <w:pPr>
              <w:keepNext/>
              <w:keepLines/>
              <w:shd w:val="clear" w:color="000000" w:fill="auto"/>
              <w:jc w:val="right"/>
              <w:rPr>
                <w:rFonts w:ascii="Arial" w:hAnsi="Arial" w:cs="Arial"/>
                <w:sz w:val="16"/>
                <w:szCs w:val="16"/>
              </w:rPr>
            </w:pPr>
            <w:r w:rsidRPr="00783D1D">
              <w:rPr>
                <w:rFonts w:ascii="Arial" w:hAnsi="Arial" w:cs="Arial"/>
                <w:sz w:val="16"/>
                <w:szCs w:val="16"/>
              </w:rPr>
              <w:t>150</w:t>
            </w:r>
          </w:p>
        </w:tc>
        <w:tc>
          <w:tcPr>
            <w:tcW w:w="783" w:type="dxa"/>
            <w:tcBorders>
              <w:top w:val="nil"/>
              <w:left w:val="nil"/>
              <w:bottom w:val="nil"/>
              <w:right w:val="nil"/>
            </w:tcBorders>
            <w:noWrap/>
            <w:vAlign w:val="bottom"/>
          </w:tcPr>
          <w:p w:rsidR="00783D1D" w:rsidRPr="00783D1D" w:rsidRDefault="00783D1D">
            <w:pPr>
              <w:keepNext/>
              <w:keepLines/>
              <w:shd w:val="clear" w:color="000000" w:fill="auto"/>
              <w:jc w:val="right"/>
              <w:rPr>
                <w:rFonts w:ascii="Arial" w:hAnsi="Arial" w:cs="Arial"/>
                <w:sz w:val="16"/>
                <w:szCs w:val="16"/>
              </w:rPr>
            </w:pPr>
            <w:r w:rsidRPr="00783D1D">
              <w:rPr>
                <w:rFonts w:ascii="Arial" w:hAnsi="Arial" w:cs="Arial"/>
                <w:sz w:val="16"/>
                <w:szCs w:val="16"/>
              </w:rPr>
              <w:t>150</w:t>
            </w:r>
          </w:p>
        </w:tc>
        <w:tc>
          <w:tcPr>
            <w:tcW w:w="809" w:type="dxa"/>
            <w:tcBorders>
              <w:top w:val="nil"/>
              <w:left w:val="nil"/>
              <w:bottom w:val="nil"/>
              <w:right w:val="nil"/>
            </w:tcBorders>
            <w:noWrap/>
            <w:vAlign w:val="bottom"/>
          </w:tcPr>
          <w:p w:rsidR="00783D1D" w:rsidRPr="00783D1D" w:rsidRDefault="00783D1D">
            <w:pPr>
              <w:keepNext/>
              <w:keepLines/>
              <w:shd w:val="clear" w:color="000000" w:fill="auto"/>
              <w:rPr>
                <w:rFonts w:ascii="Arial" w:hAnsi="Arial" w:cs="Arial"/>
                <w:sz w:val="16"/>
                <w:szCs w:val="16"/>
              </w:rPr>
            </w:pPr>
          </w:p>
        </w:tc>
      </w:tr>
      <w:tr w:rsidR="00000000" w:rsidRPr="00783D1D">
        <w:trPr>
          <w:trHeight w:val="255"/>
        </w:trPr>
        <w:tc>
          <w:tcPr>
            <w:tcW w:w="7008" w:type="dxa"/>
            <w:tcBorders>
              <w:top w:val="nil"/>
              <w:left w:val="nil"/>
              <w:bottom w:val="nil"/>
              <w:right w:val="nil"/>
            </w:tcBorders>
            <w:noWrap/>
            <w:vAlign w:val="bottom"/>
          </w:tcPr>
          <w:p w:rsidR="00783D1D" w:rsidRPr="00783D1D" w:rsidRDefault="00783D1D">
            <w:pPr>
              <w:keepNext/>
              <w:keepLines/>
              <w:shd w:val="clear" w:color="000000" w:fill="auto"/>
              <w:rPr>
                <w:rFonts w:ascii="Arial" w:hAnsi="Arial" w:cs="Arial"/>
                <w:sz w:val="16"/>
                <w:szCs w:val="16"/>
              </w:rPr>
            </w:pPr>
            <w:r w:rsidRPr="00783D1D">
              <w:rPr>
                <w:rFonts w:ascii="Arial" w:hAnsi="Arial" w:cs="Arial"/>
                <w:sz w:val="16"/>
                <w:szCs w:val="16"/>
              </w:rPr>
              <w:t>Värmlandsbanan</w:t>
            </w:r>
          </w:p>
        </w:tc>
        <w:tc>
          <w:tcPr>
            <w:tcW w:w="836" w:type="dxa"/>
            <w:tcBorders>
              <w:top w:val="nil"/>
              <w:left w:val="nil"/>
              <w:bottom w:val="nil"/>
              <w:right w:val="nil"/>
            </w:tcBorders>
            <w:noWrap/>
            <w:vAlign w:val="bottom"/>
          </w:tcPr>
          <w:p w:rsidR="00783D1D" w:rsidRPr="00783D1D" w:rsidRDefault="00783D1D">
            <w:pPr>
              <w:keepNext/>
              <w:keepLines/>
              <w:shd w:val="clear" w:color="000000" w:fill="auto"/>
              <w:jc w:val="right"/>
              <w:rPr>
                <w:rFonts w:ascii="Arial" w:hAnsi="Arial" w:cs="Arial"/>
                <w:sz w:val="16"/>
                <w:szCs w:val="16"/>
              </w:rPr>
            </w:pPr>
            <w:r w:rsidRPr="00783D1D">
              <w:rPr>
                <w:rFonts w:ascii="Arial" w:hAnsi="Arial" w:cs="Arial"/>
                <w:sz w:val="16"/>
                <w:szCs w:val="16"/>
              </w:rPr>
              <w:t>5</w:t>
            </w:r>
          </w:p>
        </w:tc>
        <w:tc>
          <w:tcPr>
            <w:tcW w:w="783" w:type="dxa"/>
            <w:tcBorders>
              <w:top w:val="nil"/>
              <w:left w:val="nil"/>
              <w:bottom w:val="nil"/>
              <w:right w:val="nil"/>
            </w:tcBorders>
            <w:noWrap/>
            <w:vAlign w:val="bottom"/>
          </w:tcPr>
          <w:p w:rsidR="00783D1D" w:rsidRPr="00783D1D" w:rsidRDefault="00783D1D">
            <w:pPr>
              <w:keepNext/>
              <w:keepLines/>
              <w:shd w:val="clear" w:color="000000" w:fill="auto"/>
              <w:jc w:val="right"/>
              <w:rPr>
                <w:rFonts w:ascii="Arial" w:hAnsi="Arial" w:cs="Arial"/>
                <w:sz w:val="16"/>
                <w:szCs w:val="16"/>
              </w:rPr>
            </w:pPr>
            <w:r w:rsidRPr="00783D1D">
              <w:rPr>
                <w:rFonts w:ascii="Arial" w:hAnsi="Arial" w:cs="Arial"/>
                <w:sz w:val="16"/>
                <w:szCs w:val="16"/>
              </w:rPr>
              <w:t>30</w:t>
            </w:r>
          </w:p>
        </w:tc>
        <w:tc>
          <w:tcPr>
            <w:tcW w:w="809" w:type="dxa"/>
            <w:tcBorders>
              <w:top w:val="nil"/>
              <w:left w:val="nil"/>
              <w:bottom w:val="nil"/>
              <w:right w:val="nil"/>
            </w:tcBorders>
            <w:noWrap/>
            <w:vAlign w:val="bottom"/>
          </w:tcPr>
          <w:p w:rsidR="00783D1D" w:rsidRPr="00783D1D" w:rsidRDefault="00783D1D">
            <w:pPr>
              <w:keepNext/>
              <w:keepLines/>
              <w:shd w:val="clear" w:color="000000" w:fill="auto"/>
              <w:jc w:val="right"/>
              <w:rPr>
                <w:rFonts w:ascii="Arial" w:hAnsi="Arial" w:cs="Arial"/>
                <w:sz w:val="16"/>
                <w:szCs w:val="16"/>
              </w:rPr>
            </w:pPr>
            <w:r w:rsidRPr="00783D1D">
              <w:rPr>
                <w:rFonts w:ascii="Arial" w:hAnsi="Arial" w:cs="Arial"/>
                <w:sz w:val="16"/>
                <w:szCs w:val="16"/>
              </w:rPr>
              <w:t>100</w:t>
            </w:r>
          </w:p>
        </w:tc>
      </w:tr>
      <w:tr w:rsidR="00000000" w:rsidRPr="00783D1D">
        <w:trPr>
          <w:trHeight w:val="255"/>
        </w:trPr>
        <w:tc>
          <w:tcPr>
            <w:tcW w:w="7008" w:type="dxa"/>
            <w:tcBorders>
              <w:top w:val="nil"/>
              <w:left w:val="nil"/>
              <w:bottom w:val="nil"/>
              <w:right w:val="nil"/>
            </w:tcBorders>
            <w:noWrap/>
            <w:vAlign w:val="bottom"/>
          </w:tcPr>
          <w:p w:rsidR="00783D1D" w:rsidRPr="00783D1D" w:rsidRDefault="00783D1D">
            <w:pPr>
              <w:keepNext/>
              <w:keepLines/>
              <w:shd w:val="clear" w:color="000000" w:fill="auto"/>
              <w:rPr>
                <w:rFonts w:ascii="Arial" w:hAnsi="Arial" w:cs="Arial"/>
                <w:sz w:val="16"/>
                <w:szCs w:val="16"/>
              </w:rPr>
            </w:pPr>
            <w:r w:rsidRPr="00783D1D">
              <w:rPr>
                <w:rFonts w:ascii="Arial" w:hAnsi="Arial" w:cs="Arial"/>
                <w:sz w:val="16"/>
                <w:szCs w:val="16"/>
              </w:rPr>
              <w:t>Kust till kust-banan, Växjö, bangårdsombyggnad</w:t>
            </w:r>
          </w:p>
        </w:tc>
        <w:tc>
          <w:tcPr>
            <w:tcW w:w="836" w:type="dxa"/>
            <w:tcBorders>
              <w:top w:val="nil"/>
              <w:left w:val="nil"/>
              <w:bottom w:val="nil"/>
              <w:right w:val="nil"/>
            </w:tcBorders>
            <w:noWrap/>
            <w:vAlign w:val="bottom"/>
          </w:tcPr>
          <w:p w:rsidR="00783D1D" w:rsidRPr="00783D1D" w:rsidRDefault="00783D1D">
            <w:pPr>
              <w:keepNext/>
              <w:keepLines/>
              <w:shd w:val="clear" w:color="000000" w:fill="auto"/>
              <w:jc w:val="right"/>
              <w:rPr>
                <w:rFonts w:ascii="Arial" w:hAnsi="Arial" w:cs="Arial"/>
                <w:sz w:val="16"/>
                <w:szCs w:val="16"/>
              </w:rPr>
            </w:pPr>
            <w:r w:rsidRPr="00783D1D">
              <w:rPr>
                <w:rFonts w:ascii="Arial" w:hAnsi="Arial" w:cs="Arial"/>
                <w:sz w:val="16"/>
                <w:szCs w:val="16"/>
              </w:rPr>
              <w:t>20</w:t>
            </w:r>
          </w:p>
        </w:tc>
        <w:tc>
          <w:tcPr>
            <w:tcW w:w="783" w:type="dxa"/>
            <w:tcBorders>
              <w:top w:val="nil"/>
              <w:left w:val="nil"/>
              <w:bottom w:val="nil"/>
              <w:right w:val="nil"/>
            </w:tcBorders>
            <w:noWrap/>
            <w:vAlign w:val="bottom"/>
          </w:tcPr>
          <w:p w:rsidR="00783D1D" w:rsidRPr="00783D1D" w:rsidRDefault="00783D1D">
            <w:pPr>
              <w:keepNext/>
              <w:keepLines/>
              <w:shd w:val="clear" w:color="000000" w:fill="auto"/>
              <w:jc w:val="right"/>
              <w:rPr>
                <w:rFonts w:ascii="Arial" w:hAnsi="Arial" w:cs="Arial"/>
                <w:sz w:val="16"/>
                <w:szCs w:val="16"/>
              </w:rPr>
            </w:pPr>
            <w:r w:rsidRPr="00783D1D">
              <w:rPr>
                <w:rFonts w:ascii="Arial" w:hAnsi="Arial" w:cs="Arial"/>
                <w:sz w:val="16"/>
                <w:szCs w:val="16"/>
              </w:rPr>
              <w:t>40</w:t>
            </w:r>
          </w:p>
        </w:tc>
        <w:tc>
          <w:tcPr>
            <w:tcW w:w="809" w:type="dxa"/>
            <w:tcBorders>
              <w:top w:val="nil"/>
              <w:left w:val="nil"/>
              <w:bottom w:val="nil"/>
              <w:right w:val="nil"/>
            </w:tcBorders>
            <w:noWrap/>
            <w:vAlign w:val="bottom"/>
          </w:tcPr>
          <w:p w:rsidR="00783D1D" w:rsidRPr="00783D1D" w:rsidRDefault="00783D1D">
            <w:pPr>
              <w:keepNext/>
              <w:keepLines/>
              <w:shd w:val="clear" w:color="000000" w:fill="auto"/>
              <w:jc w:val="right"/>
              <w:rPr>
                <w:rFonts w:ascii="Arial" w:hAnsi="Arial" w:cs="Arial"/>
                <w:sz w:val="16"/>
                <w:szCs w:val="16"/>
              </w:rPr>
            </w:pPr>
            <w:r w:rsidRPr="00783D1D">
              <w:rPr>
                <w:rFonts w:ascii="Arial" w:hAnsi="Arial" w:cs="Arial"/>
                <w:sz w:val="16"/>
                <w:szCs w:val="16"/>
              </w:rPr>
              <w:t>90</w:t>
            </w:r>
          </w:p>
        </w:tc>
      </w:tr>
      <w:tr w:rsidR="00000000" w:rsidRPr="00783D1D">
        <w:trPr>
          <w:trHeight w:val="255"/>
        </w:trPr>
        <w:tc>
          <w:tcPr>
            <w:tcW w:w="7008" w:type="dxa"/>
            <w:tcBorders>
              <w:top w:val="nil"/>
              <w:left w:val="nil"/>
              <w:bottom w:val="nil"/>
              <w:right w:val="nil"/>
            </w:tcBorders>
            <w:noWrap/>
            <w:vAlign w:val="bottom"/>
          </w:tcPr>
          <w:p w:rsidR="00783D1D" w:rsidRPr="00783D1D" w:rsidRDefault="00783D1D">
            <w:pPr>
              <w:keepNext/>
              <w:keepLines/>
              <w:shd w:val="clear" w:color="000000" w:fill="auto"/>
              <w:rPr>
                <w:rFonts w:ascii="Arial" w:hAnsi="Arial" w:cs="Arial"/>
                <w:sz w:val="16"/>
                <w:szCs w:val="16"/>
              </w:rPr>
            </w:pPr>
            <w:r w:rsidRPr="00783D1D">
              <w:rPr>
                <w:rFonts w:ascii="Arial" w:hAnsi="Arial" w:cs="Arial"/>
                <w:sz w:val="16"/>
                <w:szCs w:val="16"/>
              </w:rPr>
              <w:t xml:space="preserve">Rååbanan, Eslöv–Teckomatorp, högre hastigheter och anpassning </w:t>
            </w:r>
          </w:p>
        </w:tc>
        <w:tc>
          <w:tcPr>
            <w:tcW w:w="836" w:type="dxa"/>
            <w:tcBorders>
              <w:top w:val="nil"/>
              <w:left w:val="nil"/>
              <w:bottom w:val="nil"/>
              <w:right w:val="nil"/>
            </w:tcBorders>
            <w:noWrap/>
            <w:vAlign w:val="bottom"/>
          </w:tcPr>
          <w:p w:rsidR="00783D1D" w:rsidRPr="00783D1D" w:rsidRDefault="00783D1D">
            <w:pPr>
              <w:keepNext/>
              <w:keepLines/>
              <w:shd w:val="clear" w:color="000000" w:fill="auto"/>
              <w:jc w:val="right"/>
              <w:rPr>
                <w:rFonts w:ascii="Arial" w:hAnsi="Arial" w:cs="Arial"/>
                <w:sz w:val="16"/>
                <w:szCs w:val="16"/>
              </w:rPr>
            </w:pPr>
            <w:r w:rsidRPr="00783D1D">
              <w:rPr>
                <w:rFonts w:ascii="Arial" w:hAnsi="Arial" w:cs="Arial"/>
                <w:sz w:val="16"/>
                <w:szCs w:val="16"/>
              </w:rPr>
              <w:t>13</w:t>
            </w:r>
          </w:p>
        </w:tc>
        <w:tc>
          <w:tcPr>
            <w:tcW w:w="783" w:type="dxa"/>
            <w:tcBorders>
              <w:top w:val="nil"/>
              <w:left w:val="nil"/>
              <w:bottom w:val="nil"/>
              <w:right w:val="nil"/>
            </w:tcBorders>
            <w:noWrap/>
            <w:vAlign w:val="bottom"/>
          </w:tcPr>
          <w:p w:rsidR="00783D1D" w:rsidRPr="00783D1D" w:rsidRDefault="00783D1D">
            <w:pPr>
              <w:keepNext/>
              <w:keepLines/>
              <w:shd w:val="clear" w:color="000000" w:fill="auto"/>
              <w:jc w:val="right"/>
              <w:rPr>
                <w:rFonts w:ascii="Arial" w:hAnsi="Arial" w:cs="Arial"/>
                <w:sz w:val="16"/>
                <w:szCs w:val="16"/>
              </w:rPr>
            </w:pPr>
            <w:r w:rsidRPr="00783D1D">
              <w:rPr>
                <w:rFonts w:ascii="Arial" w:hAnsi="Arial" w:cs="Arial"/>
                <w:sz w:val="16"/>
                <w:szCs w:val="16"/>
              </w:rPr>
              <w:t>160</w:t>
            </w:r>
          </w:p>
        </w:tc>
        <w:tc>
          <w:tcPr>
            <w:tcW w:w="809" w:type="dxa"/>
            <w:tcBorders>
              <w:top w:val="nil"/>
              <w:left w:val="nil"/>
              <w:bottom w:val="nil"/>
              <w:right w:val="nil"/>
            </w:tcBorders>
            <w:noWrap/>
            <w:vAlign w:val="bottom"/>
          </w:tcPr>
          <w:p w:rsidR="00783D1D" w:rsidRPr="00783D1D" w:rsidRDefault="00783D1D">
            <w:pPr>
              <w:keepNext/>
              <w:keepLines/>
              <w:shd w:val="clear" w:color="000000" w:fill="auto"/>
              <w:jc w:val="right"/>
              <w:rPr>
                <w:rFonts w:ascii="Arial" w:hAnsi="Arial" w:cs="Arial"/>
                <w:sz w:val="16"/>
                <w:szCs w:val="16"/>
              </w:rPr>
            </w:pPr>
            <w:r w:rsidRPr="00783D1D">
              <w:rPr>
                <w:rFonts w:ascii="Arial" w:hAnsi="Arial" w:cs="Arial"/>
                <w:sz w:val="16"/>
                <w:szCs w:val="16"/>
              </w:rPr>
              <w:t>2</w:t>
            </w:r>
          </w:p>
        </w:tc>
      </w:tr>
      <w:tr w:rsidR="00000000" w:rsidRPr="00783D1D">
        <w:trPr>
          <w:trHeight w:val="255"/>
        </w:trPr>
        <w:tc>
          <w:tcPr>
            <w:tcW w:w="7008" w:type="dxa"/>
            <w:tcBorders>
              <w:top w:val="nil"/>
              <w:left w:val="nil"/>
              <w:bottom w:val="nil"/>
              <w:right w:val="nil"/>
            </w:tcBorders>
            <w:noWrap/>
            <w:vAlign w:val="bottom"/>
          </w:tcPr>
          <w:p w:rsidR="00783D1D" w:rsidRPr="00783D1D" w:rsidRDefault="00783D1D">
            <w:pPr>
              <w:keepNext/>
              <w:keepLines/>
              <w:shd w:val="clear" w:color="000000" w:fill="auto"/>
              <w:rPr>
                <w:rFonts w:ascii="Arial" w:hAnsi="Arial" w:cs="Arial"/>
                <w:sz w:val="16"/>
                <w:szCs w:val="16"/>
              </w:rPr>
            </w:pPr>
            <w:r w:rsidRPr="00783D1D">
              <w:rPr>
                <w:rFonts w:ascii="Arial" w:hAnsi="Arial" w:cs="Arial"/>
                <w:sz w:val="16"/>
                <w:szCs w:val="16"/>
              </w:rPr>
              <w:t>Jönköpingsbanan, Sandhem–Nässjö, högre hastighet och ökad kapacitet</w:t>
            </w:r>
          </w:p>
        </w:tc>
        <w:tc>
          <w:tcPr>
            <w:tcW w:w="836" w:type="dxa"/>
            <w:tcBorders>
              <w:top w:val="nil"/>
              <w:left w:val="nil"/>
              <w:bottom w:val="nil"/>
              <w:right w:val="nil"/>
            </w:tcBorders>
            <w:noWrap/>
            <w:vAlign w:val="bottom"/>
          </w:tcPr>
          <w:p w:rsidR="00783D1D" w:rsidRPr="00783D1D" w:rsidRDefault="00783D1D">
            <w:pPr>
              <w:keepNext/>
              <w:keepLines/>
              <w:shd w:val="clear" w:color="000000" w:fill="auto"/>
              <w:jc w:val="right"/>
              <w:rPr>
                <w:rFonts w:ascii="Arial" w:hAnsi="Arial" w:cs="Arial"/>
                <w:sz w:val="16"/>
                <w:szCs w:val="16"/>
              </w:rPr>
            </w:pPr>
            <w:r w:rsidRPr="00783D1D">
              <w:rPr>
                <w:rFonts w:ascii="Arial" w:hAnsi="Arial" w:cs="Arial"/>
                <w:sz w:val="16"/>
                <w:szCs w:val="16"/>
              </w:rPr>
              <w:t>10</w:t>
            </w:r>
          </w:p>
        </w:tc>
        <w:tc>
          <w:tcPr>
            <w:tcW w:w="783" w:type="dxa"/>
            <w:tcBorders>
              <w:top w:val="nil"/>
              <w:left w:val="nil"/>
              <w:bottom w:val="nil"/>
              <w:right w:val="nil"/>
            </w:tcBorders>
            <w:noWrap/>
            <w:vAlign w:val="bottom"/>
          </w:tcPr>
          <w:p w:rsidR="00783D1D" w:rsidRPr="00783D1D" w:rsidRDefault="00783D1D">
            <w:pPr>
              <w:keepNext/>
              <w:keepLines/>
              <w:shd w:val="clear" w:color="000000" w:fill="auto"/>
              <w:jc w:val="right"/>
              <w:rPr>
                <w:rFonts w:ascii="Arial" w:hAnsi="Arial" w:cs="Arial"/>
                <w:sz w:val="16"/>
                <w:szCs w:val="16"/>
              </w:rPr>
            </w:pPr>
            <w:r w:rsidRPr="00783D1D">
              <w:rPr>
                <w:rFonts w:ascii="Arial" w:hAnsi="Arial" w:cs="Arial"/>
                <w:sz w:val="16"/>
                <w:szCs w:val="16"/>
              </w:rPr>
              <w:t>60</w:t>
            </w:r>
          </w:p>
        </w:tc>
        <w:tc>
          <w:tcPr>
            <w:tcW w:w="809" w:type="dxa"/>
            <w:tcBorders>
              <w:top w:val="nil"/>
              <w:left w:val="nil"/>
              <w:bottom w:val="nil"/>
              <w:right w:val="nil"/>
            </w:tcBorders>
            <w:noWrap/>
            <w:vAlign w:val="bottom"/>
          </w:tcPr>
          <w:p w:rsidR="00783D1D" w:rsidRPr="00783D1D" w:rsidRDefault="00783D1D">
            <w:pPr>
              <w:keepNext/>
              <w:keepLines/>
              <w:shd w:val="clear" w:color="000000" w:fill="auto"/>
              <w:jc w:val="right"/>
              <w:rPr>
                <w:rFonts w:ascii="Arial" w:hAnsi="Arial" w:cs="Arial"/>
                <w:sz w:val="16"/>
                <w:szCs w:val="16"/>
              </w:rPr>
            </w:pPr>
            <w:r w:rsidRPr="00783D1D">
              <w:rPr>
                <w:rFonts w:ascii="Arial" w:hAnsi="Arial" w:cs="Arial"/>
                <w:sz w:val="16"/>
                <w:szCs w:val="16"/>
              </w:rPr>
              <w:t>10</w:t>
            </w:r>
          </w:p>
        </w:tc>
      </w:tr>
      <w:tr w:rsidR="00000000" w:rsidRPr="00783D1D">
        <w:trPr>
          <w:trHeight w:val="255"/>
        </w:trPr>
        <w:tc>
          <w:tcPr>
            <w:tcW w:w="7008" w:type="dxa"/>
            <w:tcBorders>
              <w:top w:val="nil"/>
              <w:left w:val="nil"/>
              <w:bottom w:val="nil"/>
              <w:right w:val="nil"/>
            </w:tcBorders>
            <w:noWrap/>
            <w:vAlign w:val="bottom"/>
          </w:tcPr>
          <w:p w:rsidR="00783D1D" w:rsidRPr="00783D1D" w:rsidRDefault="00783D1D">
            <w:pPr>
              <w:keepNext/>
              <w:keepLines/>
              <w:shd w:val="clear" w:color="000000" w:fill="auto"/>
              <w:rPr>
                <w:rFonts w:ascii="Arial" w:hAnsi="Arial" w:cs="Arial"/>
                <w:sz w:val="16"/>
                <w:szCs w:val="16"/>
              </w:rPr>
            </w:pPr>
            <w:r w:rsidRPr="00783D1D">
              <w:rPr>
                <w:rFonts w:ascii="Arial" w:hAnsi="Arial" w:cs="Arial"/>
                <w:sz w:val="16"/>
                <w:szCs w:val="16"/>
              </w:rPr>
              <w:t>Frykdalsbanan, spårupprustning</w:t>
            </w:r>
          </w:p>
        </w:tc>
        <w:tc>
          <w:tcPr>
            <w:tcW w:w="836" w:type="dxa"/>
            <w:tcBorders>
              <w:top w:val="nil"/>
              <w:left w:val="nil"/>
              <w:bottom w:val="nil"/>
              <w:right w:val="nil"/>
            </w:tcBorders>
            <w:noWrap/>
            <w:vAlign w:val="bottom"/>
          </w:tcPr>
          <w:p w:rsidR="00783D1D" w:rsidRPr="00783D1D" w:rsidRDefault="00783D1D">
            <w:pPr>
              <w:keepNext/>
              <w:keepLines/>
              <w:shd w:val="clear" w:color="000000" w:fill="auto"/>
              <w:jc w:val="right"/>
              <w:rPr>
                <w:rFonts w:ascii="Arial" w:hAnsi="Arial" w:cs="Arial"/>
                <w:sz w:val="16"/>
                <w:szCs w:val="16"/>
              </w:rPr>
            </w:pPr>
            <w:r w:rsidRPr="00783D1D">
              <w:rPr>
                <w:rFonts w:ascii="Arial" w:hAnsi="Arial" w:cs="Arial"/>
                <w:sz w:val="16"/>
                <w:szCs w:val="16"/>
              </w:rPr>
              <w:t>90</w:t>
            </w:r>
          </w:p>
        </w:tc>
        <w:tc>
          <w:tcPr>
            <w:tcW w:w="783" w:type="dxa"/>
            <w:tcBorders>
              <w:top w:val="nil"/>
              <w:left w:val="nil"/>
              <w:bottom w:val="nil"/>
              <w:right w:val="nil"/>
            </w:tcBorders>
            <w:noWrap/>
            <w:vAlign w:val="bottom"/>
          </w:tcPr>
          <w:p w:rsidR="00783D1D" w:rsidRPr="00783D1D" w:rsidRDefault="00783D1D">
            <w:pPr>
              <w:keepNext/>
              <w:keepLines/>
              <w:shd w:val="clear" w:color="000000" w:fill="auto"/>
              <w:rPr>
                <w:rFonts w:ascii="Arial" w:hAnsi="Arial" w:cs="Arial"/>
                <w:sz w:val="16"/>
                <w:szCs w:val="16"/>
              </w:rPr>
            </w:pPr>
          </w:p>
        </w:tc>
        <w:tc>
          <w:tcPr>
            <w:tcW w:w="809" w:type="dxa"/>
            <w:tcBorders>
              <w:top w:val="nil"/>
              <w:left w:val="nil"/>
              <w:bottom w:val="nil"/>
              <w:right w:val="nil"/>
            </w:tcBorders>
            <w:noWrap/>
            <w:vAlign w:val="bottom"/>
          </w:tcPr>
          <w:p w:rsidR="00783D1D" w:rsidRPr="00783D1D" w:rsidRDefault="00783D1D">
            <w:pPr>
              <w:keepNext/>
              <w:keepLines/>
              <w:shd w:val="clear" w:color="000000" w:fill="auto"/>
              <w:rPr>
                <w:rFonts w:ascii="Arial" w:hAnsi="Arial" w:cs="Arial"/>
                <w:sz w:val="20"/>
              </w:rPr>
            </w:pPr>
          </w:p>
        </w:tc>
      </w:tr>
      <w:tr w:rsidR="00000000" w:rsidRPr="00783D1D">
        <w:trPr>
          <w:trHeight w:val="255"/>
        </w:trPr>
        <w:tc>
          <w:tcPr>
            <w:tcW w:w="7008" w:type="dxa"/>
            <w:tcBorders>
              <w:top w:val="nil"/>
              <w:left w:val="nil"/>
              <w:bottom w:val="nil"/>
              <w:right w:val="nil"/>
            </w:tcBorders>
            <w:noWrap/>
            <w:vAlign w:val="bottom"/>
          </w:tcPr>
          <w:p w:rsidR="00783D1D" w:rsidRPr="00783D1D" w:rsidRDefault="00783D1D">
            <w:pPr>
              <w:keepNext/>
              <w:keepLines/>
              <w:shd w:val="clear" w:color="000000" w:fill="auto"/>
              <w:rPr>
                <w:rFonts w:ascii="Arial" w:hAnsi="Arial" w:cs="Arial"/>
                <w:sz w:val="16"/>
                <w:szCs w:val="16"/>
              </w:rPr>
            </w:pPr>
            <w:r w:rsidRPr="00783D1D">
              <w:rPr>
                <w:rFonts w:ascii="Arial" w:hAnsi="Arial" w:cs="Arial"/>
                <w:sz w:val="16"/>
                <w:szCs w:val="16"/>
              </w:rPr>
              <w:t>Piteåbanan, spårupprustning</w:t>
            </w:r>
          </w:p>
        </w:tc>
        <w:tc>
          <w:tcPr>
            <w:tcW w:w="836" w:type="dxa"/>
            <w:tcBorders>
              <w:top w:val="nil"/>
              <w:left w:val="nil"/>
              <w:bottom w:val="nil"/>
              <w:right w:val="nil"/>
            </w:tcBorders>
            <w:noWrap/>
            <w:vAlign w:val="bottom"/>
          </w:tcPr>
          <w:p w:rsidR="00783D1D" w:rsidRPr="00783D1D" w:rsidRDefault="00783D1D">
            <w:pPr>
              <w:keepNext/>
              <w:keepLines/>
              <w:shd w:val="clear" w:color="000000" w:fill="auto"/>
              <w:jc w:val="right"/>
              <w:rPr>
                <w:rFonts w:ascii="Arial" w:hAnsi="Arial" w:cs="Arial"/>
                <w:sz w:val="16"/>
                <w:szCs w:val="16"/>
              </w:rPr>
            </w:pPr>
            <w:r w:rsidRPr="00783D1D">
              <w:rPr>
                <w:rFonts w:ascii="Arial" w:hAnsi="Arial" w:cs="Arial"/>
                <w:sz w:val="16"/>
                <w:szCs w:val="16"/>
              </w:rPr>
              <w:t>70</w:t>
            </w:r>
          </w:p>
        </w:tc>
        <w:tc>
          <w:tcPr>
            <w:tcW w:w="783" w:type="dxa"/>
            <w:tcBorders>
              <w:top w:val="nil"/>
              <w:left w:val="nil"/>
              <w:bottom w:val="nil"/>
              <w:right w:val="nil"/>
            </w:tcBorders>
            <w:noWrap/>
            <w:vAlign w:val="bottom"/>
          </w:tcPr>
          <w:p w:rsidR="00783D1D" w:rsidRPr="00783D1D" w:rsidRDefault="00783D1D">
            <w:pPr>
              <w:keepNext/>
              <w:keepLines/>
              <w:shd w:val="clear" w:color="000000" w:fill="auto"/>
              <w:rPr>
                <w:rFonts w:ascii="Arial" w:hAnsi="Arial" w:cs="Arial"/>
                <w:sz w:val="16"/>
                <w:szCs w:val="16"/>
              </w:rPr>
            </w:pPr>
          </w:p>
        </w:tc>
        <w:tc>
          <w:tcPr>
            <w:tcW w:w="809" w:type="dxa"/>
            <w:tcBorders>
              <w:top w:val="nil"/>
              <w:left w:val="nil"/>
              <w:bottom w:val="nil"/>
              <w:right w:val="nil"/>
            </w:tcBorders>
            <w:noWrap/>
            <w:vAlign w:val="bottom"/>
          </w:tcPr>
          <w:p w:rsidR="00783D1D" w:rsidRPr="00783D1D" w:rsidRDefault="00783D1D">
            <w:pPr>
              <w:keepNext/>
              <w:keepLines/>
              <w:shd w:val="clear" w:color="000000" w:fill="auto"/>
              <w:rPr>
                <w:rFonts w:ascii="Arial" w:hAnsi="Arial" w:cs="Arial"/>
                <w:sz w:val="20"/>
              </w:rPr>
            </w:pPr>
          </w:p>
        </w:tc>
      </w:tr>
      <w:tr w:rsidR="00000000" w:rsidRPr="00783D1D">
        <w:trPr>
          <w:trHeight w:val="255"/>
        </w:trPr>
        <w:tc>
          <w:tcPr>
            <w:tcW w:w="7008" w:type="dxa"/>
            <w:tcBorders>
              <w:top w:val="nil"/>
              <w:left w:val="nil"/>
              <w:bottom w:val="nil"/>
              <w:right w:val="nil"/>
            </w:tcBorders>
            <w:noWrap/>
            <w:vAlign w:val="bottom"/>
          </w:tcPr>
          <w:p w:rsidR="00783D1D" w:rsidRPr="00783D1D" w:rsidRDefault="00783D1D">
            <w:pPr>
              <w:keepNext/>
              <w:keepLines/>
              <w:shd w:val="clear" w:color="000000" w:fill="auto"/>
              <w:rPr>
                <w:rFonts w:ascii="Arial" w:hAnsi="Arial" w:cs="Arial"/>
                <w:sz w:val="16"/>
                <w:szCs w:val="16"/>
              </w:rPr>
            </w:pPr>
            <w:r w:rsidRPr="00783D1D">
              <w:rPr>
                <w:rFonts w:ascii="Arial" w:hAnsi="Arial" w:cs="Arial"/>
                <w:sz w:val="16"/>
                <w:szCs w:val="16"/>
              </w:rPr>
              <w:t>Utbyten av föråldrade och slitna spårväxlar</w:t>
            </w:r>
          </w:p>
        </w:tc>
        <w:tc>
          <w:tcPr>
            <w:tcW w:w="836" w:type="dxa"/>
            <w:tcBorders>
              <w:top w:val="nil"/>
              <w:left w:val="nil"/>
              <w:bottom w:val="nil"/>
              <w:right w:val="nil"/>
            </w:tcBorders>
            <w:noWrap/>
            <w:vAlign w:val="bottom"/>
          </w:tcPr>
          <w:p w:rsidR="00783D1D" w:rsidRPr="00783D1D" w:rsidRDefault="00783D1D">
            <w:pPr>
              <w:keepNext/>
              <w:keepLines/>
              <w:shd w:val="clear" w:color="000000" w:fill="auto"/>
              <w:jc w:val="right"/>
              <w:rPr>
                <w:rFonts w:ascii="Arial" w:hAnsi="Arial" w:cs="Arial"/>
                <w:sz w:val="16"/>
                <w:szCs w:val="16"/>
              </w:rPr>
            </w:pPr>
            <w:r w:rsidRPr="00783D1D">
              <w:rPr>
                <w:rFonts w:ascii="Arial" w:hAnsi="Arial" w:cs="Arial"/>
                <w:sz w:val="16"/>
                <w:szCs w:val="16"/>
              </w:rPr>
              <w:t>100</w:t>
            </w:r>
          </w:p>
        </w:tc>
        <w:tc>
          <w:tcPr>
            <w:tcW w:w="783" w:type="dxa"/>
            <w:tcBorders>
              <w:top w:val="nil"/>
              <w:left w:val="nil"/>
              <w:bottom w:val="nil"/>
              <w:right w:val="nil"/>
            </w:tcBorders>
            <w:noWrap/>
            <w:vAlign w:val="bottom"/>
          </w:tcPr>
          <w:p w:rsidR="00783D1D" w:rsidRPr="00783D1D" w:rsidRDefault="00783D1D">
            <w:pPr>
              <w:keepNext/>
              <w:keepLines/>
              <w:shd w:val="clear" w:color="000000" w:fill="auto"/>
              <w:rPr>
                <w:rFonts w:ascii="Arial" w:hAnsi="Arial" w:cs="Arial"/>
                <w:sz w:val="16"/>
                <w:szCs w:val="16"/>
              </w:rPr>
            </w:pPr>
          </w:p>
        </w:tc>
        <w:tc>
          <w:tcPr>
            <w:tcW w:w="809" w:type="dxa"/>
            <w:tcBorders>
              <w:top w:val="nil"/>
              <w:left w:val="nil"/>
              <w:bottom w:val="nil"/>
              <w:right w:val="nil"/>
            </w:tcBorders>
            <w:noWrap/>
            <w:vAlign w:val="bottom"/>
          </w:tcPr>
          <w:p w:rsidR="00783D1D" w:rsidRPr="00783D1D" w:rsidRDefault="00783D1D">
            <w:pPr>
              <w:keepNext/>
              <w:keepLines/>
              <w:shd w:val="clear" w:color="000000" w:fill="auto"/>
              <w:rPr>
                <w:rFonts w:ascii="Arial" w:hAnsi="Arial" w:cs="Arial"/>
                <w:sz w:val="20"/>
              </w:rPr>
            </w:pPr>
          </w:p>
        </w:tc>
      </w:tr>
      <w:tr w:rsidR="00000000" w:rsidRPr="00783D1D">
        <w:trPr>
          <w:trHeight w:val="255"/>
        </w:trPr>
        <w:tc>
          <w:tcPr>
            <w:tcW w:w="7008" w:type="dxa"/>
            <w:tcBorders>
              <w:top w:val="nil"/>
              <w:left w:val="nil"/>
              <w:bottom w:val="nil"/>
              <w:right w:val="nil"/>
            </w:tcBorders>
            <w:noWrap/>
            <w:vAlign w:val="bottom"/>
          </w:tcPr>
          <w:p w:rsidR="00783D1D" w:rsidRPr="00783D1D" w:rsidRDefault="00783D1D">
            <w:pPr>
              <w:keepNext/>
              <w:keepLines/>
              <w:shd w:val="clear" w:color="000000" w:fill="auto"/>
              <w:rPr>
                <w:rFonts w:ascii="Arial" w:hAnsi="Arial" w:cs="Arial"/>
                <w:sz w:val="16"/>
                <w:szCs w:val="16"/>
              </w:rPr>
            </w:pPr>
            <w:r w:rsidRPr="00783D1D">
              <w:rPr>
                <w:rFonts w:ascii="Arial" w:hAnsi="Arial" w:cs="Arial"/>
                <w:sz w:val="16"/>
                <w:szCs w:val="16"/>
              </w:rPr>
              <w:t>Stångådalsbanan, Linköping – Bjärka Säby, spårupprustning</w:t>
            </w:r>
          </w:p>
        </w:tc>
        <w:tc>
          <w:tcPr>
            <w:tcW w:w="836" w:type="dxa"/>
            <w:tcBorders>
              <w:top w:val="nil"/>
              <w:left w:val="nil"/>
              <w:bottom w:val="nil"/>
              <w:right w:val="nil"/>
            </w:tcBorders>
            <w:noWrap/>
            <w:vAlign w:val="bottom"/>
          </w:tcPr>
          <w:p w:rsidR="00783D1D" w:rsidRPr="00783D1D" w:rsidRDefault="00783D1D">
            <w:pPr>
              <w:keepNext/>
              <w:keepLines/>
              <w:shd w:val="clear" w:color="000000" w:fill="auto"/>
              <w:jc w:val="right"/>
              <w:rPr>
                <w:rFonts w:ascii="Arial" w:hAnsi="Arial" w:cs="Arial"/>
                <w:sz w:val="16"/>
                <w:szCs w:val="16"/>
              </w:rPr>
            </w:pPr>
            <w:r w:rsidRPr="00783D1D">
              <w:rPr>
                <w:rFonts w:ascii="Arial" w:hAnsi="Arial" w:cs="Arial"/>
                <w:sz w:val="16"/>
                <w:szCs w:val="16"/>
              </w:rPr>
              <w:t>95</w:t>
            </w:r>
          </w:p>
        </w:tc>
        <w:tc>
          <w:tcPr>
            <w:tcW w:w="783" w:type="dxa"/>
            <w:tcBorders>
              <w:top w:val="nil"/>
              <w:left w:val="nil"/>
              <w:bottom w:val="nil"/>
              <w:right w:val="nil"/>
            </w:tcBorders>
            <w:noWrap/>
            <w:vAlign w:val="bottom"/>
          </w:tcPr>
          <w:p w:rsidR="00783D1D" w:rsidRPr="00783D1D" w:rsidRDefault="00783D1D">
            <w:pPr>
              <w:keepNext/>
              <w:keepLines/>
              <w:shd w:val="clear" w:color="000000" w:fill="auto"/>
              <w:rPr>
                <w:rFonts w:ascii="Arial" w:hAnsi="Arial" w:cs="Arial"/>
                <w:sz w:val="16"/>
                <w:szCs w:val="16"/>
              </w:rPr>
            </w:pPr>
          </w:p>
        </w:tc>
        <w:tc>
          <w:tcPr>
            <w:tcW w:w="809" w:type="dxa"/>
            <w:tcBorders>
              <w:top w:val="nil"/>
              <w:left w:val="nil"/>
              <w:bottom w:val="nil"/>
              <w:right w:val="nil"/>
            </w:tcBorders>
            <w:noWrap/>
            <w:vAlign w:val="bottom"/>
          </w:tcPr>
          <w:p w:rsidR="00783D1D" w:rsidRPr="00783D1D" w:rsidRDefault="00783D1D">
            <w:pPr>
              <w:keepNext/>
              <w:keepLines/>
              <w:shd w:val="clear" w:color="000000" w:fill="auto"/>
              <w:rPr>
                <w:rFonts w:ascii="Arial" w:hAnsi="Arial" w:cs="Arial"/>
                <w:sz w:val="20"/>
              </w:rPr>
            </w:pPr>
          </w:p>
        </w:tc>
      </w:tr>
      <w:tr w:rsidR="00000000" w:rsidRPr="00783D1D">
        <w:trPr>
          <w:trHeight w:val="255"/>
        </w:trPr>
        <w:tc>
          <w:tcPr>
            <w:tcW w:w="7008" w:type="dxa"/>
            <w:tcBorders>
              <w:top w:val="nil"/>
              <w:left w:val="nil"/>
              <w:bottom w:val="nil"/>
              <w:right w:val="nil"/>
            </w:tcBorders>
            <w:noWrap/>
            <w:vAlign w:val="bottom"/>
          </w:tcPr>
          <w:p w:rsidR="00783D1D" w:rsidRPr="00783D1D" w:rsidRDefault="00783D1D">
            <w:pPr>
              <w:keepNext/>
              <w:keepLines/>
              <w:shd w:val="clear" w:color="000000" w:fill="auto"/>
              <w:rPr>
                <w:rFonts w:ascii="Arial" w:hAnsi="Arial" w:cs="Arial"/>
                <w:sz w:val="16"/>
                <w:szCs w:val="16"/>
              </w:rPr>
            </w:pPr>
            <w:r w:rsidRPr="00783D1D">
              <w:rPr>
                <w:rFonts w:ascii="Arial" w:hAnsi="Arial" w:cs="Arial"/>
                <w:sz w:val="16"/>
                <w:szCs w:val="16"/>
              </w:rPr>
              <w:t>Tjustbanan, Bjärka Säby – Åtvidaberg, spårupprustning</w:t>
            </w:r>
          </w:p>
        </w:tc>
        <w:tc>
          <w:tcPr>
            <w:tcW w:w="836" w:type="dxa"/>
            <w:tcBorders>
              <w:top w:val="nil"/>
              <w:left w:val="nil"/>
              <w:bottom w:val="nil"/>
              <w:right w:val="nil"/>
            </w:tcBorders>
            <w:noWrap/>
            <w:vAlign w:val="bottom"/>
          </w:tcPr>
          <w:p w:rsidR="00783D1D" w:rsidRPr="00783D1D" w:rsidRDefault="00783D1D">
            <w:pPr>
              <w:keepNext/>
              <w:keepLines/>
              <w:shd w:val="clear" w:color="000000" w:fill="auto"/>
              <w:jc w:val="right"/>
              <w:rPr>
                <w:rFonts w:ascii="Arial" w:hAnsi="Arial" w:cs="Arial"/>
                <w:sz w:val="16"/>
                <w:szCs w:val="16"/>
              </w:rPr>
            </w:pPr>
            <w:r w:rsidRPr="00783D1D">
              <w:rPr>
                <w:rFonts w:ascii="Arial" w:hAnsi="Arial" w:cs="Arial"/>
                <w:sz w:val="16"/>
                <w:szCs w:val="16"/>
              </w:rPr>
              <w:t>95</w:t>
            </w:r>
          </w:p>
        </w:tc>
        <w:tc>
          <w:tcPr>
            <w:tcW w:w="783" w:type="dxa"/>
            <w:tcBorders>
              <w:top w:val="nil"/>
              <w:left w:val="nil"/>
              <w:bottom w:val="nil"/>
              <w:right w:val="nil"/>
            </w:tcBorders>
            <w:noWrap/>
            <w:vAlign w:val="bottom"/>
          </w:tcPr>
          <w:p w:rsidR="00783D1D" w:rsidRPr="00783D1D" w:rsidRDefault="00783D1D">
            <w:pPr>
              <w:keepNext/>
              <w:keepLines/>
              <w:shd w:val="clear" w:color="000000" w:fill="auto"/>
              <w:rPr>
                <w:rFonts w:ascii="Arial" w:hAnsi="Arial" w:cs="Arial"/>
                <w:sz w:val="16"/>
                <w:szCs w:val="16"/>
              </w:rPr>
            </w:pPr>
          </w:p>
        </w:tc>
        <w:tc>
          <w:tcPr>
            <w:tcW w:w="809" w:type="dxa"/>
            <w:tcBorders>
              <w:top w:val="nil"/>
              <w:left w:val="nil"/>
              <w:bottom w:val="nil"/>
              <w:right w:val="nil"/>
            </w:tcBorders>
            <w:noWrap/>
            <w:vAlign w:val="bottom"/>
          </w:tcPr>
          <w:p w:rsidR="00783D1D" w:rsidRPr="00783D1D" w:rsidRDefault="00783D1D">
            <w:pPr>
              <w:keepNext/>
              <w:keepLines/>
              <w:shd w:val="clear" w:color="000000" w:fill="auto"/>
              <w:rPr>
                <w:rFonts w:ascii="Arial" w:hAnsi="Arial" w:cs="Arial"/>
                <w:sz w:val="20"/>
              </w:rPr>
            </w:pPr>
          </w:p>
        </w:tc>
      </w:tr>
      <w:tr w:rsidR="00000000" w:rsidRPr="00783D1D">
        <w:trPr>
          <w:trHeight w:val="255"/>
        </w:trPr>
        <w:tc>
          <w:tcPr>
            <w:tcW w:w="7008" w:type="dxa"/>
            <w:tcBorders>
              <w:top w:val="nil"/>
              <w:left w:val="nil"/>
              <w:bottom w:val="nil"/>
              <w:right w:val="nil"/>
            </w:tcBorders>
            <w:noWrap/>
            <w:vAlign w:val="bottom"/>
          </w:tcPr>
          <w:p w:rsidR="00783D1D" w:rsidRPr="00783D1D" w:rsidRDefault="00783D1D">
            <w:pPr>
              <w:keepNext/>
              <w:keepLines/>
              <w:shd w:val="clear" w:color="000000" w:fill="auto"/>
              <w:rPr>
                <w:rFonts w:ascii="Arial" w:hAnsi="Arial" w:cs="Arial"/>
                <w:sz w:val="16"/>
                <w:szCs w:val="16"/>
              </w:rPr>
            </w:pPr>
            <w:r w:rsidRPr="00783D1D">
              <w:rPr>
                <w:rFonts w:ascii="Arial" w:hAnsi="Arial" w:cs="Arial"/>
                <w:sz w:val="16"/>
                <w:szCs w:val="16"/>
              </w:rPr>
              <w:t>Utbyten och upprustningar av mindre broar</w:t>
            </w:r>
          </w:p>
        </w:tc>
        <w:tc>
          <w:tcPr>
            <w:tcW w:w="836" w:type="dxa"/>
            <w:tcBorders>
              <w:top w:val="nil"/>
              <w:left w:val="nil"/>
              <w:bottom w:val="nil"/>
              <w:right w:val="nil"/>
            </w:tcBorders>
            <w:noWrap/>
            <w:vAlign w:val="bottom"/>
          </w:tcPr>
          <w:p w:rsidR="00783D1D" w:rsidRPr="00783D1D" w:rsidRDefault="00783D1D">
            <w:pPr>
              <w:keepNext/>
              <w:keepLines/>
              <w:shd w:val="clear" w:color="000000" w:fill="auto"/>
              <w:jc w:val="right"/>
              <w:rPr>
                <w:rFonts w:ascii="Arial" w:hAnsi="Arial" w:cs="Arial"/>
                <w:sz w:val="16"/>
                <w:szCs w:val="16"/>
              </w:rPr>
            </w:pPr>
            <w:r w:rsidRPr="00783D1D">
              <w:rPr>
                <w:rFonts w:ascii="Arial" w:hAnsi="Arial" w:cs="Arial"/>
                <w:sz w:val="16"/>
                <w:szCs w:val="16"/>
              </w:rPr>
              <w:t>50</w:t>
            </w:r>
          </w:p>
        </w:tc>
        <w:tc>
          <w:tcPr>
            <w:tcW w:w="783" w:type="dxa"/>
            <w:tcBorders>
              <w:top w:val="nil"/>
              <w:left w:val="nil"/>
              <w:bottom w:val="nil"/>
              <w:right w:val="nil"/>
            </w:tcBorders>
            <w:noWrap/>
            <w:vAlign w:val="bottom"/>
          </w:tcPr>
          <w:p w:rsidR="00783D1D" w:rsidRPr="00783D1D" w:rsidRDefault="00783D1D">
            <w:pPr>
              <w:keepNext/>
              <w:keepLines/>
              <w:shd w:val="clear" w:color="000000" w:fill="auto"/>
              <w:rPr>
                <w:rFonts w:ascii="Arial" w:hAnsi="Arial" w:cs="Arial"/>
                <w:sz w:val="16"/>
                <w:szCs w:val="16"/>
              </w:rPr>
            </w:pPr>
          </w:p>
        </w:tc>
        <w:tc>
          <w:tcPr>
            <w:tcW w:w="809" w:type="dxa"/>
            <w:tcBorders>
              <w:top w:val="nil"/>
              <w:left w:val="nil"/>
              <w:bottom w:val="nil"/>
              <w:right w:val="nil"/>
            </w:tcBorders>
            <w:noWrap/>
            <w:vAlign w:val="bottom"/>
          </w:tcPr>
          <w:p w:rsidR="00783D1D" w:rsidRPr="00783D1D" w:rsidRDefault="00783D1D">
            <w:pPr>
              <w:keepNext/>
              <w:keepLines/>
              <w:shd w:val="clear" w:color="000000" w:fill="auto"/>
              <w:rPr>
                <w:rFonts w:ascii="Arial" w:hAnsi="Arial" w:cs="Arial"/>
                <w:sz w:val="20"/>
              </w:rPr>
            </w:pPr>
          </w:p>
        </w:tc>
      </w:tr>
      <w:tr w:rsidR="00000000" w:rsidRPr="00783D1D">
        <w:trPr>
          <w:trHeight w:val="255"/>
        </w:trPr>
        <w:tc>
          <w:tcPr>
            <w:tcW w:w="7008" w:type="dxa"/>
            <w:tcBorders>
              <w:top w:val="nil"/>
              <w:left w:val="nil"/>
              <w:bottom w:val="nil"/>
              <w:right w:val="nil"/>
            </w:tcBorders>
            <w:noWrap/>
            <w:vAlign w:val="bottom"/>
          </w:tcPr>
          <w:p w:rsidR="00783D1D" w:rsidRPr="00783D1D" w:rsidRDefault="00783D1D">
            <w:pPr>
              <w:keepNext/>
              <w:keepLines/>
              <w:shd w:val="clear" w:color="000000" w:fill="auto"/>
              <w:rPr>
                <w:rFonts w:ascii="Arial" w:hAnsi="Arial" w:cs="Arial"/>
                <w:sz w:val="16"/>
                <w:szCs w:val="16"/>
              </w:rPr>
            </w:pPr>
            <w:r w:rsidRPr="00783D1D">
              <w:rPr>
                <w:rFonts w:ascii="Arial" w:hAnsi="Arial" w:cs="Arial"/>
                <w:sz w:val="16"/>
                <w:szCs w:val="16"/>
              </w:rPr>
              <w:t>Kraftförsörjningsåtgärder</w:t>
            </w:r>
          </w:p>
        </w:tc>
        <w:tc>
          <w:tcPr>
            <w:tcW w:w="836" w:type="dxa"/>
            <w:tcBorders>
              <w:top w:val="nil"/>
              <w:left w:val="nil"/>
              <w:bottom w:val="nil"/>
              <w:right w:val="nil"/>
            </w:tcBorders>
            <w:noWrap/>
            <w:vAlign w:val="bottom"/>
          </w:tcPr>
          <w:p w:rsidR="00783D1D" w:rsidRPr="00783D1D" w:rsidRDefault="00783D1D">
            <w:pPr>
              <w:keepNext/>
              <w:keepLines/>
              <w:shd w:val="clear" w:color="000000" w:fill="auto"/>
              <w:jc w:val="right"/>
              <w:rPr>
                <w:rFonts w:ascii="Arial" w:hAnsi="Arial" w:cs="Arial"/>
                <w:sz w:val="16"/>
                <w:szCs w:val="16"/>
              </w:rPr>
            </w:pPr>
            <w:r w:rsidRPr="00783D1D">
              <w:rPr>
                <w:rFonts w:ascii="Arial" w:hAnsi="Arial" w:cs="Arial"/>
                <w:sz w:val="16"/>
                <w:szCs w:val="16"/>
              </w:rPr>
              <w:t>50</w:t>
            </w:r>
          </w:p>
        </w:tc>
        <w:tc>
          <w:tcPr>
            <w:tcW w:w="783" w:type="dxa"/>
            <w:tcBorders>
              <w:top w:val="nil"/>
              <w:left w:val="nil"/>
              <w:bottom w:val="nil"/>
              <w:right w:val="nil"/>
            </w:tcBorders>
            <w:noWrap/>
            <w:vAlign w:val="bottom"/>
          </w:tcPr>
          <w:p w:rsidR="00783D1D" w:rsidRPr="00783D1D" w:rsidRDefault="00783D1D">
            <w:pPr>
              <w:keepNext/>
              <w:keepLines/>
              <w:shd w:val="clear" w:color="000000" w:fill="auto"/>
              <w:rPr>
                <w:rFonts w:ascii="Arial" w:hAnsi="Arial" w:cs="Arial"/>
                <w:sz w:val="16"/>
                <w:szCs w:val="16"/>
              </w:rPr>
            </w:pPr>
          </w:p>
        </w:tc>
        <w:tc>
          <w:tcPr>
            <w:tcW w:w="809" w:type="dxa"/>
            <w:tcBorders>
              <w:top w:val="nil"/>
              <w:left w:val="nil"/>
              <w:bottom w:val="nil"/>
              <w:right w:val="nil"/>
            </w:tcBorders>
            <w:noWrap/>
            <w:vAlign w:val="bottom"/>
          </w:tcPr>
          <w:p w:rsidR="00783D1D" w:rsidRPr="00783D1D" w:rsidRDefault="00783D1D">
            <w:pPr>
              <w:keepNext/>
              <w:keepLines/>
              <w:shd w:val="clear" w:color="000000" w:fill="auto"/>
              <w:rPr>
                <w:rFonts w:ascii="Arial" w:hAnsi="Arial" w:cs="Arial"/>
                <w:sz w:val="20"/>
              </w:rPr>
            </w:pPr>
          </w:p>
        </w:tc>
      </w:tr>
      <w:tr w:rsidR="00000000" w:rsidRPr="00783D1D">
        <w:trPr>
          <w:trHeight w:val="255"/>
        </w:trPr>
        <w:tc>
          <w:tcPr>
            <w:tcW w:w="7844" w:type="dxa"/>
            <w:gridSpan w:val="2"/>
            <w:tcBorders>
              <w:top w:val="nil"/>
              <w:left w:val="nil"/>
              <w:bottom w:val="nil"/>
              <w:right w:val="nil"/>
            </w:tcBorders>
            <w:noWrap/>
            <w:vAlign w:val="bottom"/>
          </w:tcPr>
          <w:p w:rsidR="00783D1D" w:rsidRPr="00783D1D" w:rsidRDefault="00783D1D">
            <w:pPr>
              <w:keepNext/>
              <w:keepLines/>
              <w:shd w:val="clear" w:color="000000" w:fill="auto"/>
              <w:rPr>
                <w:rFonts w:ascii="Arial" w:hAnsi="Arial" w:cs="Arial"/>
                <w:sz w:val="16"/>
                <w:szCs w:val="16"/>
              </w:rPr>
            </w:pPr>
            <w:r w:rsidRPr="00783D1D">
              <w:rPr>
                <w:rFonts w:ascii="Arial" w:hAnsi="Arial" w:cs="Arial"/>
                <w:sz w:val="16"/>
                <w:szCs w:val="16"/>
              </w:rPr>
              <w:t xml:space="preserve">Fortsatt reinvestering; spår- och växelbyten, klimatanpassning för minskad sårbarhet m.m. </w:t>
            </w:r>
          </w:p>
        </w:tc>
        <w:tc>
          <w:tcPr>
            <w:tcW w:w="783" w:type="dxa"/>
            <w:tcBorders>
              <w:top w:val="nil"/>
              <w:left w:val="nil"/>
              <w:bottom w:val="nil"/>
              <w:right w:val="nil"/>
            </w:tcBorders>
            <w:noWrap/>
            <w:vAlign w:val="bottom"/>
          </w:tcPr>
          <w:p w:rsidR="00783D1D" w:rsidRPr="00783D1D" w:rsidRDefault="00783D1D">
            <w:pPr>
              <w:keepNext/>
              <w:keepLines/>
              <w:shd w:val="clear" w:color="000000" w:fill="auto"/>
              <w:jc w:val="right"/>
              <w:rPr>
                <w:rFonts w:ascii="Arial" w:hAnsi="Arial" w:cs="Arial"/>
                <w:sz w:val="16"/>
                <w:szCs w:val="16"/>
              </w:rPr>
            </w:pPr>
            <w:r w:rsidRPr="00783D1D">
              <w:rPr>
                <w:rFonts w:ascii="Arial" w:hAnsi="Arial" w:cs="Arial"/>
                <w:sz w:val="16"/>
                <w:szCs w:val="16"/>
              </w:rPr>
              <w:t>1000</w:t>
            </w:r>
          </w:p>
        </w:tc>
        <w:tc>
          <w:tcPr>
            <w:tcW w:w="809" w:type="dxa"/>
            <w:tcBorders>
              <w:top w:val="nil"/>
              <w:left w:val="nil"/>
              <w:bottom w:val="nil"/>
              <w:right w:val="nil"/>
            </w:tcBorders>
            <w:noWrap/>
            <w:vAlign w:val="bottom"/>
          </w:tcPr>
          <w:p w:rsidR="00783D1D" w:rsidRPr="00783D1D" w:rsidRDefault="00783D1D">
            <w:pPr>
              <w:keepNext/>
              <w:keepLines/>
              <w:shd w:val="clear" w:color="000000" w:fill="auto"/>
              <w:jc w:val="right"/>
              <w:rPr>
                <w:rFonts w:ascii="Arial" w:hAnsi="Arial" w:cs="Arial"/>
                <w:sz w:val="16"/>
                <w:szCs w:val="16"/>
              </w:rPr>
            </w:pPr>
            <w:r w:rsidRPr="00783D1D">
              <w:rPr>
                <w:rFonts w:ascii="Arial" w:hAnsi="Arial" w:cs="Arial"/>
                <w:sz w:val="16"/>
                <w:szCs w:val="16"/>
              </w:rPr>
              <w:t>1500</w:t>
            </w:r>
          </w:p>
        </w:tc>
      </w:tr>
      <w:tr w:rsidR="00000000" w:rsidRPr="00783D1D">
        <w:trPr>
          <w:trHeight w:val="270"/>
        </w:trPr>
        <w:tc>
          <w:tcPr>
            <w:tcW w:w="7008" w:type="dxa"/>
            <w:tcBorders>
              <w:top w:val="nil"/>
              <w:left w:val="nil"/>
              <w:bottom w:val="single" w:sz="8" w:space="0" w:color="auto"/>
              <w:right w:val="nil"/>
            </w:tcBorders>
            <w:noWrap/>
            <w:vAlign w:val="bottom"/>
          </w:tcPr>
          <w:p w:rsidR="00783D1D" w:rsidRPr="00783D1D" w:rsidRDefault="00783D1D">
            <w:pPr>
              <w:keepNext/>
              <w:keepLines/>
              <w:shd w:val="clear" w:color="000000" w:fill="auto"/>
              <w:rPr>
                <w:rFonts w:ascii="Arial" w:hAnsi="Arial" w:cs="Arial"/>
                <w:b/>
                <w:bCs/>
                <w:sz w:val="16"/>
                <w:szCs w:val="16"/>
              </w:rPr>
            </w:pPr>
            <w:r w:rsidRPr="00783D1D">
              <w:rPr>
                <w:rFonts w:ascii="Arial" w:hAnsi="Arial" w:cs="Arial"/>
                <w:b/>
                <w:bCs/>
                <w:sz w:val="16"/>
                <w:szCs w:val="16"/>
              </w:rPr>
              <w:t>Summa klimat- och konjunktursatsning</w:t>
            </w:r>
          </w:p>
        </w:tc>
        <w:tc>
          <w:tcPr>
            <w:tcW w:w="836" w:type="dxa"/>
            <w:tcBorders>
              <w:top w:val="nil"/>
              <w:left w:val="nil"/>
              <w:bottom w:val="single" w:sz="8" w:space="0" w:color="auto"/>
              <w:right w:val="nil"/>
            </w:tcBorders>
            <w:noWrap/>
            <w:vAlign w:val="bottom"/>
          </w:tcPr>
          <w:p w:rsidR="00783D1D" w:rsidRPr="00783D1D" w:rsidRDefault="00783D1D">
            <w:pPr>
              <w:keepNext/>
              <w:keepLines/>
              <w:shd w:val="clear" w:color="000000" w:fill="auto"/>
              <w:jc w:val="right"/>
              <w:rPr>
                <w:rFonts w:ascii="Arial" w:hAnsi="Arial" w:cs="Arial"/>
                <w:b/>
                <w:bCs/>
                <w:sz w:val="16"/>
                <w:szCs w:val="16"/>
              </w:rPr>
            </w:pPr>
            <w:r w:rsidRPr="00783D1D">
              <w:rPr>
                <w:rFonts w:ascii="Arial" w:hAnsi="Arial" w:cs="Arial"/>
                <w:b/>
                <w:bCs/>
                <w:sz w:val="16"/>
                <w:szCs w:val="16"/>
              </w:rPr>
              <w:t>1508</w:t>
            </w:r>
          </w:p>
        </w:tc>
        <w:tc>
          <w:tcPr>
            <w:tcW w:w="783" w:type="dxa"/>
            <w:tcBorders>
              <w:top w:val="nil"/>
              <w:left w:val="nil"/>
              <w:bottom w:val="single" w:sz="8" w:space="0" w:color="auto"/>
              <w:right w:val="nil"/>
            </w:tcBorders>
            <w:noWrap/>
            <w:vAlign w:val="bottom"/>
          </w:tcPr>
          <w:p w:rsidR="00783D1D" w:rsidRPr="00783D1D" w:rsidRDefault="00783D1D">
            <w:pPr>
              <w:keepNext/>
              <w:keepLines/>
              <w:shd w:val="clear" w:color="000000" w:fill="auto"/>
              <w:jc w:val="right"/>
              <w:rPr>
                <w:rFonts w:ascii="Arial" w:hAnsi="Arial" w:cs="Arial"/>
                <w:b/>
                <w:bCs/>
                <w:sz w:val="16"/>
                <w:szCs w:val="16"/>
              </w:rPr>
            </w:pPr>
            <w:r w:rsidRPr="00783D1D">
              <w:rPr>
                <w:rFonts w:ascii="Arial" w:hAnsi="Arial" w:cs="Arial"/>
                <w:b/>
                <w:bCs/>
                <w:sz w:val="16"/>
                <w:szCs w:val="16"/>
              </w:rPr>
              <w:t>3135</w:t>
            </w:r>
          </w:p>
        </w:tc>
        <w:tc>
          <w:tcPr>
            <w:tcW w:w="809" w:type="dxa"/>
            <w:tcBorders>
              <w:top w:val="nil"/>
              <w:left w:val="nil"/>
              <w:bottom w:val="single" w:sz="8" w:space="0" w:color="auto"/>
              <w:right w:val="nil"/>
            </w:tcBorders>
            <w:noWrap/>
            <w:vAlign w:val="bottom"/>
          </w:tcPr>
          <w:p w:rsidR="00783D1D" w:rsidRPr="00783D1D" w:rsidRDefault="00783D1D">
            <w:pPr>
              <w:keepNext/>
              <w:keepLines/>
              <w:shd w:val="clear" w:color="000000" w:fill="auto"/>
              <w:jc w:val="right"/>
              <w:rPr>
                <w:rFonts w:ascii="Arial" w:hAnsi="Arial" w:cs="Arial"/>
                <w:b/>
                <w:bCs/>
                <w:sz w:val="16"/>
                <w:szCs w:val="16"/>
              </w:rPr>
            </w:pPr>
            <w:r w:rsidRPr="00783D1D">
              <w:rPr>
                <w:rFonts w:ascii="Arial" w:hAnsi="Arial" w:cs="Arial"/>
                <w:b/>
                <w:bCs/>
                <w:sz w:val="16"/>
                <w:szCs w:val="16"/>
              </w:rPr>
              <w:t>4292</w:t>
            </w:r>
          </w:p>
        </w:tc>
      </w:tr>
    </w:tbl>
    <w:p w:rsidR="00783D1D" w:rsidRPr="00783D1D" w:rsidRDefault="00783D1D">
      <w:pPr>
        <w:pStyle w:val="Rubrik3"/>
        <w:shd w:val="clear" w:color="000000" w:fill="auto"/>
      </w:pPr>
      <w:bookmarkStart w:id="33" w:name="_Toc241661010"/>
      <w:bookmarkStart w:id="34" w:name="_Toc242511681"/>
      <w:bookmarkStart w:id="35" w:name="_Toc245694499"/>
      <w:r w:rsidRPr="00783D1D">
        <w:t>Ingen höjning av banavgifter – inför kilometerskatt för tunga lastbilar</w:t>
      </w:r>
      <w:bookmarkEnd w:id="33"/>
      <w:bookmarkEnd w:id="34"/>
      <w:bookmarkEnd w:id="35"/>
    </w:p>
    <w:p w:rsidR="00783D1D" w:rsidRPr="00783D1D" w:rsidRDefault="00783D1D">
      <w:pPr>
        <w:shd w:val="clear" w:color="000000" w:fill="auto"/>
      </w:pPr>
      <w:r w:rsidRPr="00783D1D">
        <w:t>Regeringen bedömer att en fördubbling av banavgifterna inom fyra år är rimlig och möjlig</w:t>
      </w:r>
      <w:r w:rsidRPr="00783D1D">
        <w:rPr>
          <w:rStyle w:val="Fotnotsreferens"/>
        </w:rPr>
        <w:footnoteReference w:id="1"/>
      </w:r>
      <w:r w:rsidRPr="00783D1D">
        <w:t>. Höjda banavgifter kommer att leda till höjda priser både för resenärer och för godstransportörer. Detta är inte acceptabelt eftersom det ytterligare kommer att leda till att järnvägen förlorar i konkurrenskraft gentemot lastbilen och bilen. Miljöpartiet föreslår därför att banavgifterna inte ska höjas. Detta bör riksdagen ge regeringen tillkänna som sin mening. Höjningen av banavgifter kan jämföras med att Luftfartsverket avser att hålla flygplatsavgifterna oförändrade under perioden, trots kostnadseffekt</w:t>
      </w:r>
      <w:r w:rsidRPr="00783D1D">
        <w:t>iviseringar</w:t>
      </w:r>
      <w:r w:rsidRPr="00783D1D">
        <w:rPr>
          <w:rStyle w:val="Fotnotsreferens"/>
        </w:rPr>
        <w:footnoteReference w:id="2"/>
      </w:r>
      <w:r w:rsidRPr="00783D1D">
        <w:t xml:space="preserve">.  Det som borde höjas är kostnaderna för att använda fossila bränslen. En sådan tydlig och effektiv åtgärd som regeringen hittills negligerat är kilometerskatt för tunga lastbilar. Annars klarar vi inte klimatkraven framöver. Därför bör en kilometerskatt för tunga lastbilar införas på 2 kronor per kilometer senast den 1 januari 2012. Detta bör riksdagen ge regeringen tillkänna som sin mening. </w:t>
      </w:r>
    </w:p>
    <w:p w:rsidR="00783D1D" w:rsidRPr="00783D1D" w:rsidRDefault="00783D1D">
      <w:pPr>
        <w:pStyle w:val="Rubrik3"/>
        <w:shd w:val="clear" w:color="000000" w:fill="auto"/>
      </w:pPr>
      <w:bookmarkStart w:id="36" w:name="_Toc241661011"/>
      <w:bookmarkStart w:id="37" w:name="_Toc242511682"/>
      <w:bookmarkStart w:id="38" w:name="_Toc245694500"/>
      <w:r w:rsidRPr="00783D1D">
        <w:t>SJ ska bidra till att nå klimatmålen och de transportpolitiska målen</w:t>
      </w:r>
      <w:bookmarkEnd w:id="36"/>
      <w:bookmarkEnd w:id="37"/>
      <w:bookmarkEnd w:id="38"/>
    </w:p>
    <w:p w:rsidR="00783D1D" w:rsidRPr="00783D1D" w:rsidRDefault="00783D1D">
      <w:pPr>
        <w:shd w:val="clear" w:color="000000" w:fill="auto"/>
      </w:pPr>
      <w:r w:rsidRPr="00783D1D">
        <w:t>Regeringen föreslår att de avkastningskrav som ligger på Statens Järnvägar (SJ) ska fortsätta som tidigare</w:t>
      </w:r>
      <w:r w:rsidRPr="00783D1D">
        <w:rPr>
          <w:rStyle w:val="Fotnotsreferens"/>
        </w:rPr>
        <w:footnoteReference w:id="3"/>
      </w:r>
      <w:r w:rsidRPr="00783D1D">
        <w:t>. Miljöpartiet anser att det är orimligt att ha ett krav på att SJ ska leverera vinst till staten när SJ:s verksamhet för att nå klimatmålen och de transport</w:t>
      </w:r>
      <w:r w:rsidRPr="00783D1D">
        <w:softHyphen/>
        <w:t xml:space="preserve">politiska målen är central. Vi föreslår därför att </w:t>
      </w:r>
      <w:r w:rsidRPr="00783D1D">
        <w:rPr>
          <w:szCs w:val="24"/>
        </w:rPr>
        <w:t xml:space="preserve">SJ:s uppdrag ändras så att det omfattar att bedriva den tågtrafik som behövs </w:t>
      </w:r>
      <w:r w:rsidRPr="00783D1D">
        <w:t xml:space="preserve">för att nå klimatmålen och de transportpolitiska målen. Detta bör riksdagen ge regeringen tillkänna som sin mening. </w:t>
      </w:r>
    </w:p>
    <w:p w:rsidR="00783D1D" w:rsidRPr="00783D1D" w:rsidRDefault="00783D1D">
      <w:pPr>
        <w:pStyle w:val="Rubrik2"/>
        <w:shd w:val="clear" w:color="000000" w:fill="auto"/>
      </w:pPr>
      <w:bookmarkStart w:id="39" w:name="_Toc241661012"/>
      <w:bookmarkStart w:id="40" w:name="_Toc242511683"/>
      <w:bookmarkStart w:id="41" w:name="_Toc245694501"/>
      <w:r w:rsidRPr="00783D1D">
        <w:t>Prioritera kollektivtrafik, cykel och gång</w:t>
      </w:r>
      <w:bookmarkEnd w:id="39"/>
      <w:bookmarkEnd w:id="40"/>
      <w:bookmarkEnd w:id="41"/>
    </w:p>
    <w:p w:rsidR="00783D1D" w:rsidRPr="00783D1D" w:rsidRDefault="00783D1D">
      <w:pPr>
        <w:pStyle w:val="Rubrik3"/>
        <w:shd w:val="clear" w:color="000000" w:fill="auto"/>
      </w:pPr>
      <w:bookmarkStart w:id="42" w:name="_Toc241661013"/>
      <w:bookmarkStart w:id="43" w:name="_Toc242511684"/>
      <w:bookmarkStart w:id="44" w:name="_Toc245694502"/>
      <w:r w:rsidRPr="00783D1D">
        <w:t>Inga fler investeringar i nya vägar</w:t>
      </w:r>
      <w:bookmarkEnd w:id="42"/>
      <w:bookmarkEnd w:id="43"/>
      <w:bookmarkEnd w:id="44"/>
      <w:r w:rsidRPr="00783D1D">
        <w:t xml:space="preserve"> </w:t>
      </w:r>
    </w:p>
    <w:p w:rsidR="00783D1D" w:rsidRPr="00783D1D" w:rsidRDefault="00783D1D">
      <w:pPr>
        <w:shd w:val="clear" w:color="000000" w:fill="auto"/>
      </w:pPr>
      <w:r w:rsidRPr="00783D1D">
        <w:t>Att lägga pengar på nya motorvägar är att investera i ökad klimatpåverkan. Inte minst genom att det leder till att vägtrafiken gynnas i decennier framöver; det låser in oss i ohållbara transporter. Miljöpartiet anser inte att statens pengar ska gå till att öka klimatpåverkan. Med anledning av detta avslår vi regeringens närtidsatsning, med undantag för Riksväg 50 förbi Motala. Regeringens satsningar på att upprusta och bygga järnväg är Miljöpartiet positiva till, liksom satsningar på underhåll av vägar, t</w:t>
      </w:r>
      <w:r w:rsidRPr="00783D1D">
        <w:t xml:space="preserve">jälsäkring, mitträcken, cykelvägar m.m. Miljöpartiet föreslår därmed att avslå regeringens närtidssatsning på under anslag 1:2 Väghållning med 1865 miljoner kronor år 2010, samt 3850 miljoner kronor under 2011 respektive 2012. </w:t>
      </w:r>
    </w:p>
    <w:p w:rsidR="00783D1D" w:rsidRPr="00783D1D" w:rsidRDefault="00783D1D">
      <w:pPr>
        <w:pStyle w:val="Normaltindrag"/>
        <w:shd w:val="clear" w:color="000000" w:fill="auto"/>
      </w:pPr>
      <w:r w:rsidRPr="00783D1D">
        <w:t xml:space="preserve">Miljöpartiet föreslår en omfördelning av medel från nya vägar till förmån för kollektivtrafik, cykel och gång. Därför föreslår vi avslag på regeringens satsning på vägar i nationella plan med cirka 9,6 miljarder kronor under budgetperioden. </w:t>
      </w:r>
    </w:p>
    <w:p w:rsidR="00783D1D" w:rsidRPr="00783D1D" w:rsidRDefault="00783D1D">
      <w:pPr>
        <w:pStyle w:val="Normaltindrag"/>
        <w:shd w:val="clear" w:color="000000" w:fill="auto"/>
      </w:pPr>
      <w:r w:rsidRPr="00783D1D">
        <w:t xml:space="preserve">Vi gör också en överföring av intäkterna från trängselskatten till ett nytt anslag 1:20 som riktas som bidrag till Stockholmregionen. </w:t>
      </w:r>
    </w:p>
    <w:p w:rsidR="00783D1D" w:rsidRPr="00783D1D" w:rsidRDefault="00783D1D">
      <w:pPr>
        <w:pStyle w:val="Rubrik3"/>
        <w:shd w:val="clear" w:color="000000" w:fill="auto"/>
      </w:pPr>
      <w:bookmarkStart w:id="45" w:name="_Toc241661014"/>
      <w:bookmarkStart w:id="46" w:name="_Toc242511685"/>
      <w:bookmarkStart w:id="47" w:name="_Toc245694503"/>
      <w:r w:rsidRPr="00783D1D">
        <w:t>Prioritering av kollektivtrafik på bilens bekostnad</w:t>
      </w:r>
      <w:bookmarkEnd w:id="45"/>
      <w:bookmarkEnd w:id="46"/>
      <w:bookmarkEnd w:id="47"/>
    </w:p>
    <w:p w:rsidR="00783D1D" w:rsidRPr="00783D1D" w:rsidRDefault="00783D1D">
      <w:pPr>
        <w:shd w:val="clear" w:color="000000" w:fill="auto"/>
        <w:autoSpaceDE w:val="0"/>
        <w:autoSpaceDN w:val="0"/>
        <w:adjustRightInd w:val="0"/>
      </w:pPr>
      <w:r w:rsidRPr="00783D1D">
        <w:t xml:space="preserve">Vägverket har sektorsansvar för kollektivtrafiken på väg och vi uppfattar det så att det ingår i Vägverkets ansvar att se till att kollektivtrafiken har goda förutsättningar att verka. Den generella bilden verkar också vara att kollektivtrafiken inte alltid har så lätt att få igenom sina önskemål hos Vägverket om åtgärder i vägnätet. Viktiga frågor är framkomligheten för bussar framför allt på infarterna till de större orterna och där det annars finns trängsel i trafiken. Det kan gälla särskilda körfiler, </w:t>
      </w:r>
      <w:r w:rsidRPr="00783D1D">
        <w:t>signalprioriteringar, hållplatser och andra åtgärder. Minskad framkomlighet, vilket uppstår när biltrafiken ökar, innebär att bussarna blir hängande i den ena kön efter den andra. Bra fram</w:t>
      </w:r>
      <w:r w:rsidRPr="00783D1D">
        <w:softHyphen/>
        <w:t>komlighet för kollektivtrafiken är avgörande för att trafiken ska flyta bättre, resan blir snabbare och trafiken blir mer attraktiv och konkurrenskraftig. Resandet ökar, intäkterna ökar och det genereras pengar till att göra kollektivtrafiken ännu bättre och mer attraktiv konkurrenskraftig. Dessutom innebär ökad framkomli</w:t>
      </w:r>
      <w:r w:rsidRPr="00783D1D">
        <w:t>ghet att våra kostnader för att producera trafiken sjunker och vi får pengar över att göra trafiken ännu bättre.</w:t>
      </w:r>
    </w:p>
    <w:p w:rsidR="00783D1D" w:rsidRPr="00783D1D" w:rsidRDefault="00783D1D">
      <w:pPr>
        <w:pStyle w:val="Normaltindrag"/>
        <w:shd w:val="clear" w:color="000000" w:fill="auto"/>
      </w:pPr>
      <w:r w:rsidRPr="00783D1D">
        <w:t>Vägverket har ett sektorsansvar för kollektivtrafiken. Men det krävs öronmärkta anslag och en tydlig prioritering och återrapportering om kollektivtrafikens andel av persontransporterna ska öka. Det handlar exempelvis om anläggning av busskörfält, signalreglering, skyltning, ändringar av vägdragning och hållplatser med mera.</w:t>
      </w:r>
    </w:p>
    <w:p w:rsidR="00783D1D" w:rsidRPr="00783D1D" w:rsidRDefault="00783D1D">
      <w:pPr>
        <w:pStyle w:val="Normaltindrag"/>
        <w:shd w:val="clear" w:color="000000" w:fill="auto"/>
      </w:pPr>
      <w:r w:rsidRPr="00783D1D">
        <w:t>Vägverket bör ha i uppdrag att prioritera kollektivtrafiken på bilismens bekostnad. Först då detta är fallet är en klimatanpassning av transporterna möjlig. Av budget</w:t>
      </w:r>
      <w:r w:rsidRPr="00783D1D">
        <w:softHyphen/>
        <w:t xml:space="preserve">propositionen framgår att etappmålet för ett ökat resande med kollektivtrafik inte har uppnåtts men regeringen föreslår inga åtgärder som verkar i denna riktning, tvärtom. Miljöpartiet anser att Vägverket i alltför hög grad har fokus på framkomlighet för person- och lastbilar och att den mer energisnåla och klimatvänliga kollektivtrafiken ofta får stå tillbaka. Myndigheten bör öka sina ansträngningar för att underlätta utvecklingen mot ett ökat resande med kollektivtrafik. Därför föreslår vi att Vägverket </w:t>
      </w:r>
      <w:r w:rsidRPr="00783D1D">
        <w:t>ges i uppdrag att avsätta 750 miljoner kronor 2010 till åtgärder som ökar kollektiv</w:t>
      </w:r>
      <w:r w:rsidRPr="00783D1D">
        <w:softHyphen/>
        <w:t xml:space="preserve">trafikens framkomlighet. Vi trappar sedan upp stödet successivt till 850 miljoner kronor 2011 och 1 miljard kronor 2012. Det innebär att 2,6 miljarder kronor öronmärks under hela budgetperioden. Detta finansieras genom en överföring av investeringar i Vägverkets nationella plan. </w:t>
      </w:r>
    </w:p>
    <w:p w:rsidR="00783D1D" w:rsidRPr="00783D1D" w:rsidRDefault="00783D1D">
      <w:pPr>
        <w:pStyle w:val="Rubrik3"/>
        <w:shd w:val="clear" w:color="000000" w:fill="auto"/>
      </w:pPr>
      <w:bookmarkStart w:id="48" w:name="_Toc241661015"/>
      <w:bookmarkStart w:id="49" w:name="_Toc242511686"/>
      <w:bookmarkStart w:id="50" w:name="_Toc245694504"/>
      <w:r w:rsidRPr="00783D1D">
        <w:t>Kollektivtrafik i hela landet</w:t>
      </w:r>
      <w:bookmarkEnd w:id="48"/>
      <w:bookmarkEnd w:id="49"/>
      <w:bookmarkEnd w:id="50"/>
      <w:r w:rsidRPr="00783D1D">
        <w:t xml:space="preserve"> </w:t>
      </w:r>
    </w:p>
    <w:p w:rsidR="00783D1D" w:rsidRPr="00783D1D" w:rsidRDefault="00783D1D">
      <w:pPr>
        <w:shd w:val="clear" w:color="000000" w:fill="auto"/>
      </w:pPr>
      <w:r w:rsidRPr="00783D1D">
        <w:t>Regeringens nedskärningar för Rikstrafikens Trafikavtal innebär en successiv ned</w:t>
      </w:r>
      <w:r w:rsidRPr="00783D1D">
        <w:softHyphen/>
        <w:t>rustning av regional kollektivtrafik i ett flertal landsbygdsregioner. Regeringen har minskat Rikstrafikens trafikavtal från 1 058 miljoner kronor 2008 till 831 miljoner kronor 2009, d.v.s. med 227 miljoner kronor i jämförelse 2008. Nedskärningen riskerar att leda till nedläggning av undertrafikerade banor som idag är beroende av Rikstrafikens stöd för att trafikeras. Redan nu är det klart trafik som kommer att förlora stöd från Rikstrafiken är Gränstrafiken mellan Örebro och Karlstad, samt UVEN-trafiken (</w:t>
      </w:r>
      <w:r w:rsidRPr="00783D1D">
        <w:t>Uppsala- Västerås-Eskilstuna-Norrköping)</w:t>
      </w:r>
      <w:r w:rsidRPr="00783D1D">
        <w:rPr>
          <w:rStyle w:val="Fotnotsreferens"/>
        </w:rPr>
        <w:footnoteReference w:id="4"/>
      </w:r>
      <w:r w:rsidRPr="00783D1D">
        <w:t xml:space="preserve">. </w:t>
      </w:r>
    </w:p>
    <w:p w:rsidR="00783D1D" w:rsidRPr="00783D1D" w:rsidRDefault="00783D1D">
      <w:pPr>
        <w:pStyle w:val="Normaltindrag"/>
        <w:shd w:val="clear" w:color="000000" w:fill="auto"/>
      </w:pPr>
      <w:r w:rsidRPr="00783D1D">
        <w:t xml:space="preserve">Regeringens nedskärningar på angelägen kollektivtrafik sker samtidigt som medvetenheten om kollektivtrafikens potential som klimatverktyg blir allt större. Regeringen konstaterar själva att etappmålet om ökad andel resor med kollektivtrafik inte har uppnåtts. Att i det läget skära ytterligare i resurserna till kollektivtrafiken, i kombination med stora satsningar på nya vägar, är en återvändsgränd i klimatarbetet. Miljöpartiet anser att anslaget 1:12 till Rikstrafikens trafikavtal bör bibehållas på 2008 </w:t>
      </w:r>
      <w:r w:rsidRPr="00783D1D">
        <w:t xml:space="preserve">års nivå på 1058 miljoner kronor. Det innebär att vi höjer anslaget i förhållande till regeringens nivå med 227 miljoner kronor per år under budgetperioden 2010-2012, vilket ger en sammanlagd summa på 681 miljoner kronor under budgetperioden. Detta bör riksdagen som sin mening ge regeringen tillkänna. </w:t>
      </w:r>
    </w:p>
    <w:p w:rsidR="00783D1D" w:rsidRPr="00783D1D" w:rsidRDefault="00783D1D">
      <w:pPr>
        <w:pStyle w:val="Normaltindrag"/>
        <w:shd w:val="clear" w:color="000000" w:fill="auto"/>
        <w:rPr>
          <w:color w:val="000000"/>
        </w:rPr>
      </w:pPr>
      <w:r w:rsidRPr="00783D1D">
        <w:rPr>
          <w:color w:val="000000"/>
        </w:rPr>
        <w:t xml:space="preserve">Uppdraget till Rikstrafiken ska förändras så att stöd även till studiependling och arbetspendling ingår i enlighet med det riksdagsbeslut som togs i juni 2006. </w:t>
      </w:r>
      <w:r w:rsidRPr="00783D1D">
        <w:t xml:space="preserve">Detta bör riksdagen som sin mening ge regeringen tillkänna. </w:t>
      </w:r>
      <w:r w:rsidRPr="00783D1D">
        <w:rPr>
          <w:color w:val="000000"/>
        </w:rPr>
        <w:t xml:space="preserve">Gränsen på tio mil bör luckras upp för att varje region ska få det utbud av kollektivtrafik som är klimatsmartast och rimligt utifrån ett samhällsekonomiskt perspektiv. </w:t>
      </w:r>
    </w:p>
    <w:p w:rsidR="00783D1D" w:rsidRPr="00783D1D" w:rsidRDefault="00783D1D">
      <w:pPr>
        <w:pStyle w:val="Normaltindrag"/>
        <w:shd w:val="clear" w:color="000000" w:fill="auto"/>
      </w:pPr>
      <w:r w:rsidRPr="00783D1D">
        <w:t>Miljöpartiet anser att Rikstrafikens anslag till trafikavtal bör delas upp i olika konton beroende på vilket transportslag det avser. Detta bör riksdagen som sin mening ge regeringen tillkänna. I dagsläget innebär oljeprisökningar för Gotlandstrafiken att den totala summan för koll</w:t>
      </w:r>
      <w:r w:rsidRPr="00783D1D">
        <w:t>ektivtrafiken minskar. Därför bör en uppdelning av Trafikavtalet göras i stöd till flyg, Gotlandstrafiken samt båt/buss. Ökade kostnader för flyget eller Gotlandstrafiken får inte leda till att de samlade resurserna för kollektivtrafiken minskar.</w:t>
      </w:r>
    </w:p>
    <w:p w:rsidR="00783D1D" w:rsidRPr="00783D1D" w:rsidRDefault="00783D1D">
      <w:pPr>
        <w:pStyle w:val="Normaltindrag"/>
        <w:shd w:val="clear" w:color="000000" w:fill="auto"/>
      </w:pPr>
      <w:r w:rsidRPr="00783D1D">
        <w:t>Miljöpartiet anser också att regeringen bör göra en översyn av Rikstrafikens Trafikavtal utifrån ett jämställdhetsperspektiv. Detta bör riksdagen som sin mening ge regeringen tillkänna. I dagsläget är det statliga stödet till mäns flygresor 28 gånger större än till</w:t>
      </w:r>
      <w:r w:rsidRPr="00783D1D">
        <w:t xml:space="preserve"> kvinnors resor med kollektivtrafiken, räknat per resa. Rikstrafikens kostnader för genomförd resa på tåg är 23 kronor för 2008, att jämföra med 634 kronor för Rikstrafikens stöd per flygresa</w:t>
      </w:r>
      <w:r w:rsidRPr="00783D1D">
        <w:rPr>
          <w:rStyle w:val="Fotnotsreferens"/>
        </w:rPr>
        <w:footnoteReference w:id="5"/>
      </w:r>
      <w:r w:rsidRPr="00783D1D">
        <w:t>. 57 procent av resenärerna på tåget är kvinnor, och att 59 procent av resenärerna i flygtrafiken är män</w:t>
      </w:r>
      <w:r w:rsidRPr="00783D1D">
        <w:rPr>
          <w:rStyle w:val="Fotnotsreferens"/>
        </w:rPr>
        <w:footnoteReference w:id="6"/>
      </w:r>
      <w:r w:rsidRPr="00783D1D">
        <w:t>. Tydligt är att regeringen ger avsevärt större bidrag till mäns klimatförstörande resor än till kvinnors klimatsmarta resor.</w:t>
      </w:r>
    </w:p>
    <w:p w:rsidR="00783D1D" w:rsidRPr="00783D1D" w:rsidRDefault="00783D1D">
      <w:pPr>
        <w:pStyle w:val="Rubrik3"/>
        <w:shd w:val="clear" w:color="000000" w:fill="auto"/>
      </w:pPr>
      <w:bookmarkStart w:id="51" w:name="_Toc241661016"/>
      <w:bookmarkStart w:id="52" w:name="_Toc242511687"/>
      <w:bookmarkStart w:id="53" w:name="_Toc245694505"/>
      <w:r w:rsidRPr="00783D1D">
        <w:t>Trängselskatten till kollektivtrafiken</w:t>
      </w:r>
      <w:bookmarkEnd w:id="51"/>
      <w:bookmarkEnd w:id="52"/>
      <w:bookmarkEnd w:id="53"/>
      <w:r w:rsidRPr="00783D1D">
        <w:t xml:space="preserve"> </w:t>
      </w:r>
    </w:p>
    <w:p w:rsidR="00783D1D" w:rsidRPr="00783D1D" w:rsidRDefault="00783D1D">
      <w:pPr>
        <w:shd w:val="clear" w:color="000000" w:fill="auto"/>
        <w:autoSpaceDE w:val="0"/>
        <w:autoSpaceDN w:val="0"/>
        <w:adjustRightInd w:val="0"/>
      </w:pPr>
      <w:r w:rsidRPr="00783D1D">
        <w:t>För Miljöpartiet är det självklart att det beräknade överskottet från trängselskatten i Stockholm istället ska användas till investeringar och underhåll i regionens kollektiv</w:t>
      </w:r>
      <w:r w:rsidRPr="00783D1D">
        <w:softHyphen/>
        <w:t>trafik. Det är också självklart att regeringen i denna fråga ska följa resultatet av den folkomröstning som hölls i Stockholm och anslå överskottet till kollektivtrafik i regionen. Den formella kontrollen över systemet och intäkterna måste föras ned till regional nivå. Med anledning av detta bör Vägverkets anslag 1:2 minskas med en summa motsvarande överskottet från trängselskattens intäkter, cirka 1,5 miljard kronor under budgetperioden. Överskottet bör istället överföras till ett nytt anslag 1:20 för rik</w:t>
      </w:r>
      <w:r w:rsidRPr="00783D1D">
        <w:t>tat bidrag till regionens kollektivtrafik. Detta bör riksdagen som sin mening ge regeringen tillkänna.</w:t>
      </w:r>
    </w:p>
    <w:p w:rsidR="00783D1D" w:rsidRPr="00783D1D" w:rsidRDefault="00783D1D">
      <w:pPr>
        <w:pStyle w:val="Rubrik3"/>
        <w:shd w:val="clear" w:color="000000" w:fill="auto"/>
      </w:pPr>
      <w:bookmarkStart w:id="54" w:name="_Toc241661017"/>
      <w:bookmarkStart w:id="55" w:name="_Toc242511688"/>
      <w:bookmarkStart w:id="56" w:name="_Toc245694506"/>
      <w:r w:rsidRPr="00783D1D">
        <w:t>Satsa på cykling och gång</w:t>
      </w:r>
      <w:bookmarkEnd w:id="54"/>
      <w:bookmarkEnd w:id="55"/>
      <w:bookmarkEnd w:id="56"/>
    </w:p>
    <w:p w:rsidR="00783D1D" w:rsidRPr="00783D1D" w:rsidRDefault="00783D1D">
      <w:pPr>
        <w:shd w:val="clear" w:color="000000" w:fill="auto"/>
      </w:pPr>
      <w:r w:rsidRPr="00783D1D">
        <w:t xml:space="preserve">De två bästa sätten att förflytta sig kortare sträckor är genom att gå eller cykla. Den klimat- och miljöpåverkan som sker genom en sådan förflyttning är helt försumbar och ur hälsosynpunkt har det till och med positiva effekter. När det gäller cykling har regeringen år 2000 gett i uppdrag åt Vägverket att vidta åtgärder för att öka cyklingen i landet. Vägverket utvecklade med anledning av detta en nationell cykelstrategi som dessvärre ännu inte har kommit till genomförande. </w:t>
      </w:r>
      <w:r w:rsidRPr="00783D1D">
        <w:rPr>
          <w:szCs w:val="22"/>
        </w:rPr>
        <w:t>Hittills har tyvärr ambitionerna i cykelstrategin inte tagits på allvar</w:t>
      </w:r>
      <w:r w:rsidRPr="00783D1D">
        <w:t>, varken vad gäller investeringar eller samhälls</w:t>
      </w:r>
      <w:r w:rsidRPr="00783D1D">
        <w:softHyphen/>
        <w:t>planering</w:t>
      </w:r>
      <w:r w:rsidRPr="00783D1D">
        <w:rPr>
          <w:szCs w:val="22"/>
        </w:rPr>
        <w:t>. Andelen resor med cykel har minskat istället för att öka.</w:t>
      </w:r>
      <w:r w:rsidRPr="00783D1D">
        <w:t xml:space="preserve"> </w:t>
      </w:r>
      <w:r w:rsidRPr="00783D1D">
        <w:rPr>
          <w:szCs w:val="23"/>
        </w:rPr>
        <w:t>Enligt de konkreta målen i cykelstrategin angavs att cyklingens andel av alla personresor skall öka med en tredjedel fram till 2010, från 12 till 16 procent. Sedan Vägverket fick sitt uppdrag och satte upp målet har cyklingen minskat från 12 till 9 procent bland kvinnor och 10 procent bland män</w:t>
      </w:r>
      <w:r w:rsidRPr="00783D1D">
        <w:rPr>
          <w:rStyle w:val="Fotnotsreferens"/>
          <w:szCs w:val="23"/>
        </w:rPr>
        <w:footnoteReference w:id="7"/>
      </w:r>
      <w:r w:rsidRPr="00783D1D">
        <w:rPr>
          <w:szCs w:val="23"/>
        </w:rPr>
        <w:t xml:space="preserve">. Under dessa år har vi alltså kommit längre ifrån målet. </w:t>
      </w:r>
      <w:r w:rsidRPr="00783D1D">
        <w:t>Regeringen konstaterar själv i samband med budgeten att målet om att öka andelen cykeltrafik inte nåtts</w:t>
      </w:r>
      <w:r w:rsidRPr="00783D1D">
        <w:rPr>
          <w:rStyle w:val="Fotnotsreferens"/>
        </w:rPr>
        <w:footnoteReference w:id="8"/>
      </w:r>
      <w:r w:rsidRPr="00783D1D">
        <w:t>.</w:t>
      </w:r>
    </w:p>
    <w:p w:rsidR="00783D1D" w:rsidRPr="00783D1D" w:rsidRDefault="00783D1D">
      <w:pPr>
        <w:pStyle w:val="Normaltindrag"/>
        <w:shd w:val="clear" w:color="000000" w:fill="auto"/>
      </w:pPr>
      <w:r w:rsidRPr="00783D1D">
        <w:t>Med tanke på den negativa utvecklingen för cyklingen de senaste åren är det dock osannolikt att Vägverkets cykelstrategi räcker för att vända utvecklingen och nå det mål som har satts upp. Därför krävs ytterligare initiativ. En av de faktorer som har störst påverkan på cyklingen är förekomsten av gång- och cykelvägar. Huvudsakligen är detta ett kommunalt ansvar och många kommuner har redan långt framskridna kartläggningar och projektplaner för förbättrade och nya gång och cykelvägar. Alltför ofta hamnar d</w:t>
      </w:r>
      <w:r w:rsidRPr="00783D1D">
        <w:t>essa planer i kommunernas arkivskåp på grund av bristande finansiering när man ska prioritera.</w:t>
      </w:r>
    </w:p>
    <w:p w:rsidR="00783D1D" w:rsidRPr="00783D1D" w:rsidRDefault="00783D1D">
      <w:pPr>
        <w:pStyle w:val="Normaltindrag"/>
        <w:shd w:val="clear" w:color="000000" w:fill="auto"/>
      </w:pPr>
      <w:r w:rsidRPr="00783D1D">
        <w:t>Miljöpartiet anser att staten bör ta ett större ansvar för att öka cyklingen. Staten bör därför anslå 750 miljoner kronor 2010 för investeringar i säkra gång- och cykelvägar i det statliga vägnätet, samt ett 50-procentigt bidrag till kommunerna för att öka cyklingens andel av persontransporterna. Vi trappar sedan upp stödet successivt till 850 miljoner kronor 2011 och en miljard kronor 2012. Det innebär att 2,6 mi</w:t>
      </w:r>
      <w:r w:rsidRPr="00783D1D">
        <w:t xml:space="preserve">ljarder kronor öronmärks under hela budgetperioden för investeringar i säkra gång- och cykelvägar. </w:t>
      </w:r>
    </w:p>
    <w:p w:rsidR="00783D1D" w:rsidRPr="00783D1D" w:rsidRDefault="00783D1D">
      <w:pPr>
        <w:pStyle w:val="Normaltindrag"/>
        <w:shd w:val="clear" w:color="000000" w:fill="auto"/>
      </w:pPr>
      <w:r w:rsidRPr="00783D1D">
        <w:t>Åtgärderna kan till exempel gälla bidrag till kommuner som anlägger cykelvägar, ändrar korsningar så att det blir indragen stopplinje för bilar vid trafikljus (så kallade boxar), hastighetsdämpning till 30 km/tim, införande av så kallade stadsgator där olika transportsätt kan kombineras på ett säkert sätt, bilfri zon kring skolor i anslutning till entrén med mera. Anslaget bör administreras av Vägverket som e</w:t>
      </w:r>
      <w:r w:rsidRPr="00783D1D">
        <w:t>n del av dess sektorsansvar. Ökningen av sektorsanslaget för detta ändamål bör finansieras genom minskning av väginvesteringsanslaget i nationell plan.</w:t>
      </w:r>
    </w:p>
    <w:p w:rsidR="00783D1D" w:rsidRPr="00783D1D" w:rsidRDefault="00783D1D">
      <w:pPr>
        <w:pStyle w:val="Rubrik3"/>
        <w:shd w:val="clear" w:color="000000" w:fill="auto"/>
      </w:pPr>
      <w:bookmarkStart w:id="57" w:name="_Toc241661018"/>
      <w:bookmarkStart w:id="58" w:name="_Toc242511689"/>
      <w:bookmarkStart w:id="59" w:name="_Toc245694507"/>
      <w:r w:rsidRPr="00783D1D">
        <w:t>Bulleråtgärder</w:t>
      </w:r>
      <w:bookmarkEnd w:id="57"/>
      <w:bookmarkEnd w:id="58"/>
      <w:bookmarkEnd w:id="59"/>
    </w:p>
    <w:p w:rsidR="00783D1D" w:rsidRPr="00783D1D" w:rsidRDefault="00783D1D">
      <w:pPr>
        <w:shd w:val="clear" w:color="000000" w:fill="auto"/>
        <w:autoSpaceDE w:val="0"/>
        <w:autoSpaceDN w:val="0"/>
        <w:adjustRightInd w:val="0"/>
      </w:pPr>
      <w:r w:rsidRPr="00783D1D">
        <w:t>I linje med förslag från den fördjupade utvärderingen av miljömålen anslår vi en förstärkning av medel för åtgärder till finansiering av för att minska problem med buller från vägtrafiken. I första hand bör bulleråtgärder göras vid källan för problemet, till exempel genom att åtgärder som dämpar trafiken. Dessa åtgärder är också de mest kostnadseffektiva. Inte minst finns fler positiva bieffekter som minskade partikelutsläpp eller andra hälsofarliga ämnen. Vi föreslår en förstärkning av arbetet med bullerå</w:t>
      </w:r>
      <w:r w:rsidRPr="00783D1D">
        <w:t xml:space="preserve">tgärder med 144 miljoner kronor under budgetperioden. </w:t>
      </w:r>
    </w:p>
    <w:p w:rsidR="00783D1D" w:rsidRPr="00783D1D" w:rsidRDefault="00783D1D">
      <w:pPr>
        <w:pStyle w:val="Rubrik2"/>
        <w:shd w:val="clear" w:color="000000" w:fill="auto"/>
      </w:pPr>
      <w:bookmarkStart w:id="60" w:name="_Toc241661019"/>
      <w:bookmarkStart w:id="61" w:name="_Toc242511690"/>
      <w:bookmarkStart w:id="62" w:name="_Toc245694508"/>
      <w:r w:rsidRPr="00783D1D">
        <w:t>Slopa subventioner till klimatförstörande flyg</w:t>
      </w:r>
      <w:bookmarkEnd w:id="60"/>
      <w:bookmarkEnd w:id="61"/>
      <w:bookmarkEnd w:id="62"/>
    </w:p>
    <w:p w:rsidR="00783D1D" w:rsidRPr="00783D1D" w:rsidRDefault="00783D1D">
      <w:pPr>
        <w:pStyle w:val="Rubrik3"/>
        <w:shd w:val="clear" w:color="000000" w:fill="auto"/>
      </w:pPr>
      <w:bookmarkStart w:id="63" w:name="_Toc241661020"/>
      <w:bookmarkStart w:id="64" w:name="_Toc242511691"/>
      <w:bookmarkStart w:id="65" w:name="_Toc245694509"/>
      <w:r w:rsidRPr="00783D1D">
        <w:t>Minska driftbidrag till icke statliga flygplatser</w:t>
      </w:r>
      <w:bookmarkEnd w:id="63"/>
      <w:bookmarkEnd w:id="64"/>
      <w:bookmarkEnd w:id="65"/>
      <w:r w:rsidRPr="00783D1D">
        <w:t xml:space="preserve"> </w:t>
      </w:r>
    </w:p>
    <w:p w:rsidR="00783D1D" w:rsidRPr="00783D1D" w:rsidRDefault="00783D1D">
      <w:pPr>
        <w:shd w:val="clear" w:color="000000" w:fill="auto"/>
      </w:pPr>
      <w:r w:rsidRPr="00783D1D">
        <w:t xml:space="preserve">Miljöpartiet vill minska anslaget för driftbidrag till icke statliga flygplatser. Flyget är ett av de transportslag med störst klimatpåverkan. Även andra typer av miljöpåverkan är stor. Med tanke på annalkande klimatförändringar är det läge att successivt göra inrikesflyget onödigt, så att all persontrafik söder om Sundsvall kan göras med tåg senast 2020. Orter med tåg- eller bussförbindelse till Stockholms Central på tre timmar eller kortare ska inte få bidrag. </w:t>
      </w:r>
    </w:p>
    <w:p w:rsidR="00783D1D" w:rsidRPr="00783D1D" w:rsidRDefault="00783D1D">
      <w:pPr>
        <w:pStyle w:val="Normaltindrag"/>
        <w:shd w:val="clear" w:color="000000" w:fill="auto"/>
      </w:pPr>
      <w:r w:rsidRPr="00783D1D">
        <w:t xml:space="preserve">Miljöpartiet föreslår därför en ändring i Luftfartsstyrelsens föreskrifter för driftsstöd till icke statliga flygplatser så att det krävs att flygplatsen ligger mer än tre timmar bort från Stockholms Central med kollektiva färdmedel, till skillnad från dagens föreskrift om två timmar, för att få statligt driftstöd. </w:t>
      </w:r>
    </w:p>
    <w:p w:rsidR="00783D1D" w:rsidRPr="00783D1D" w:rsidRDefault="00783D1D">
      <w:pPr>
        <w:pStyle w:val="Citat"/>
        <w:shd w:val="clear" w:color="000000" w:fill="auto"/>
      </w:pPr>
      <w:r w:rsidRPr="00783D1D">
        <w:rPr>
          <w:b/>
        </w:rPr>
        <w:t>6 §</w:t>
      </w:r>
      <w:r w:rsidRPr="00783D1D">
        <w:t xml:space="preserve"> Icke statliga flygplatser som är belägna i regioner där alternativa kollektiva transportmöjligheter till flyget finns, och som medger en restid till centrala Stockholm på </w:t>
      </w:r>
      <w:r w:rsidRPr="00783D1D">
        <w:rPr>
          <w:i/>
        </w:rPr>
        <w:t>högst tre timmar</w:t>
      </w:r>
      <w:r w:rsidRPr="00783D1D">
        <w:t>, skall inte vara berättigade till driftbidrag.</w:t>
      </w:r>
    </w:p>
    <w:p w:rsidR="00783D1D" w:rsidRPr="00783D1D" w:rsidRDefault="00783D1D">
      <w:pPr>
        <w:pStyle w:val="Normaltindrag"/>
        <w:shd w:val="clear" w:color="000000" w:fill="auto"/>
        <w:spacing w:before="125"/>
      </w:pPr>
      <w:r w:rsidRPr="00783D1D">
        <w:t>Vi föreslår en avvecklingsplan för anslag 1:10 Driftbidrag till icke statliga flygplatser. Från 2010 föreslår vi att bidraget till Borlänge flygplats på två miljoner kronor utgår. Redan idag har de tågförbindelser som är snabbare än tre timmar till Stockholm.</w:t>
      </w:r>
    </w:p>
    <w:p w:rsidR="00783D1D" w:rsidRPr="00783D1D" w:rsidRDefault="00783D1D">
      <w:pPr>
        <w:pStyle w:val="Normaltindrag"/>
        <w:shd w:val="clear" w:color="000000" w:fill="auto"/>
      </w:pPr>
      <w:r w:rsidRPr="00783D1D">
        <w:t>Från och med 2011 föreslår vi ytterligare avveckling av driftstödet till ett antal flyg</w:t>
      </w:r>
      <w:r w:rsidRPr="00783D1D">
        <w:softHyphen/>
        <w:t>platser som ligger nära någon annan statlig flygplats eller har goda förbindelser med tåg till annan närliggande flygplats. Detta innebär att bidrag till Oskarshamn, Halmstad, Hagfors, Torsby, Trollhättan och Kristianstad avvecklas från och med 2011, med ett totalt minskat anslag på 18 miljoner kronor 2011 och 2012. Sammantaget innebär detta att det statliga driftstödet för icke statliga flygplatser minskar med 38 miljoner kronor under budgetperioden. Därefter avser vi göra en översyn av driftbidrag till f</w:t>
      </w:r>
      <w:r w:rsidRPr="00783D1D">
        <w:t>lygplatser i Norrland med syfte att undersöka möjligheten att samordna flygresor till ett antal större flygplatser och på så sätt koncentrera bidraget till de mest angelägna flygplatserna.</w:t>
      </w:r>
    </w:p>
    <w:p w:rsidR="00783D1D" w:rsidRPr="00783D1D" w:rsidRDefault="00783D1D">
      <w:pPr>
        <w:pStyle w:val="Rubrik3"/>
        <w:shd w:val="clear" w:color="000000" w:fill="auto"/>
      </w:pPr>
      <w:bookmarkStart w:id="66" w:name="_Toc241661021"/>
      <w:bookmarkStart w:id="67" w:name="_Toc242511692"/>
      <w:bookmarkStart w:id="68" w:name="_Toc245694510"/>
      <w:r w:rsidRPr="00783D1D">
        <w:t>Avveckla Bromma flygplats</w:t>
      </w:r>
      <w:bookmarkEnd w:id="66"/>
      <w:bookmarkEnd w:id="67"/>
      <w:bookmarkEnd w:id="68"/>
    </w:p>
    <w:p w:rsidR="00783D1D" w:rsidRPr="00783D1D" w:rsidRDefault="00783D1D">
      <w:pPr>
        <w:shd w:val="clear" w:color="000000" w:fill="auto"/>
      </w:pPr>
      <w:r w:rsidRPr="00783D1D">
        <w:t>Regeringens beslut om att tillåta fortsatt trafik på Bromma flygplats är ytterligare ett tecken på att man inte inser klimatproblemets dignitet. Förutom att orsaka lokala störningar medför flygplatsens fortlevnad en fortsatt ökning av flygets ohämmade tillväxt. Därför bör Bromma flygplats snarast avvecklas. Detta bör riksdagen ge regeringen till känna som sin mening</w:t>
      </w:r>
    </w:p>
    <w:p w:rsidR="00783D1D" w:rsidRPr="00783D1D" w:rsidRDefault="00783D1D">
      <w:pPr>
        <w:pStyle w:val="Rubrik1"/>
        <w:shd w:val="clear" w:color="000000" w:fill="auto"/>
      </w:pPr>
      <w:bookmarkStart w:id="69" w:name="_Toc241661022"/>
      <w:bookmarkStart w:id="70" w:name="_Toc242511693"/>
      <w:bookmarkStart w:id="71" w:name="_Toc245694511"/>
      <w:r w:rsidRPr="00783D1D">
        <w:t>Sammanfattning av anslagsförändringar</w:t>
      </w:r>
      <w:bookmarkEnd w:id="69"/>
      <w:bookmarkEnd w:id="70"/>
      <w:bookmarkEnd w:id="71"/>
      <w:r w:rsidRPr="00783D1D">
        <w:t xml:space="preserve"> </w:t>
      </w:r>
    </w:p>
    <w:tbl>
      <w:tblPr>
        <w:tblW w:w="9436" w:type="dxa"/>
        <w:tblInd w:w="55" w:type="dxa"/>
        <w:tblCellMar>
          <w:left w:w="70" w:type="dxa"/>
          <w:right w:w="70" w:type="dxa"/>
        </w:tblCellMar>
        <w:tblLook w:val="0000" w:firstRow="0" w:lastRow="0" w:firstColumn="0" w:lastColumn="0" w:noHBand="0" w:noVBand="0"/>
      </w:tblPr>
      <w:tblGrid>
        <w:gridCol w:w="712"/>
        <w:gridCol w:w="6474"/>
        <w:gridCol w:w="731"/>
        <w:gridCol w:w="731"/>
        <w:gridCol w:w="788"/>
      </w:tblGrid>
      <w:tr w:rsidR="00000000" w:rsidRPr="00783D1D">
        <w:trPr>
          <w:trHeight w:val="255"/>
        </w:trPr>
        <w:tc>
          <w:tcPr>
            <w:tcW w:w="712" w:type="dxa"/>
            <w:tcBorders>
              <w:top w:val="nil"/>
              <w:left w:val="nil"/>
              <w:bottom w:val="nil"/>
              <w:right w:val="nil"/>
            </w:tcBorders>
            <w:noWrap/>
            <w:vAlign w:val="bottom"/>
          </w:tcPr>
          <w:p w:rsidR="00783D1D" w:rsidRPr="00783D1D" w:rsidRDefault="00783D1D">
            <w:pPr>
              <w:shd w:val="clear" w:color="000000" w:fill="auto"/>
              <w:rPr>
                <w:rFonts w:ascii="Arial" w:hAnsi="Arial" w:cs="Arial"/>
                <w:sz w:val="20"/>
              </w:rPr>
            </w:pPr>
          </w:p>
        </w:tc>
        <w:tc>
          <w:tcPr>
            <w:tcW w:w="6474"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b/>
                <w:bCs/>
                <w:sz w:val="16"/>
                <w:szCs w:val="16"/>
              </w:rPr>
            </w:pPr>
          </w:p>
        </w:tc>
        <w:tc>
          <w:tcPr>
            <w:tcW w:w="2250" w:type="dxa"/>
            <w:gridSpan w:val="3"/>
            <w:tcBorders>
              <w:top w:val="nil"/>
              <w:left w:val="nil"/>
              <w:bottom w:val="nil"/>
              <w:right w:val="nil"/>
            </w:tcBorders>
            <w:noWrap/>
            <w:vAlign w:val="bottom"/>
          </w:tcPr>
          <w:p w:rsidR="00783D1D" w:rsidRPr="00783D1D" w:rsidRDefault="00783D1D">
            <w:pPr>
              <w:shd w:val="clear" w:color="000000" w:fill="auto"/>
              <w:rPr>
                <w:rFonts w:ascii="Arial" w:hAnsi="Arial" w:cs="Arial"/>
                <w:b/>
                <w:bCs/>
                <w:sz w:val="16"/>
                <w:szCs w:val="16"/>
              </w:rPr>
            </w:pPr>
            <w:r w:rsidRPr="00783D1D">
              <w:rPr>
                <w:rFonts w:ascii="Arial" w:hAnsi="Arial" w:cs="Arial"/>
                <w:b/>
                <w:bCs/>
                <w:sz w:val="16"/>
                <w:szCs w:val="16"/>
              </w:rPr>
              <w:t>Anslagsförändring (miljoner kronor)</w:t>
            </w:r>
          </w:p>
        </w:tc>
      </w:tr>
      <w:tr w:rsidR="00000000" w:rsidRPr="00783D1D">
        <w:trPr>
          <w:trHeight w:val="270"/>
        </w:trPr>
        <w:tc>
          <w:tcPr>
            <w:tcW w:w="712" w:type="dxa"/>
            <w:tcBorders>
              <w:top w:val="nil"/>
              <w:left w:val="nil"/>
              <w:bottom w:val="single" w:sz="8" w:space="0" w:color="auto"/>
              <w:right w:val="nil"/>
            </w:tcBorders>
            <w:vAlign w:val="bottom"/>
          </w:tcPr>
          <w:p w:rsidR="00783D1D" w:rsidRPr="00783D1D" w:rsidRDefault="00783D1D">
            <w:pPr>
              <w:shd w:val="clear" w:color="000000" w:fill="auto"/>
              <w:rPr>
                <w:rFonts w:ascii="Arial" w:hAnsi="Arial" w:cs="Arial"/>
                <w:b/>
                <w:bCs/>
                <w:sz w:val="16"/>
                <w:szCs w:val="16"/>
              </w:rPr>
            </w:pPr>
            <w:r w:rsidRPr="00783D1D">
              <w:rPr>
                <w:rFonts w:ascii="Arial" w:hAnsi="Arial" w:cs="Arial"/>
                <w:b/>
                <w:bCs/>
                <w:sz w:val="16"/>
                <w:szCs w:val="16"/>
              </w:rPr>
              <w:t>Anslag (nr)</w:t>
            </w:r>
          </w:p>
        </w:tc>
        <w:tc>
          <w:tcPr>
            <w:tcW w:w="6474" w:type="dxa"/>
            <w:tcBorders>
              <w:top w:val="nil"/>
              <w:left w:val="nil"/>
              <w:bottom w:val="single" w:sz="8" w:space="0" w:color="auto"/>
              <w:right w:val="nil"/>
            </w:tcBorders>
            <w:vAlign w:val="bottom"/>
          </w:tcPr>
          <w:p w:rsidR="00783D1D" w:rsidRPr="00783D1D" w:rsidRDefault="00783D1D">
            <w:pPr>
              <w:shd w:val="clear" w:color="000000" w:fill="auto"/>
              <w:rPr>
                <w:rFonts w:ascii="Arial" w:hAnsi="Arial" w:cs="Arial"/>
                <w:b/>
                <w:bCs/>
                <w:sz w:val="16"/>
                <w:szCs w:val="16"/>
              </w:rPr>
            </w:pPr>
            <w:r w:rsidRPr="00783D1D">
              <w:rPr>
                <w:rFonts w:ascii="Arial" w:hAnsi="Arial" w:cs="Arial"/>
                <w:b/>
                <w:bCs/>
                <w:sz w:val="16"/>
                <w:szCs w:val="16"/>
              </w:rPr>
              <w:t>Anslag</w:t>
            </w:r>
          </w:p>
        </w:tc>
        <w:tc>
          <w:tcPr>
            <w:tcW w:w="731" w:type="dxa"/>
            <w:tcBorders>
              <w:top w:val="nil"/>
              <w:left w:val="nil"/>
              <w:bottom w:val="single" w:sz="8" w:space="0" w:color="auto"/>
              <w:right w:val="nil"/>
            </w:tcBorders>
            <w:noWrap/>
            <w:vAlign w:val="bottom"/>
          </w:tcPr>
          <w:p w:rsidR="00783D1D" w:rsidRPr="00783D1D" w:rsidRDefault="00783D1D">
            <w:pPr>
              <w:shd w:val="clear" w:color="000000" w:fill="auto"/>
              <w:jc w:val="right"/>
              <w:rPr>
                <w:rFonts w:ascii="Arial" w:hAnsi="Arial" w:cs="Arial"/>
                <w:b/>
                <w:bCs/>
                <w:sz w:val="16"/>
                <w:szCs w:val="16"/>
              </w:rPr>
            </w:pPr>
            <w:r w:rsidRPr="00783D1D">
              <w:rPr>
                <w:rFonts w:ascii="Arial" w:hAnsi="Arial" w:cs="Arial"/>
                <w:b/>
                <w:bCs/>
                <w:sz w:val="16"/>
                <w:szCs w:val="16"/>
              </w:rPr>
              <w:t>2010</w:t>
            </w:r>
          </w:p>
        </w:tc>
        <w:tc>
          <w:tcPr>
            <w:tcW w:w="731" w:type="dxa"/>
            <w:tcBorders>
              <w:top w:val="nil"/>
              <w:left w:val="nil"/>
              <w:bottom w:val="single" w:sz="8" w:space="0" w:color="auto"/>
              <w:right w:val="nil"/>
            </w:tcBorders>
            <w:noWrap/>
            <w:vAlign w:val="bottom"/>
          </w:tcPr>
          <w:p w:rsidR="00783D1D" w:rsidRPr="00783D1D" w:rsidRDefault="00783D1D">
            <w:pPr>
              <w:shd w:val="clear" w:color="000000" w:fill="auto"/>
              <w:jc w:val="right"/>
              <w:rPr>
                <w:rFonts w:ascii="Arial" w:hAnsi="Arial" w:cs="Arial"/>
                <w:b/>
                <w:bCs/>
                <w:sz w:val="16"/>
                <w:szCs w:val="16"/>
              </w:rPr>
            </w:pPr>
            <w:r w:rsidRPr="00783D1D">
              <w:rPr>
                <w:rFonts w:ascii="Arial" w:hAnsi="Arial" w:cs="Arial"/>
                <w:b/>
                <w:bCs/>
                <w:sz w:val="16"/>
                <w:szCs w:val="16"/>
              </w:rPr>
              <w:t>2011</w:t>
            </w:r>
          </w:p>
        </w:tc>
        <w:tc>
          <w:tcPr>
            <w:tcW w:w="788" w:type="dxa"/>
            <w:tcBorders>
              <w:top w:val="nil"/>
              <w:left w:val="nil"/>
              <w:bottom w:val="single" w:sz="8" w:space="0" w:color="auto"/>
              <w:right w:val="nil"/>
            </w:tcBorders>
            <w:noWrap/>
            <w:vAlign w:val="bottom"/>
          </w:tcPr>
          <w:p w:rsidR="00783D1D" w:rsidRPr="00783D1D" w:rsidRDefault="00783D1D">
            <w:pPr>
              <w:shd w:val="clear" w:color="000000" w:fill="auto"/>
              <w:jc w:val="right"/>
              <w:rPr>
                <w:rFonts w:ascii="Arial" w:hAnsi="Arial" w:cs="Arial"/>
                <w:b/>
                <w:bCs/>
                <w:sz w:val="16"/>
                <w:szCs w:val="16"/>
              </w:rPr>
            </w:pPr>
            <w:r w:rsidRPr="00783D1D">
              <w:rPr>
                <w:rFonts w:ascii="Arial" w:hAnsi="Arial" w:cs="Arial"/>
                <w:b/>
                <w:bCs/>
                <w:sz w:val="16"/>
                <w:szCs w:val="16"/>
              </w:rPr>
              <w:t>2012</w:t>
            </w:r>
          </w:p>
        </w:tc>
      </w:tr>
      <w:tr w:rsidR="00000000" w:rsidRPr="00783D1D">
        <w:trPr>
          <w:trHeight w:val="255"/>
        </w:trPr>
        <w:tc>
          <w:tcPr>
            <w:tcW w:w="712"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r w:rsidRPr="00783D1D">
              <w:rPr>
                <w:rFonts w:ascii="Arial" w:hAnsi="Arial" w:cs="Arial"/>
                <w:sz w:val="16"/>
                <w:szCs w:val="16"/>
              </w:rPr>
              <w:t xml:space="preserve">1:2 </w:t>
            </w:r>
          </w:p>
        </w:tc>
        <w:tc>
          <w:tcPr>
            <w:tcW w:w="6474"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r w:rsidRPr="00783D1D">
              <w:rPr>
                <w:rFonts w:ascii="Arial" w:hAnsi="Arial" w:cs="Arial"/>
                <w:sz w:val="16"/>
                <w:szCs w:val="16"/>
              </w:rPr>
              <w:t xml:space="preserve">Väghållning </w:t>
            </w:r>
          </w:p>
        </w:tc>
        <w:tc>
          <w:tcPr>
            <w:tcW w:w="731"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-2247</w:t>
            </w:r>
          </w:p>
        </w:tc>
        <w:tc>
          <w:tcPr>
            <w:tcW w:w="731"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-4331</w:t>
            </w:r>
          </w:p>
        </w:tc>
        <w:tc>
          <w:tcPr>
            <w:tcW w:w="788"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-4331</w:t>
            </w:r>
          </w:p>
        </w:tc>
      </w:tr>
      <w:tr w:rsidR="00000000" w:rsidRPr="00783D1D">
        <w:trPr>
          <w:trHeight w:val="255"/>
        </w:trPr>
        <w:tc>
          <w:tcPr>
            <w:tcW w:w="712"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r w:rsidRPr="00783D1D">
              <w:rPr>
                <w:rFonts w:ascii="Arial" w:hAnsi="Arial" w:cs="Arial"/>
                <w:sz w:val="16"/>
                <w:szCs w:val="16"/>
              </w:rPr>
              <w:t>1:4</w:t>
            </w:r>
          </w:p>
        </w:tc>
        <w:tc>
          <w:tcPr>
            <w:tcW w:w="6474"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r w:rsidRPr="00783D1D">
              <w:rPr>
                <w:rFonts w:ascii="Arial" w:hAnsi="Arial" w:cs="Arial"/>
                <w:sz w:val="16"/>
                <w:szCs w:val="16"/>
              </w:rPr>
              <w:t>Banhållning</w:t>
            </w:r>
          </w:p>
        </w:tc>
        <w:tc>
          <w:tcPr>
            <w:tcW w:w="731"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2388</w:t>
            </w:r>
          </w:p>
        </w:tc>
        <w:tc>
          <w:tcPr>
            <w:tcW w:w="731"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8520</w:t>
            </w:r>
          </w:p>
        </w:tc>
        <w:tc>
          <w:tcPr>
            <w:tcW w:w="788"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12446</w:t>
            </w:r>
          </w:p>
        </w:tc>
      </w:tr>
      <w:tr w:rsidR="00000000" w:rsidRPr="00783D1D">
        <w:trPr>
          <w:trHeight w:val="255"/>
        </w:trPr>
        <w:tc>
          <w:tcPr>
            <w:tcW w:w="712"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r w:rsidRPr="00783D1D">
              <w:rPr>
                <w:rFonts w:ascii="Arial" w:hAnsi="Arial" w:cs="Arial"/>
                <w:sz w:val="16"/>
                <w:szCs w:val="16"/>
              </w:rPr>
              <w:t xml:space="preserve">1:10 </w:t>
            </w:r>
          </w:p>
        </w:tc>
        <w:tc>
          <w:tcPr>
            <w:tcW w:w="6474"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r w:rsidRPr="00783D1D">
              <w:rPr>
                <w:rFonts w:ascii="Arial" w:hAnsi="Arial" w:cs="Arial"/>
                <w:sz w:val="16"/>
                <w:szCs w:val="16"/>
              </w:rPr>
              <w:t>Driftbidrag till icke statliga flygplatser</w:t>
            </w:r>
          </w:p>
        </w:tc>
        <w:tc>
          <w:tcPr>
            <w:tcW w:w="731"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-2</w:t>
            </w:r>
          </w:p>
        </w:tc>
        <w:tc>
          <w:tcPr>
            <w:tcW w:w="731"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-18</w:t>
            </w:r>
          </w:p>
        </w:tc>
        <w:tc>
          <w:tcPr>
            <w:tcW w:w="788"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-18</w:t>
            </w:r>
          </w:p>
        </w:tc>
      </w:tr>
      <w:tr w:rsidR="00000000" w:rsidRPr="00783D1D">
        <w:trPr>
          <w:trHeight w:val="255"/>
        </w:trPr>
        <w:tc>
          <w:tcPr>
            <w:tcW w:w="712"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r w:rsidRPr="00783D1D">
              <w:rPr>
                <w:rFonts w:ascii="Arial" w:hAnsi="Arial" w:cs="Arial"/>
                <w:sz w:val="16"/>
                <w:szCs w:val="16"/>
              </w:rPr>
              <w:t xml:space="preserve">1:12 </w:t>
            </w:r>
          </w:p>
        </w:tc>
        <w:tc>
          <w:tcPr>
            <w:tcW w:w="6474"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r w:rsidRPr="00783D1D">
              <w:rPr>
                <w:rFonts w:ascii="Arial" w:hAnsi="Arial" w:cs="Arial"/>
                <w:sz w:val="16"/>
                <w:szCs w:val="16"/>
              </w:rPr>
              <w:t>Trafikavtal</w:t>
            </w:r>
          </w:p>
        </w:tc>
        <w:tc>
          <w:tcPr>
            <w:tcW w:w="731"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227</w:t>
            </w:r>
          </w:p>
        </w:tc>
        <w:tc>
          <w:tcPr>
            <w:tcW w:w="731"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227</w:t>
            </w:r>
          </w:p>
        </w:tc>
        <w:tc>
          <w:tcPr>
            <w:tcW w:w="788"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227</w:t>
            </w:r>
          </w:p>
        </w:tc>
      </w:tr>
      <w:tr w:rsidR="00000000" w:rsidRPr="00783D1D">
        <w:trPr>
          <w:trHeight w:val="255"/>
        </w:trPr>
        <w:tc>
          <w:tcPr>
            <w:tcW w:w="712"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r w:rsidRPr="00783D1D">
              <w:rPr>
                <w:rFonts w:ascii="Arial" w:hAnsi="Arial" w:cs="Arial"/>
                <w:sz w:val="16"/>
                <w:szCs w:val="16"/>
              </w:rPr>
              <w:t>1:20</w:t>
            </w:r>
          </w:p>
        </w:tc>
        <w:tc>
          <w:tcPr>
            <w:tcW w:w="6474"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r w:rsidRPr="00783D1D">
              <w:rPr>
                <w:rFonts w:ascii="Arial" w:hAnsi="Arial" w:cs="Arial"/>
                <w:sz w:val="16"/>
                <w:szCs w:val="16"/>
              </w:rPr>
              <w:t>Riktat bidrag till Stockholmsregionen maa trängselskatten</w:t>
            </w:r>
          </w:p>
        </w:tc>
        <w:tc>
          <w:tcPr>
            <w:tcW w:w="731"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410</w:t>
            </w:r>
          </w:p>
        </w:tc>
        <w:tc>
          <w:tcPr>
            <w:tcW w:w="731"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529</w:t>
            </w:r>
          </w:p>
        </w:tc>
        <w:tc>
          <w:tcPr>
            <w:tcW w:w="788"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549</w:t>
            </w:r>
          </w:p>
        </w:tc>
      </w:tr>
      <w:tr w:rsidR="00000000" w:rsidRPr="00783D1D">
        <w:trPr>
          <w:trHeight w:val="270"/>
        </w:trPr>
        <w:tc>
          <w:tcPr>
            <w:tcW w:w="7186" w:type="dxa"/>
            <w:gridSpan w:val="2"/>
            <w:tcBorders>
              <w:top w:val="nil"/>
              <w:left w:val="nil"/>
              <w:bottom w:val="single" w:sz="8" w:space="0" w:color="auto"/>
              <w:right w:val="nil"/>
            </w:tcBorders>
            <w:noWrap/>
            <w:vAlign w:val="bottom"/>
          </w:tcPr>
          <w:p w:rsidR="00783D1D" w:rsidRPr="00783D1D" w:rsidRDefault="00783D1D">
            <w:pPr>
              <w:shd w:val="clear" w:color="000000" w:fill="auto"/>
              <w:rPr>
                <w:rFonts w:ascii="Arial" w:hAnsi="Arial" w:cs="Arial"/>
                <w:b/>
                <w:bCs/>
                <w:sz w:val="16"/>
                <w:szCs w:val="16"/>
              </w:rPr>
            </w:pPr>
            <w:r w:rsidRPr="00783D1D">
              <w:rPr>
                <w:rFonts w:ascii="Arial" w:hAnsi="Arial" w:cs="Arial"/>
                <w:b/>
                <w:bCs/>
                <w:sz w:val="16"/>
                <w:szCs w:val="16"/>
              </w:rPr>
              <w:t>Summa för utgiftsområdet</w:t>
            </w:r>
          </w:p>
        </w:tc>
        <w:tc>
          <w:tcPr>
            <w:tcW w:w="731" w:type="dxa"/>
            <w:tcBorders>
              <w:top w:val="nil"/>
              <w:left w:val="nil"/>
              <w:bottom w:val="single" w:sz="8" w:space="0" w:color="auto"/>
              <w:right w:val="nil"/>
            </w:tcBorders>
            <w:noWrap/>
            <w:vAlign w:val="bottom"/>
          </w:tcPr>
          <w:p w:rsidR="00783D1D" w:rsidRPr="00783D1D" w:rsidRDefault="00783D1D">
            <w:pPr>
              <w:shd w:val="clear" w:color="000000" w:fill="auto"/>
              <w:jc w:val="right"/>
              <w:rPr>
                <w:rFonts w:ascii="Arial" w:hAnsi="Arial" w:cs="Arial"/>
                <w:b/>
                <w:bCs/>
                <w:sz w:val="16"/>
                <w:szCs w:val="16"/>
              </w:rPr>
            </w:pPr>
            <w:r w:rsidRPr="00783D1D">
              <w:rPr>
                <w:rFonts w:ascii="Arial" w:hAnsi="Arial" w:cs="Arial"/>
                <w:b/>
                <w:bCs/>
                <w:sz w:val="16"/>
                <w:szCs w:val="16"/>
              </w:rPr>
              <w:t>776</w:t>
            </w:r>
          </w:p>
        </w:tc>
        <w:tc>
          <w:tcPr>
            <w:tcW w:w="731" w:type="dxa"/>
            <w:tcBorders>
              <w:top w:val="nil"/>
              <w:left w:val="nil"/>
              <w:bottom w:val="single" w:sz="8" w:space="0" w:color="auto"/>
              <w:right w:val="nil"/>
            </w:tcBorders>
            <w:noWrap/>
            <w:vAlign w:val="bottom"/>
          </w:tcPr>
          <w:p w:rsidR="00783D1D" w:rsidRPr="00783D1D" w:rsidRDefault="00783D1D">
            <w:pPr>
              <w:shd w:val="clear" w:color="000000" w:fill="auto"/>
              <w:jc w:val="right"/>
              <w:rPr>
                <w:rFonts w:ascii="Arial" w:hAnsi="Arial" w:cs="Arial"/>
                <w:b/>
                <w:bCs/>
                <w:sz w:val="16"/>
                <w:szCs w:val="16"/>
              </w:rPr>
            </w:pPr>
            <w:r w:rsidRPr="00783D1D">
              <w:rPr>
                <w:rFonts w:ascii="Arial" w:hAnsi="Arial" w:cs="Arial"/>
                <w:b/>
                <w:bCs/>
                <w:sz w:val="16"/>
                <w:szCs w:val="16"/>
              </w:rPr>
              <w:t>4927</w:t>
            </w:r>
          </w:p>
        </w:tc>
        <w:tc>
          <w:tcPr>
            <w:tcW w:w="788" w:type="dxa"/>
            <w:tcBorders>
              <w:top w:val="nil"/>
              <w:left w:val="nil"/>
              <w:bottom w:val="single" w:sz="8" w:space="0" w:color="auto"/>
              <w:right w:val="nil"/>
            </w:tcBorders>
            <w:noWrap/>
            <w:vAlign w:val="bottom"/>
          </w:tcPr>
          <w:p w:rsidR="00783D1D" w:rsidRPr="00783D1D" w:rsidRDefault="00783D1D">
            <w:pPr>
              <w:shd w:val="clear" w:color="000000" w:fill="auto"/>
              <w:jc w:val="right"/>
              <w:rPr>
                <w:rFonts w:ascii="Arial" w:hAnsi="Arial" w:cs="Arial"/>
                <w:b/>
                <w:bCs/>
                <w:sz w:val="16"/>
                <w:szCs w:val="16"/>
              </w:rPr>
            </w:pPr>
            <w:r w:rsidRPr="00783D1D">
              <w:rPr>
                <w:rFonts w:ascii="Arial" w:hAnsi="Arial" w:cs="Arial"/>
                <w:b/>
                <w:bCs/>
                <w:sz w:val="16"/>
                <w:szCs w:val="16"/>
              </w:rPr>
              <w:t>8873</w:t>
            </w:r>
          </w:p>
        </w:tc>
      </w:tr>
      <w:tr w:rsidR="00000000" w:rsidRPr="00783D1D">
        <w:trPr>
          <w:trHeight w:val="255"/>
        </w:trPr>
        <w:tc>
          <w:tcPr>
            <w:tcW w:w="712"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p>
        </w:tc>
        <w:tc>
          <w:tcPr>
            <w:tcW w:w="6474"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p>
        </w:tc>
        <w:tc>
          <w:tcPr>
            <w:tcW w:w="731"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p>
        </w:tc>
        <w:tc>
          <w:tcPr>
            <w:tcW w:w="731" w:type="dxa"/>
            <w:tcBorders>
              <w:top w:val="nil"/>
              <w:left w:val="nil"/>
              <w:bottom w:val="nil"/>
              <w:right w:val="nil"/>
            </w:tcBorders>
            <w:noWrap/>
            <w:vAlign w:val="bottom"/>
          </w:tcPr>
          <w:p w:rsidR="00783D1D" w:rsidRPr="00783D1D" w:rsidRDefault="00783D1D">
            <w:pPr>
              <w:shd w:val="clear" w:color="000000" w:fill="auto"/>
              <w:rPr>
                <w:rFonts w:ascii="Arial" w:hAnsi="Arial" w:cs="Arial"/>
                <w:sz w:val="20"/>
              </w:rPr>
            </w:pPr>
          </w:p>
        </w:tc>
        <w:tc>
          <w:tcPr>
            <w:tcW w:w="788" w:type="dxa"/>
            <w:tcBorders>
              <w:top w:val="nil"/>
              <w:left w:val="nil"/>
              <w:bottom w:val="nil"/>
              <w:right w:val="nil"/>
            </w:tcBorders>
            <w:noWrap/>
            <w:vAlign w:val="bottom"/>
          </w:tcPr>
          <w:p w:rsidR="00783D1D" w:rsidRPr="00783D1D" w:rsidRDefault="00783D1D">
            <w:pPr>
              <w:shd w:val="clear" w:color="000000" w:fill="auto"/>
              <w:rPr>
                <w:rFonts w:ascii="Arial" w:hAnsi="Arial" w:cs="Arial"/>
                <w:sz w:val="20"/>
              </w:rPr>
            </w:pPr>
          </w:p>
        </w:tc>
      </w:tr>
      <w:tr w:rsidR="00000000" w:rsidRPr="00783D1D">
        <w:trPr>
          <w:trHeight w:val="270"/>
        </w:trPr>
        <w:tc>
          <w:tcPr>
            <w:tcW w:w="712"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p>
        </w:tc>
        <w:tc>
          <w:tcPr>
            <w:tcW w:w="6474" w:type="dxa"/>
            <w:tcBorders>
              <w:top w:val="nil"/>
              <w:left w:val="nil"/>
              <w:bottom w:val="single" w:sz="8" w:space="0" w:color="auto"/>
              <w:right w:val="nil"/>
            </w:tcBorders>
            <w:noWrap/>
            <w:vAlign w:val="bottom"/>
          </w:tcPr>
          <w:p w:rsidR="00783D1D" w:rsidRPr="00783D1D" w:rsidRDefault="00783D1D">
            <w:pPr>
              <w:shd w:val="clear" w:color="000000" w:fill="auto"/>
              <w:rPr>
                <w:rFonts w:ascii="Arial" w:hAnsi="Arial" w:cs="Arial"/>
                <w:b/>
                <w:bCs/>
                <w:sz w:val="16"/>
                <w:szCs w:val="16"/>
              </w:rPr>
            </w:pPr>
            <w:r w:rsidRPr="00783D1D">
              <w:rPr>
                <w:rFonts w:ascii="Arial" w:hAnsi="Arial" w:cs="Arial"/>
                <w:b/>
                <w:bCs/>
                <w:sz w:val="16"/>
                <w:szCs w:val="16"/>
              </w:rPr>
              <w:t xml:space="preserve">Specifikation av anslag Väghållning 1:2 </w:t>
            </w:r>
          </w:p>
        </w:tc>
        <w:tc>
          <w:tcPr>
            <w:tcW w:w="731" w:type="dxa"/>
            <w:tcBorders>
              <w:top w:val="nil"/>
              <w:left w:val="nil"/>
              <w:bottom w:val="single" w:sz="8" w:space="0" w:color="auto"/>
              <w:right w:val="nil"/>
            </w:tcBorders>
            <w:noWrap/>
            <w:vAlign w:val="bottom"/>
          </w:tcPr>
          <w:p w:rsidR="00783D1D" w:rsidRPr="00783D1D" w:rsidRDefault="00783D1D">
            <w:pPr>
              <w:shd w:val="clear" w:color="000000" w:fill="auto"/>
              <w:jc w:val="right"/>
              <w:rPr>
                <w:rFonts w:ascii="Arial" w:hAnsi="Arial" w:cs="Arial"/>
                <w:b/>
                <w:bCs/>
                <w:sz w:val="16"/>
                <w:szCs w:val="16"/>
              </w:rPr>
            </w:pPr>
            <w:r w:rsidRPr="00783D1D">
              <w:rPr>
                <w:rFonts w:ascii="Arial" w:hAnsi="Arial" w:cs="Arial"/>
                <w:b/>
                <w:bCs/>
                <w:sz w:val="16"/>
                <w:szCs w:val="16"/>
              </w:rPr>
              <w:t>2010</w:t>
            </w:r>
          </w:p>
        </w:tc>
        <w:tc>
          <w:tcPr>
            <w:tcW w:w="731" w:type="dxa"/>
            <w:tcBorders>
              <w:top w:val="nil"/>
              <w:left w:val="nil"/>
              <w:bottom w:val="single" w:sz="8" w:space="0" w:color="auto"/>
              <w:right w:val="nil"/>
            </w:tcBorders>
            <w:noWrap/>
            <w:vAlign w:val="bottom"/>
          </w:tcPr>
          <w:p w:rsidR="00783D1D" w:rsidRPr="00783D1D" w:rsidRDefault="00783D1D">
            <w:pPr>
              <w:shd w:val="clear" w:color="000000" w:fill="auto"/>
              <w:jc w:val="right"/>
              <w:rPr>
                <w:rFonts w:ascii="Arial" w:hAnsi="Arial" w:cs="Arial"/>
                <w:b/>
                <w:bCs/>
                <w:sz w:val="16"/>
                <w:szCs w:val="16"/>
              </w:rPr>
            </w:pPr>
            <w:r w:rsidRPr="00783D1D">
              <w:rPr>
                <w:rFonts w:ascii="Arial" w:hAnsi="Arial" w:cs="Arial"/>
                <w:b/>
                <w:bCs/>
                <w:sz w:val="16"/>
                <w:szCs w:val="16"/>
              </w:rPr>
              <w:t>2011</w:t>
            </w:r>
          </w:p>
        </w:tc>
        <w:tc>
          <w:tcPr>
            <w:tcW w:w="788" w:type="dxa"/>
            <w:tcBorders>
              <w:top w:val="nil"/>
              <w:left w:val="nil"/>
              <w:bottom w:val="single" w:sz="8" w:space="0" w:color="auto"/>
              <w:right w:val="nil"/>
            </w:tcBorders>
            <w:noWrap/>
            <w:vAlign w:val="bottom"/>
          </w:tcPr>
          <w:p w:rsidR="00783D1D" w:rsidRPr="00783D1D" w:rsidRDefault="00783D1D">
            <w:pPr>
              <w:shd w:val="clear" w:color="000000" w:fill="auto"/>
              <w:jc w:val="right"/>
              <w:rPr>
                <w:rFonts w:ascii="Arial" w:hAnsi="Arial" w:cs="Arial"/>
                <w:b/>
                <w:bCs/>
                <w:sz w:val="16"/>
                <w:szCs w:val="16"/>
              </w:rPr>
            </w:pPr>
            <w:r w:rsidRPr="00783D1D">
              <w:rPr>
                <w:rFonts w:ascii="Arial" w:hAnsi="Arial" w:cs="Arial"/>
                <w:b/>
                <w:bCs/>
                <w:sz w:val="16"/>
                <w:szCs w:val="16"/>
              </w:rPr>
              <w:t>2012</w:t>
            </w:r>
          </w:p>
        </w:tc>
      </w:tr>
      <w:tr w:rsidR="00000000" w:rsidRPr="00783D1D">
        <w:trPr>
          <w:trHeight w:val="255"/>
        </w:trPr>
        <w:tc>
          <w:tcPr>
            <w:tcW w:w="712"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p>
        </w:tc>
        <w:tc>
          <w:tcPr>
            <w:tcW w:w="6474"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r w:rsidRPr="00783D1D">
              <w:rPr>
                <w:rFonts w:ascii="Arial" w:hAnsi="Arial" w:cs="Arial"/>
                <w:sz w:val="16"/>
                <w:szCs w:val="16"/>
              </w:rPr>
              <w:t>Avslag regeringen vägsatsningar</w:t>
            </w:r>
          </w:p>
        </w:tc>
        <w:tc>
          <w:tcPr>
            <w:tcW w:w="731"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-1865</w:t>
            </w:r>
          </w:p>
        </w:tc>
        <w:tc>
          <w:tcPr>
            <w:tcW w:w="731"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-3850</w:t>
            </w:r>
          </w:p>
        </w:tc>
        <w:tc>
          <w:tcPr>
            <w:tcW w:w="788"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-3850</w:t>
            </w:r>
          </w:p>
        </w:tc>
      </w:tr>
      <w:tr w:rsidR="00000000" w:rsidRPr="00783D1D">
        <w:trPr>
          <w:trHeight w:val="255"/>
        </w:trPr>
        <w:tc>
          <w:tcPr>
            <w:tcW w:w="712"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p>
        </w:tc>
        <w:tc>
          <w:tcPr>
            <w:tcW w:w="6474"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r w:rsidRPr="00783D1D">
              <w:rPr>
                <w:rFonts w:ascii="Arial" w:hAnsi="Arial" w:cs="Arial"/>
                <w:sz w:val="16"/>
                <w:szCs w:val="16"/>
              </w:rPr>
              <w:t>Intäkter från trängselskatten som riktas som bidrag till Stockholmregionen</w:t>
            </w:r>
          </w:p>
        </w:tc>
        <w:tc>
          <w:tcPr>
            <w:tcW w:w="731"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-410</w:t>
            </w:r>
          </w:p>
        </w:tc>
        <w:tc>
          <w:tcPr>
            <w:tcW w:w="731"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-529</w:t>
            </w:r>
          </w:p>
        </w:tc>
        <w:tc>
          <w:tcPr>
            <w:tcW w:w="788"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-549</w:t>
            </w:r>
          </w:p>
        </w:tc>
      </w:tr>
      <w:tr w:rsidR="00000000" w:rsidRPr="00783D1D">
        <w:trPr>
          <w:trHeight w:val="255"/>
        </w:trPr>
        <w:tc>
          <w:tcPr>
            <w:tcW w:w="712"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p>
        </w:tc>
        <w:tc>
          <w:tcPr>
            <w:tcW w:w="6474"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r w:rsidRPr="00783D1D">
              <w:rPr>
                <w:rFonts w:ascii="Arial" w:hAnsi="Arial" w:cs="Arial"/>
                <w:sz w:val="16"/>
                <w:szCs w:val="16"/>
              </w:rPr>
              <w:t>Öronmärkt anslag kollektivtrafik</w:t>
            </w:r>
          </w:p>
        </w:tc>
        <w:tc>
          <w:tcPr>
            <w:tcW w:w="731"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750</w:t>
            </w:r>
          </w:p>
        </w:tc>
        <w:tc>
          <w:tcPr>
            <w:tcW w:w="731"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850</w:t>
            </w:r>
          </w:p>
        </w:tc>
        <w:tc>
          <w:tcPr>
            <w:tcW w:w="788"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1000</w:t>
            </w:r>
          </w:p>
        </w:tc>
      </w:tr>
      <w:tr w:rsidR="00000000" w:rsidRPr="00783D1D">
        <w:trPr>
          <w:trHeight w:val="255"/>
        </w:trPr>
        <w:tc>
          <w:tcPr>
            <w:tcW w:w="712"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p>
        </w:tc>
        <w:tc>
          <w:tcPr>
            <w:tcW w:w="6474"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r w:rsidRPr="00783D1D">
              <w:rPr>
                <w:rFonts w:ascii="Arial" w:hAnsi="Arial" w:cs="Arial"/>
                <w:sz w:val="16"/>
                <w:szCs w:val="16"/>
              </w:rPr>
              <w:t>Öronmärkt anslag cykel</w:t>
            </w:r>
          </w:p>
        </w:tc>
        <w:tc>
          <w:tcPr>
            <w:tcW w:w="731"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750</w:t>
            </w:r>
          </w:p>
        </w:tc>
        <w:tc>
          <w:tcPr>
            <w:tcW w:w="731"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850</w:t>
            </w:r>
          </w:p>
        </w:tc>
        <w:tc>
          <w:tcPr>
            <w:tcW w:w="788"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1000</w:t>
            </w:r>
          </w:p>
        </w:tc>
      </w:tr>
      <w:tr w:rsidR="00000000" w:rsidRPr="00783D1D">
        <w:trPr>
          <w:trHeight w:val="255"/>
        </w:trPr>
        <w:tc>
          <w:tcPr>
            <w:tcW w:w="712"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p>
        </w:tc>
        <w:tc>
          <w:tcPr>
            <w:tcW w:w="6474"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r w:rsidRPr="00783D1D">
              <w:rPr>
                <w:rFonts w:ascii="Arial" w:hAnsi="Arial" w:cs="Arial"/>
                <w:sz w:val="16"/>
                <w:szCs w:val="16"/>
              </w:rPr>
              <w:t>Investeringar i nationell plan</w:t>
            </w:r>
          </w:p>
        </w:tc>
        <w:tc>
          <w:tcPr>
            <w:tcW w:w="731"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-1500</w:t>
            </w:r>
          </w:p>
        </w:tc>
        <w:tc>
          <w:tcPr>
            <w:tcW w:w="731"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-1700</w:t>
            </w:r>
          </w:p>
        </w:tc>
        <w:tc>
          <w:tcPr>
            <w:tcW w:w="788"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-2000</w:t>
            </w:r>
          </w:p>
        </w:tc>
      </w:tr>
      <w:tr w:rsidR="00000000" w:rsidRPr="00783D1D">
        <w:trPr>
          <w:trHeight w:val="255"/>
        </w:trPr>
        <w:tc>
          <w:tcPr>
            <w:tcW w:w="712"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p>
        </w:tc>
        <w:tc>
          <w:tcPr>
            <w:tcW w:w="6474"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r w:rsidRPr="00783D1D">
              <w:rPr>
                <w:rFonts w:ascii="Arial" w:hAnsi="Arial" w:cs="Arial"/>
                <w:sz w:val="16"/>
                <w:szCs w:val="16"/>
              </w:rPr>
              <w:t>Åtgärder mot buller</w:t>
            </w:r>
          </w:p>
        </w:tc>
        <w:tc>
          <w:tcPr>
            <w:tcW w:w="731"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28</w:t>
            </w:r>
          </w:p>
        </w:tc>
        <w:tc>
          <w:tcPr>
            <w:tcW w:w="731"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48</w:t>
            </w:r>
          </w:p>
        </w:tc>
        <w:tc>
          <w:tcPr>
            <w:tcW w:w="788"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68</w:t>
            </w:r>
          </w:p>
        </w:tc>
      </w:tr>
      <w:tr w:rsidR="00000000" w:rsidRPr="00783D1D">
        <w:trPr>
          <w:trHeight w:val="255"/>
        </w:trPr>
        <w:tc>
          <w:tcPr>
            <w:tcW w:w="712"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p>
        </w:tc>
        <w:tc>
          <w:tcPr>
            <w:tcW w:w="6474" w:type="dxa"/>
            <w:tcBorders>
              <w:top w:val="nil"/>
              <w:left w:val="nil"/>
              <w:bottom w:val="nil"/>
              <w:right w:val="nil"/>
            </w:tcBorders>
            <w:noWrap/>
            <w:vAlign w:val="bottom"/>
          </w:tcPr>
          <w:p w:rsidR="00783D1D" w:rsidRPr="00783D1D" w:rsidRDefault="00783D1D">
            <w:pPr>
              <w:shd w:val="clear" w:color="000000" w:fill="auto"/>
              <w:rPr>
                <w:rFonts w:ascii="Arial" w:hAnsi="Arial" w:cs="Arial"/>
                <w:b/>
                <w:bCs/>
                <w:sz w:val="16"/>
                <w:szCs w:val="16"/>
              </w:rPr>
            </w:pPr>
            <w:r w:rsidRPr="00783D1D">
              <w:rPr>
                <w:rFonts w:ascii="Arial" w:hAnsi="Arial" w:cs="Arial"/>
                <w:b/>
                <w:bCs/>
                <w:sz w:val="16"/>
                <w:szCs w:val="16"/>
              </w:rPr>
              <w:t>Summa anslag 1:2</w:t>
            </w:r>
          </w:p>
        </w:tc>
        <w:tc>
          <w:tcPr>
            <w:tcW w:w="731"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b/>
                <w:bCs/>
                <w:sz w:val="16"/>
                <w:szCs w:val="16"/>
              </w:rPr>
            </w:pPr>
            <w:r w:rsidRPr="00783D1D">
              <w:rPr>
                <w:rFonts w:ascii="Arial" w:hAnsi="Arial" w:cs="Arial"/>
                <w:b/>
                <w:bCs/>
                <w:sz w:val="16"/>
                <w:szCs w:val="16"/>
              </w:rPr>
              <w:t>-2247</w:t>
            </w:r>
          </w:p>
        </w:tc>
        <w:tc>
          <w:tcPr>
            <w:tcW w:w="731"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b/>
                <w:bCs/>
                <w:sz w:val="16"/>
                <w:szCs w:val="16"/>
              </w:rPr>
            </w:pPr>
            <w:r w:rsidRPr="00783D1D">
              <w:rPr>
                <w:rFonts w:ascii="Arial" w:hAnsi="Arial" w:cs="Arial"/>
                <w:b/>
                <w:bCs/>
                <w:sz w:val="16"/>
                <w:szCs w:val="16"/>
              </w:rPr>
              <w:t>-4331</w:t>
            </w:r>
          </w:p>
        </w:tc>
        <w:tc>
          <w:tcPr>
            <w:tcW w:w="788"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b/>
                <w:bCs/>
                <w:sz w:val="16"/>
                <w:szCs w:val="16"/>
              </w:rPr>
            </w:pPr>
            <w:r w:rsidRPr="00783D1D">
              <w:rPr>
                <w:rFonts w:ascii="Arial" w:hAnsi="Arial" w:cs="Arial"/>
                <w:b/>
                <w:bCs/>
                <w:sz w:val="16"/>
                <w:szCs w:val="16"/>
              </w:rPr>
              <w:t>-4331</w:t>
            </w:r>
          </w:p>
        </w:tc>
      </w:tr>
      <w:tr w:rsidR="00000000" w:rsidRPr="00783D1D">
        <w:trPr>
          <w:trHeight w:val="255"/>
        </w:trPr>
        <w:tc>
          <w:tcPr>
            <w:tcW w:w="712"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p>
        </w:tc>
        <w:tc>
          <w:tcPr>
            <w:tcW w:w="6474" w:type="dxa"/>
            <w:tcBorders>
              <w:top w:val="nil"/>
              <w:left w:val="nil"/>
              <w:bottom w:val="nil"/>
              <w:right w:val="nil"/>
            </w:tcBorders>
            <w:noWrap/>
            <w:vAlign w:val="bottom"/>
          </w:tcPr>
          <w:p w:rsidR="00783D1D" w:rsidRPr="00783D1D" w:rsidRDefault="00783D1D">
            <w:pPr>
              <w:shd w:val="clear" w:color="000000" w:fill="auto"/>
              <w:rPr>
                <w:rFonts w:ascii="Arial" w:hAnsi="Arial" w:cs="Arial"/>
                <w:sz w:val="20"/>
              </w:rPr>
            </w:pPr>
          </w:p>
        </w:tc>
        <w:tc>
          <w:tcPr>
            <w:tcW w:w="731" w:type="dxa"/>
            <w:tcBorders>
              <w:top w:val="nil"/>
              <w:left w:val="nil"/>
              <w:bottom w:val="nil"/>
              <w:right w:val="nil"/>
            </w:tcBorders>
            <w:noWrap/>
            <w:vAlign w:val="bottom"/>
          </w:tcPr>
          <w:p w:rsidR="00783D1D" w:rsidRPr="00783D1D" w:rsidRDefault="00783D1D">
            <w:pPr>
              <w:shd w:val="clear" w:color="000000" w:fill="auto"/>
              <w:rPr>
                <w:rFonts w:ascii="Arial" w:hAnsi="Arial" w:cs="Arial"/>
                <w:sz w:val="20"/>
              </w:rPr>
            </w:pPr>
          </w:p>
        </w:tc>
        <w:tc>
          <w:tcPr>
            <w:tcW w:w="731" w:type="dxa"/>
            <w:tcBorders>
              <w:top w:val="nil"/>
              <w:left w:val="nil"/>
              <w:bottom w:val="nil"/>
              <w:right w:val="nil"/>
            </w:tcBorders>
            <w:noWrap/>
            <w:vAlign w:val="bottom"/>
          </w:tcPr>
          <w:p w:rsidR="00783D1D" w:rsidRPr="00783D1D" w:rsidRDefault="00783D1D">
            <w:pPr>
              <w:shd w:val="clear" w:color="000000" w:fill="auto"/>
              <w:rPr>
                <w:rFonts w:ascii="Arial" w:hAnsi="Arial" w:cs="Arial"/>
                <w:sz w:val="20"/>
              </w:rPr>
            </w:pPr>
          </w:p>
        </w:tc>
        <w:tc>
          <w:tcPr>
            <w:tcW w:w="788" w:type="dxa"/>
            <w:tcBorders>
              <w:top w:val="nil"/>
              <w:left w:val="nil"/>
              <w:bottom w:val="nil"/>
              <w:right w:val="nil"/>
            </w:tcBorders>
            <w:noWrap/>
            <w:vAlign w:val="bottom"/>
          </w:tcPr>
          <w:p w:rsidR="00783D1D" w:rsidRPr="00783D1D" w:rsidRDefault="00783D1D">
            <w:pPr>
              <w:shd w:val="clear" w:color="000000" w:fill="auto"/>
              <w:rPr>
                <w:rFonts w:ascii="Arial" w:hAnsi="Arial" w:cs="Arial"/>
                <w:sz w:val="20"/>
              </w:rPr>
            </w:pPr>
          </w:p>
        </w:tc>
      </w:tr>
      <w:tr w:rsidR="00000000" w:rsidRPr="00783D1D">
        <w:trPr>
          <w:trHeight w:val="255"/>
        </w:trPr>
        <w:tc>
          <w:tcPr>
            <w:tcW w:w="712"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p>
        </w:tc>
        <w:tc>
          <w:tcPr>
            <w:tcW w:w="6474" w:type="dxa"/>
            <w:tcBorders>
              <w:top w:val="nil"/>
              <w:left w:val="nil"/>
              <w:bottom w:val="nil"/>
              <w:right w:val="nil"/>
            </w:tcBorders>
            <w:noWrap/>
            <w:vAlign w:val="bottom"/>
          </w:tcPr>
          <w:p w:rsidR="00783D1D" w:rsidRPr="00783D1D" w:rsidRDefault="00783D1D">
            <w:pPr>
              <w:shd w:val="clear" w:color="000000" w:fill="auto"/>
              <w:rPr>
                <w:rFonts w:ascii="Arial" w:hAnsi="Arial" w:cs="Arial"/>
                <w:sz w:val="20"/>
              </w:rPr>
            </w:pPr>
          </w:p>
        </w:tc>
        <w:tc>
          <w:tcPr>
            <w:tcW w:w="731" w:type="dxa"/>
            <w:tcBorders>
              <w:top w:val="nil"/>
              <w:left w:val="nil"/>
              <w:bottom w:val="nil"/>
              <w:right w:val="nil"/>
            </w:tcBorders>
            <w:noWrap/>
            <w:vAlign w:val="bottom"/>
          </w:tcPr>
          <w:p w:rsidR="00783D1D" w:rsidRPr="00783D1D" w:rsidRDefault="00783D1D">
            <w:pPr>
              <w:shd w:val="clear" w:color="000000" w:fill="auto"/>
              <w:rPr>
                <w:rFonts w:ascii="Arial" w:hAnsi="Arial" w:cs="Arial"/>
                <w:sz w:val="20"/>
              </w:rPr>
            </w:pPr>
          </w:p>
        </w:tc>
        <w:tc>
          <w:tcPr>
            <w:tcW w:w="731" w:type="dxa"/>
            <w:tcBorders>
              <w:top w:val="nil"/>
              <w:left w:val="nil"/>
              <w:bottom w:val="nil"/>
              <w:right w:val="nil"/>
            </w:tcBorders>
            <w:noWrap/>
            <w:vAlign w:val="bottom"/>
          </w:tcPr>
          <w:p w:rsidR="00783D1D" w:rsidRPr="00783D1D" w:rsidRDefault="00783D1D">
            <w:pPr>
              <w:shd w:val="clear" w:color="000000" w:fill="auto"/>
              <w:rPr>
                <w:rFonts w:ascii="Arial" w:hAnsi="Arial" w:cs="Arial"/>
                <w:sz w:val="20"/>
              </w:rPr>
            </w:pPr>
          </w:p>
        </w:tc>
        <w:tc>
          <w:tcPr>
            <w:tcW w:w="788" w:type="dxa"/>
            <w:tcBorders>
              <w:top w:val="nil"/>
              <w:left w:val="nil"/>
              <w:bottom w:val="nil"/>
              <w:right w:val="nil"/>
            </w:tcBorders>
            <w:noWrap/>
            <w:vAlign w:val="bottom"/>
          </w:tcPr>
          <w:p w:rsidR="00783D1D" w:rsidRPr="00783D1D" w:rsidRDefault="00783D1D">
            <w:pPr>
              <w:shd w:val="clear" w:color="000000" w:fill="auto"/>
              <w:rPr>
                <w:rFonts w:ascii="Arial" w:hAnsi="Arial" w:cs="Arial"/>
                <w:sz w:val="20"/>
              </w:rPr>
            </w:pPr>
          </w:p>
        </w:tc>
      </w:tr>
      <w:tr w:rsidR="00000000" w:rsidRPr="00783D1D">
        <w:trPr>
          <w:trHeight w:val="270"/>
        </w:trPr>
        <w:tc>
          <w:tcPr>
            <w:tcW w:w="712"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p>
        </w:tc>
        <w:tc>
          <w:tcPr>
            <w:tcW w:w="6474" w:type="dxa"/>
            <w:tcBorders>
              <w:top w:val="nil"/>
              <w:left w:val="nil"/>
              <w:bottom w:val="single" w:sz="8" w:space="0" w:color="auto"/>
              <w:right w:val="nil"/>
            </w:tcBorders>
            <w:noWrap/>
            <w:vAlign w:val="bottom"/>
          </w:tcPr>
          <w:p w:rsidR="00783D1D" w:rsidRPr="00783D1D" w:rsidRDefault="00783D1D">
            <w:pPr>
              <w:shd w:val="clear" w:color="000000" w:fill="auto"/>
              <w:rPr>
                <w:rFonts w:ascii="Arial" w:hAnsi="Arial" w:cs="Arial"/>
                <w:b/>
                <w:bCs/>
                <w:sz w:val="16"/>
                <w:szCs w:val="16"/>
              </w:rPr>
            </w:pPr>
            <w:r w:rsidRPr="00783D1D">
              <w:rPr>
                <w:rFonts w:ascii="Arial" w:hAnsi="Arial" w:cs="Arial"/>
                <w:b/>
                <w:bCs/>
                <w:sz w:val="16"/>
                <w:szCs w:val="16"/>
              </w:rPr>
              <w:t>Specifikation av anslag Banhållning 1:4</w:t>
            </w:r>
          </w:p>
        </w:tc>
        <w:tc>
          <w:tcPr>
            <w:tcW w:w="731" w:type="dxa"/>
            <w:tcBorders>
              <w:top w:val="nil"/>
              <w:left w:val="nil"/>
              <w:bottom w:val="single" w:sz="8" w:space="0" w:color="auto"/>
              <w:right w:val="nil"/>
            </w:tcBorders>
            <w:noWrap/>
            <w:vAlign w:val="bottom"/>
          </w:tcPr>
          <w:p w:rsidR="00783D1D" w:rsidRPr="00783D1D" w:rsidRDefault="00783D1D">
            <w:pPr>
              <w:shd w:val="clear" w:color="000000" w:fill="auto"/>
              <w:jc w:val="right"/>
              <w:rPr>
                <w:rFonts w:ascii="Arial" w:hAnsi="Arial" w:cs="Arial"/>
                <w:b/>
                <w:bCs/>
                <w:sz w:val="16"/>
                <w:szCs w:val="16"/>
              </w:rPr>
            </w:pPr>
            <w:r w:rsidRPr="00783D1D">
              <w:rPr>
                <w:rFonts w:ascii="Arial" w:hAnsi="Arial" w:cs="Arial"/>
                <w:b/>
                <w:bCs/>
                <w:sz w:val="16"/>
                <w:szCs w:val="16"/>
              </w:rPr>
              <w:t>2010</w:t>
            </w:r>
          </w:p>
        </w:tc>
        <w:tc>
          <w:tcPr>
            <w:tcW w:w="731" w:type="dxa"/>
            <w:tcBorders>
              <w:top w:val="nil"/>
              <w:left w:val="nil"/>
              <w:bottom w:val="single" w:sz="8" w:space="0" w:color="auto"/>
              <w:right w:val="nil"/>
            </w:tcBorders>
            <w:noWrap/>
            <w:vAlign w:val="bottom"/>
          </w:tcPr>
          <w:p w:rsidR="00783D1D" w:rsidRPr="00783D1D" w:rsidRDefault="00783D1D">
            <w:pPr>
              <w:shd w:val="clear" w:color="000000" w:fill="auto"/>
              <w:jc w:val="right"/>
              <w:rPr>
                <w:rFonts w:ascii="Arial" w:hAnsi="Arial" w:cs="Arial"/>
                <w:b/>
                <w:bCs/>
                <w:sz w:val="16"/>
                <w:szCs w:val="16"/>
              </w:rPr>
            </w:pPr>
            <w:r w:rsidRPr="00783D1D">
              <w:rPr>
                <w:rFonts w:ascii="Arial" w:hAnsi="Arial" w:cs="Arial"/>
                <w:b/>
                <w:bCs/>
                <w:sz w:val="16"/>
                <w:szCs w:val="16"/>
              </w:rPr>
              <w:t>2011</w:t>
            </w:r>
          </w:p>
        </w:tc>
        <w:tc>
          <w:tcPr>
            <w:tcW w:w="788" w:type="dxa"/>
            <w:tcBorders>
              <w:top w:val="nil"/>
              <w:left w:val="nil"/>
              <w:bottom w:val="single" w:sz="8" w:space="0" w:color="auto"/>
              <w:right w:val="nil"/>
            </w:tcBorders>
            <w:noWrap/>
            <w:vAlign w:val="bottom"/>
          </w:tcPr>
          <w:p w:rsidR="00783D1D" w:rsidRPr="00783D1D" w:rsidRDefault="00783D1D">
            <w:pPr>
              <w:shd w:val="clear" w:color="000000" w:fill="auto"/>
              <w:jc w:val="right"/>
              <w:rPr>
                <w:rFonts w:ascii="Arial" w:hAnsi="Arial" w:cs="Arial"/>
                <w:b/>
                <w:bCs/>
                <w:sz w:val="16"/>
                <w:szCs w:val="16"/>
              </w:rPr>
            </w:pPr>
            <w:r w:rsidRPr="00783D1D">
              <w:rPr>
                <w:rFonts w:ascii="Arial" w:hAnsi="Arial" w:cs="Arial"/>
                <w:b/>
                <w:bCs/>
                <w:sz w:val="16"/>
                <w:szCs w:val="16"/>
              </w:rPr>
              <w:t>2012</w:t>
            </w:r>
          </w:p>
        </w:tc>
      </w:tr>
      <w:tr w:rsidR="00000000" w:rsidRPr="00783D1D">
        <w:trPr>
          <w:trHeight w:val="255"/>
        </w:trPr>
        <w:tc>
          <w:tcPr>
            <w:tcW w:w="712"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p>
        </w:tc>
        <w:tc>
          <w:tcPr>
            <w:tcW w:w="6474"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r w:rsidRPr="00783D1D">
              <w:rPr>
                <w:rFonts w:ascii="Arial" w:hAnsi="Arial" w:cs="Arial"/>
                <w:sz w:val="16"/>
                <w:szCs w:val="16"/>
              </w:rPr>
              <w:t>Investeringar i nationell plan, statsbidrag spårvägar samt bidrag inköp av tåg och spårvagnar</w:t>
            </w:r>
          </w:p>
        </w:tc>
        <w:tc>
          <w:tcPr>
            <w:tcW w:w="731"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880</w:t>
            </w:r>
          </w:p>
        </w:tc>
        <w:tc>
          <w:tcPr>
            <w:tcW w:w="731"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5385</w:t>
            </w:r>
          </w:p>
        </w:tc>
        <w:tc>
          <w:tcPr>
            <w:tcW w:w="788"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8154</w:t>
            </w:r>
          </w:p>
        </w:tc>
      </w:tr>
      <w:tr w:rsidR="00000000" w:rsidRPr="00783D1D">
        <w:trPr>
          <w:trHeight w:val="255"/>
        </w:trPr>
        <w:tc>
          <w:tcPr>
            <w:tcW w:w="712"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p>
        </w:tc>
        <w:tc>
          <w:tcPr>
            <w:tcW w:w="6474"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r w:rsidRPr="00783D1D">
              <w:rPr>
                <w:rFonts w:ascii="Arial" w:hAnsi="Arial" w:cs="Arial"/>
                <w:sz w:val="16"/>
                <w:szCs w:val="16"/>
              </w:rPr>
              <w:t>Klimat- och konjunkturåtgärder</w:t>
            </w:r>
          </w:p>
        </w:tc>
        <w:tc>
          <w:tcPr>
            <w:tcW w:w="731"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1508</w:t>
            </w:r>
          </w:p>
        </w:tc>
        <w:tc>
          <w:tcPr>
            <w:tcW w:w="731"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3135</w:t>
            </w:r>
          </w:p>
        </w:tc>
        <w:tc>
          <w:tcPr>
            <w:tcW w:w="788"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4292</w:t>
            </w:r>
          </w:p>
        </w:tc>
      </w:tr>
      <w:tr w:rsidR="00000000" w:rsidRPr="00783D1D">
        <w:trPr>
          <w:trHeight w:val="255"/>
        </w:trPr>
        <w:tc>
          <w:tcPr>
            <w:tcW w:w="712"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p>
        </w:tc>
        <w:tc>
          <w:tcPr>
            <w:tcW w:w="6474" w:type="dxa"/>
            <w:tcBorders>
              <w:top w:val="nil"/>
              <w:left w:val="nil"/>
              <w:bottom w:val="nil"/>
              <w:right w:val="nil"/>
            </w:tcBorders>
            <w:noWrap/>
            <w:vAlign w:val="bottom"/>
          </w:tcPr>
          <w:p w:rsidR="00783D1D" w:rsidRPr="00783D1D" w:rsidRDefault="00783D1D">
            <w:pPr>
              <w:shd w:val="clear" w:color="000000" w:fill="auto"/>
              <w:rPr>
                <w:rFonts w:ascii="Arial" w:hAnsi="Arial" w:cs="Arial"/>
                <w:b/>
                <w:bCs/>
                <w:sz w:val="16"/>
                <w:szCs w:val="16"/>
              </w:rPr>
            </w:pPr>
            <w:r w:rsidRPr="00783D1D">
              <w:rPr>
                <w:rFonts w:ascii="Arial" w:hAnsi="Arial" w:cs="Arial"/>
                <w:b/>
                <w:bCs/>
                <w:sz w:val="16"/>
                <w:szCs w:val="16"/>
              </w:rPr>
              <w:t>Summa anslag 1:4</w:t>
            </w:r>
          </w:p>
        </w:tc>
        <w:tc>
          <w:tcPr>
            <w:tcW w:w="731"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b/>
                <w:bCs/>
                <w:sz w:val="16"/>
                <w:szCs w:val="16"/>
              </w:rPr>
            </w:pPr>
            <w:r w:rsidRPr="00783D1D">
              <w:rPr>
                <w:rFonts w:ascii="Arial" w:hAnsi="Arial" w:cs="Arial"/>
                <w:b/>
                <w:bCs/>
                <w:sz w:val="16"/>
                <w:szCs w:val="16"/>
              </w:rPr>
              <w:t>2388</w:t>
            </w:r>
          </w:p>
        </w:tc>
        <w:tc>
          <w:tcPr>
            <w:tcW w:w="731"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b/>
                <w:bCs/>
                <w:sz w:val="16"/>
                <w:szCs w:val="16"/>
              </w:rPr>
            </w:pPr>
            <w:r w:rsidRPr="00783D1D">
              <w:rPr>
                <w:rFonts w:ascii="Arial" w:hAnsi="Arial" w:cs="Arial"/>
                <w:b/>
                <w:bCs/>
                <w:sz w:val="16"/>
                <w:szCs w:val="16"/>
              </w:rPr>
              <w:t>8520</w:t>
            </w:r>
          </w:p>
        </w:tc>
        <w:tc>
          <w:tcPr>
            <w:tcW w:w="788"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b/>
                <w:bCs/>
                <w:sz w:val="16"/>
                <w:szCs w:val="16"/>
              </w:rPr>
            </w:pPr>
            <w:r w:rsidRPr="00783D1D">
              <w:rPr>
                <w:rFonts w:ascii="Arial" w:hAnsi="Arial" w:cs="Arial"/>
                <w:b/>
                <w:bCs/>
                <w:sz w:val="16"/>
                <w:szCs w:val="16"/>
              </w:rPr>
              <w:t>12446</w:t>
            </w:r>
          </w:p>
        </w:tc>
      </w:tr>
      <w:tr w:rsidR="00000000" w:rsidRPr="00783D1D">
        <w:trPr>
          <w:trHeight w:val="255"/>
        </w:trPr>
        <w:tc>
          <w:tcPr>
            <w:tcW w:w="712"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p>
        </w:tc>
        <w:tc>
          <w:tcPr>
            <w:tcW w:w="6474"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p>
        </w:tc>
        <w:tc>
          <w:tcPr>
            <w:tcW w:w="731"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p>
        </w:tc>
        <w:tc>
          <w:tcPr>
            <w:tcW w:w="731" w:type="dxa"/>
            <w:tcBorders>
              <w:top w:val="nil"/>
              <w:left w:val="nil"/>
              <w:bottom w:val="nil"/>
              <w:right w:val="nil"/>
            </w:tcBorders>
            <w:noWrap/>
            <w:vAlign w:val="bottom"/>
          </w:tcPr>
          <w:p w:rsidR="00783D1D" w:rsidRPr="00783D1D" w:rsidRDefault="00783D1D">
            <w:pPr>
              <w:shd w:val="clear" w:color="000000" w:fill="auto"/>
              <w:rPr>
                <w:rFonts w:ascii="Arial" w:hAnsi="Arial" w:cs="Arial"/>
                <w:sz w:val="20"/>
              </w:rPr>
            </w:pPr>
          </w:p>
        </w:tc>
        <w:tc>
          <w:tcPr>
            <w:tcW w:w="788" w:type="dxa"/>
            <w:tcBorders>
              <w:top w:val="nil"/>
              <w:left w:val="nil"/>
              <w:bottom w:val="nil"/>
              <w:right w:val="nil"/>
            </w:tcBorders>
            <w:noWrap/>
            <w:vAlign w:val="bottom"/>
          </w:tcPr>
          <w:p w:rsidR="00783D1D" w:rsidRPr="00783D1D" w:rsidRDefault="00783D1D">
            <w:pPr>
              <w:shd w:val="clear" w:color="000000" w:fill="auto"/>
              <w:rPr>
                <w:rFonts w:ascii="Arial" w:hAnsi="Arial" w:cs="Arial"/>
                <w:sz w:val="20"/>
              </w:rPr>
            </w:pPr>
          </w:p>
        </w:tc>
      </w:tr>
      <w:tr w:rsidR="00000000" w:rsidRPr="00783D1D">
        <w:trPr>
          <w:trHeight w:val="270"/>
        </w:trPr>
        <w:tc>
          <w:tcPr>
            <w:tcW w:w="712" w:type="dxa"/>
            <w:tcBorders>
              <w:top w:val="nil"/>
              <w:left w:val="nil"/>
              <w:bottom w:val="single" w:sz="8" w:space="0" w:color="auto"/>
              <w:right w:val="nil"/>
            </w:tcBorders>
            <w:noWrap/>
            <w:vAlign w:val="bottom"/>
          </w:tcPr>
          <w:p w:rsidR="00783D1D" w:rsidRPr="00783D1D" w:rsidRDefault="00783D1D">
            <w:pPr>
              <w:shd w:val="clear" w:color="000000" w:fill="auto"/>
              <w:rPr>
                <w:rFonts w:ascii="Arial" w:hAnsi="Arial" w:cs="Arial"/>
                <w:b/>
                <w:bCs/>
                <w:sz w:val="16"/>
                <w:szCs w:val="16"/>
              </w:rPr>
            </w:pPr>
            <w:r w:rsidRPr="00783D1D">
              <w:rPr>
                <w:rFonts w:ascii="Arial" w:hAnsi="Arial" w:cs="Arial"/>
                <w:b/>
                <w:bCs/>
                <w:sz w:val="16"/>
                <w:szCs w:val="16"/>
              </w:rPr>
              <w:t> </w:t>
            </w:r>
          </w:p>
        </w:tc>
        <w:tc>
          <w:tcPr>
            <w:tcW w:w="6474" w:type="dxa"/>
            <w:tcBorders>
              <w:top w:val="nil"/>
              <w:left w:val="nil"/>
              <w:bottom w:val="single" w:sz="8" w:space="0" w:color="auto"/>
              <w:right w:val="nil"/>
            </w:tcBorders>
            <w:noWrap/>
            <w:vAlign w:val="bottom"/>
          </w:tcPr>
          <w:p w:rsidR="00783D1D" w:rsidRPr="00783D1D" w:rsidRDefault="00783D1D">
            <w:pPr>
              <w:shd w:val="clear" w:color="000000" w:fill="auto"/>
              <w:rPr>
                <w:rFonts w:ascii="Arial" w:hAnsi="Arial" w:cs="Arial"/>
                <w:b/>
                <w:bCs/>
                <w:sz w:val="16"/>
                <w:szCs w:val="16"/>
              </w:rPr>
            </w:pPr>
            <w:r w:rsidRPr="00783D1D">
              <w:rPr>
                <w:rFonts w:ascii="Arial" w:hAnsi="Arial" w:cs="Arial"/>
                <w:b/>
                <w:bCs/>
                <w:sz w:val="16"/>
                <w:szCs w:val="16"/>
              </w:rPr>
              <w:t>Specifikation av Klimat och konjunkturåtgärder (del av anslag 1:4)</w:t>
            </w:r>
          </w:p>
        </w:tc>
        <w:tc>
          <w:tcPr>
            <w:tcW w:w="731" w:type="dxa"/>
            <w:tcBorders>
              <w:top w:val="nil"/>
              <w:left w:val="nil"/>
              <w:bottom w:val="single" w:sz="8" w:space="0" w:color="auto"/>
              <w:right w:val="nil"/>
            </w:tcBorders>
            <w:noWrap/>
            <w:vAlign w:val="bottom"/>
          </w:tcPr>
          <w:p w:rsidR="00783D1D" w:rsidRPr="00783D1D" w:rsidRDefault="00783D1D">
            <w:pPr>
              <w:shd w:val="clear" w:color="000000" w:fill="auto"/>
              <w:jc w:val="right"/>
              <w:rPr>
                <w:rFonts w:ascii="Arial" w:hAnsi="Arial" w:cs="Arial"/>
                <w:b/>
                <w:bCs/>
                <w:sz w:val="16"/>
                <w:szCs w:val="16"/>
              </w:rPr>
            </w:pPr>
            <w:r w:rsidRPr="00783D1D">
              <w:rPr>
                <w:rFonts w:ascii="Arial" w:hAnsi="Arial" w:cs="Arial"/>
                <w:b/>
                <w:bCs/>
                <w:sz w:val="16"/>
                <w:szCs w:val="16"/>
              </w:rPr>
              <w:t>2010</w:t>
            </w:r>
          </w:p>
        </w:tc>
        <w:tc>
          <w:tcPr>
            <w:tcW w:w="731" w:type="dxa"/>
            <w:tcBorders>
              <w:top w:val="nil"/>
              <w:left w:val="nil"/>
              <w:bottom w:val="single" w:sz="8" w:space="0" w:color="auto"/>
              <w:right w:val="nil"/>
            </w:tcBorders>
            <w:noWrap/>
            <w:vAlign w:val="bottom"/>
          </w:tcPr>
          <w:p w:rsidR="00783D1D" w:rsidRPr="00783D1D" w:rsidRDefault="00783D1D">
            <w:pPr>
              <w:shd w:val="clear" w:color="000000" w:fill="auto"/>
              <w:jc w:val="right"/>
              <w:rPr>
                <w:rFonts w:ascii="Arial" w:hAnsi="Arial" w:cs="Arial"/>
                <w:b/>
                <w:bCs/>
                <w:sz w:val="16"/>
                <w:szCs w:val="16"/>
              </w:rPr>
            </w:pPr>
            <w:r w:rsidRPr="00783D1D">
              <w:rPr>
                <w:rFonts w:ascii="Arial" w:hAnsi="Arial" w:cs="Arial"/>
                <w:b/>
                <w:bCs/>
                <w:sz w:val="16"/>
                <w:szCs w:val="16"/>
              </w:rPr>
              <w:t>2011</w:t>
            </w:r>
          </w:p>
        </w:tc>
        <w:tc>
          <w:tcPr>
            <w:tcW w:w="788" w:type="dxa"/>
            <w:tcBorders>
              <w:top w:val="nil"/>
              <w:left w:val="nil"/>
              <w:bottom w:val="single" w:sz="8" w:space="0" w:color="auto"/>
              <w:right w:val="nil"/>
            </w:tcBorders>
            <w:noWrap/>
            <w:vAlign w:val="bottom"/>
          </w:tcPr>
          <w:p w:rsidR="00783D1D" w:rsidRPr="00783D1D" w:rsidRDefault="00783D1D">
            <w:pPr>
              <w:shd w:val="clear" w:color="000000" w:fill="auto"/>
              <w:jc w:val="right"/>
              <w:rPr>
                <w:rFonts w:ascii="Arial" w:hAnsi="Arial" w:cs="Arial"/>
                <w:b/>
                <w:bCs/>
                <w:sz w:val="16"/>
                <w:szCs w:val="16"/>
              </w:rPr>
            </w:pPr>
            <w:r w:rsidRPr="00783D1D">
              <w:rPr>
                <w:rFonts w:ascii="Arial" w:hAnsi="Arial" w:cs="Arial"/>
                <w:b/>
                <w:bCs/>
                <w:sz w:val="16"/>
                <w:szCs w:val="16"/>
              </w:rPr>
              <w:t>2012</w:t>
            </w:r>
          </w:p>
        </w:tc>
      </w:tr>
      <w:tr w:rsidR="00000000" w:rsidRPr="00783D1D">
        <w:trPr>
          <w:trHeight w:val="255"/>
        </w:trPr>
        <w:tc>
          <w:tcPr>
            <w:tcW w:w="712"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p>
        </w:tc>
        <w:tc>
          <w:tcPr>
            <w:tcW w:w="6474" w:type="dxa"/>
            <w:tcBorders>
              <w:top w:val="nil"/>
              <w:left w:val="nil"/>
              <w:bottom w:val="nil"/>
              <w:right w:val="nil"/>
            </w:tcBorders>
            <w:noWrap/>
            <w:vAlign w:val="bottom"/>
          </w:tcPr>
          <w:p w:rsidR="00783D1D" w:rsidRPr="00783D1D" w:rsidRDefault="00783D1D">
            <w:pPr>
              <w:shd w:val="clear" w:color="000000" w:fill="auto"/>
              <w:rPr>
                <w:rFonts w:ascii="Arial" w:hAnsi="Arial" w:cs="Arial"/>
                <w:color w:val="000000"/>
                <w:sz w:val="16"/>
                <w:szCs w:val="16"/>
              </w:rPr>
            </w:pPr>
            <w:r w:rsidRPr="00783D1D">
              <w:rPr>
                <w:rFonts w:ascii="Arial" w:hAnsi="Arial" w:cs="Arial"/>
                <w:color w:val="000000"/>
                <w:sz w:val="16"/>
                <w:szCs w:val="16"/>
              </w:rPr>
              <w:t xml:space="preserve">Planering och utredning av angelägna kommande projekt </w:t>
            </w:r>
          </w:p>
        </w:tc>
        <w:tc>
          <w:tcPr>
            <w:tcW w:w="731" w:type="dxa"/>
            <w:tcBorders>
              <w:top w:val="nil"/>
              <w:left w:val="nil"/>
              <w:bottom w:val="nil"/>
              <w:right w:val="nil"/>
            </w:tcBorders>
            <w:noWrap/>
            <w:vAlign w:val="bottom"/>
          </w:tcPr>
          <w:p w:rsidR="00783D1D" w:rsidRPr="00783D1D" w:rsidRDefault="00783D1D">
            <w:pPr>
              <w:shd w:val="clear" w:color="000000" w:fill="auto"/>
              <w:jc w:val="right"/>
              <w:rPr>
                <w:rFonts w:ascii="Helv" w:hAnsi="Helv" w:cs="Arial"/>
                <w:color w:val="000000"/>
                <w:sz w:val="16"/>
                <w:szCs w:val="16"/>
              </w:rPr>
            </w:pPr>
            <w:r w:rsidRPr="00783D1D">
              <w:rPr>
                <w:rFonts w:ascii="Helv" w:hAnsi="Helv" w:cs="Arial"/>
                <w:color w:val="000000"/>
                <w:sz w:val="16"/>
                <w:szCs w:val="16"/>
              </w:rPr>
              <w:t>150</w:t>
            </w:r>
          </w:p>
        </w:tc>
        <w:tc>
          <w:tcPr>
            <w:tcW w:w="731"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450</w:t>
            </w:r>
          </w:p>
        </w:tc>
        <w:tc>
          <w:tcPr>
            <w:tcW w:w="788"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550</w:t>
            </w:r>
          </w:p>
        </w:tc>
      </w:tr>
      <w:tr w:rsidR="00000000" w:rsidRPr="00783D1D">
        <w:trPr>
          <w:trHeight w:val="255"/>
        </w:trPr>
        <w:tc>
          <w:tcPr>
            <w:tcW w:w="712" w:type="dxa"/>
            <w:tcBorders>
              <w:top w:val="nil"/>
              <w:left w:val="nil"/>
              <w:bottom w:val="nil"/>
              <w:right w:val="nil"/>
            </w:tcBorders>
            <w:noWrap/>
            <w:vAlign w:val="bottom"/>
          </w:tcPr>
          <w:p w:rsidR="00783D1D" w:rsidRPr="00783D1D" w:rsidRDefault="00783D1D">
            <w:pPr>
              <w:shd w:val="clear" w:color="000000" w:fill="auto"/>
              <w:rPr>
                <w:rFonts w:ascii="Arial" w:hAnsi="Arial" w:cs="Arial"/>
                <w:sz w:val="20"/>
              </w:rPr>
            </w:pPr>
          </w:p>
        </w:tc>
        <w:tc>
          <w:tcPr>
            <w:tcW w:w="6474" w:type="dxa"/>
            <w:tcBorders>
              <w:top w:val="nil"/>
              <w:left w:val="nil"/>
              <w:bottom w:val="nil"/>
              <w:right w:val="nil"/>
            </w:tcBorders>
            <w:noWrap/>
            <w:vAlign w:val="bottom"/>
          </w:tcPr>
          <w:p w:rsidR="00783D1D" w:rsidRPr="00783D1D" w:rsidRDefault="00783D1D">
            <w:pPr>
              <w:shd w:val="clear" w:color="000000" w:fill="auto"/>
              <w:rPr>
                <w:rFonts w:ascii="Arial" w:hAnsi="Arial" w:cs="Arial"/>
                <w:color w:val="000000"/>
                <w:sz w:val="16"/>
                <w:szCs w:val="16"/>
              </w:rPr>
            </w:pPr>
            <w:r w:rsidRPr="00783D1D">
              <w:rPr>
                <w:rFonts w:ascii="Arial" w:hAnsi="Arial" w:cs="Arial"/>
                <w:color w:val="000000"/>
                <w:sz w:val="16"/>
                <w:szCs w:val="16"/>
              </w:rPr>
              <w:t>Dubbelspår Södertälje Hamn-Södertälje Central</w:t>
            </w:r>
          </w:p>
        </w:tc>
        <w:tc>
          <w:tcPr>
            <w:tcW w:w="731"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100</w:t>
            </w:r>
          </w:p>
        </w:tc>
        <w:tc>
          <w:tcPr>
            <w:tcW w:w="731"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300</w:t>
            </w:r>
          </w:p>
        </w:tc>
        <w:tc>
          <w:tcPr>
            <w:tcW w:w="788"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300</w:t>
            </w:r>
          </w:p>
        </w:tc>
      </w:tr>
      <w:tr w:rsidR="00000000" w:rsidRPr="00783D1D">
        <w:trPr>
          <w:trHeight w:val="255"/>
        </w:trPr>
        <w:tc>
          <w:tcPr>
            <w:tcW w:w="712"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p>
        </w:tc>
        <w:tc>
          <w:tcPr>
            <w:tcW w:w="7205" w:type="dxa"/>
            <w:gridSpan w:val="2"/>
            <w:tcBorders>
              <w:top w:val="nil"/>
              <w:left w:val="nil"/>
              <w:bottom w:val="nil"/>
              <w:right w:val="nil"/>
            </w:tcBorders>
            <w:noWrap/>
            <w:vAlign w:val="bottom"/>
          </w:tcPr>
          <w:p w:rsidR="00783D1D" w:rsidRPr="00783D1D" w:rsidRDefault="00783D1D">
            <w:pPr>
              <w:shd w:val="clear" w:color="000000" w:fill="auto"/>
              <w:rPr>
                <w:rFonts w:ascii="Arial" w:hAnsi="Arial" w:cs="Arial"/>
                <w:color w:val="000000"/>
                <w:sz w:val="16"/>
                <w:szCs w:val="16"/>
              </w:rPr>
            </w:pPr>
            <w:r w:rsidRPr="00783D1D">
              <w:rPr>
                <w:rFonts w:ascii="Arial" w:hAnsi="Arial" w:cs="Arial"/>
                <w:color w:val="000000"/>
                <w:sz w:val="16"/>
                <w:szCs w:val="16"/>
              </w:rPr>
              <w:t>Kapacitetsåtgärder på sträckan Malmö-Trelleborg</w:t>
            </w:r>
          </w:p>
        </w:tc>
        <w:tc>
          <w:tcPr>
            <w:tcW w:w="731"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100</w:t>
            </w:r>
          </w:p>
        </w:tc>
        <w:tc>
          <w:tcPr>
            <w:tcW w:w="788"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250</w:t>
            </w:r>
          </w:p>
        </w:tc>
      </w:tr>
      <w:tr w:rsidR="00000000" w:rsidRPr="00783D1D">
        <w:trPr>
          <w:trHeight w:val="255"/>
        </w:trPr>
        <w:tc>
          <w:tcPr>
            <w:tcW w:w="712"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p>
        </w:tc>
        <w:tc>
          <w:tcPr>
            <w:tcW w:w="7205" w:type="dxa"/>
            <w:gridSpan w:val="2"/>
            <w:tcBorders>
              <w:top w:val="nil"/>
              <w:left w:val="nil"/>
              <w:bottom w:val="nil"/>
              <w:right w:val="nil"/>
            </w:tcBorders>
            <w:noWrap/>
            <w:vAlign w:val="bottom"/>
          </w:tcPr>
          <w:p w:rsidR="00783D1D" w:rsidRPr="00783D1D" w:rsidRDefault="00783D1D">
            <w:pPr>
              <w:shd w:val="clear" w:color="000000" w:fill="auto"/>
              <w:rPr>
                <w:rFonts w:ascii="Arial" w:hAnsi="Arial" w:cs="Arial"/>
                <w:color w:val="000000"/>
                <w:sz w:val="16"/>
                <w:szCs w:val="16"/>
              </w:rPr>
            </w:pPr>
            <w:r w:rsidRPr="00783D1D">
              <w:rPr>
                <w:rFonts w:ascii="Arial" w:hAnsi="Arial" w:cs="Arial"/>
                <w:color w:val="000000"/>
                <w:sz w:val="16"/>
                <w:szCs w:val="16"/>
              </w:rPr>
              <w:t>Utbyggnad av ERTMS Regional, nytt trafikstyrningssystem på någon eller några sträckor</w:t>
            </w:r>
          </w:p>
        </w:tc>
        <w:tc>
          <w:tcPr>
            <w:tcW w:w="731"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50</w:t>
            </w:r>
          </w:p>
        </w:tc>
        <w:tc>
          <w:tcPr>
            <w:tcW w:w="788"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100</w:t>
            </w:r>
          </w:p>
        </w:tc>
      </w:tr>
      <w:tr w:rsidR="00000000" w:rsidRPr="00783D1D">
        <w:trPr>
          <w:trHeight w:val="255"/>
        </w:trPr>
        <w:tc>
          <w:tcPr>
            <w:tcW w:w="712"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p>
        </w:tc>
        <w:tc>
          <w:tcPr>
            <w:tcW w:w="6474" w:type="dxa"/>
            <w:tcBorders>
              <w:top w:val="nil"/>
              <w:left w:val="nil"/>
              <w:bottom w:val="nil"/>
              <w:right w:val="nil"/>
            </w:tcBorders>
            <w:noWrap/>
            <w:vAlign w:val="bottom"/>
          </w:tcPr>
          <w:p w:rsidR="00783D1D" w:rsidRPr="00783D1D" w:rsidRDefault="00783D1D">
            <w:pPr>
              <w:shd w:val="clear" w:color="000000" w:fill="auto"/>
              <w:rPr>
                <w:rFonts w:ascii="Arial" w:hAnsi="Arial" w:cs="Arial"/>
                <w:color w:val="000000"/>
                <w:sz w:val="16"/>
                <w:szCs w:val="16"/>
              </w:rPr>
            </w:pPr>
            <w:r w:rsidRPr="00783D1D">
              <w:rPr>
                <w:rFonts w:ascii="Arial" w:hAnsi="Arial" w:cs="Arial"/>
                <w:color w:val="000000"/>
                <w:sz w:val="16"/>
                <w:szCs w:val="16"/>
              </w:rPr>
              <w:t xml:space="preserve">Åtgärder inom Nationella satsningsområden, bl a plankorsningssäkerhet, bullerskyddsåtgärder, marknadsåtgärder, sanering av förorenade områden </w:t>
            </w:r>
          </w:p>
        </w:tc>
        <w:tc>
          <w:tcPr>
            <w:tcW w:w="731"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250</w:t>
            </w:r>
          </w:p>
        </w:tc>
        <w:tc>
          <w:tcPr>
            <w:tcW w:w="731"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350</w:t>
            </w:r>
          </w:p>
        </w:tc>
        <w:tc>
          <w:tcPr>
            <w:tcW w:w="788"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500</w:t>
            </w:r>
          </w:p>
        </w:tc>
      </w:tr>
      <w:tr w:rsidR="00000000" w:rsidRPr="00783D1D">
        <w:trPr>
          <w:trHeight w:val="255"/>
        </w:trPr>
        <w:tc>
          <w:tcPr>
            <w:tcW w:w="712"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p>
        </w:tc>
        <w:tc>
          <w:tcPr>
            <w:tcW w:w="6474" w:type="dxa"/>
            <w:tcBorders>
              <w:top w:val="nil"/>
              <w:left w:val="nil"/>
              <w:bottom w:val="nil"/>
              <w:right w:val="nil"/>
            </w:tcBorders>
            <w:noWrap/>
            <w:vAlign w:val="bottom"/>
          </w:tcPr>
          <w:p w:rsidR="00783D1D" w:rsidRPr="00783D1D" w:rsidRDefault="00783D1D">
            <w:pPr>
              <w:shd w:val="clear" w:color="000000" w:fill="auto"/>
              <w:rPr>
                <w:rFonts w:ascii="Arial" w:hAnsi="Arial" w:cs="Arial"/>
                <w:color w:val="000000"/>
                <w:sz w:val="16"/>
                <w:szCs w:val="16"/>
              </w:rPr>
            </w:pPr>
            <w:r w:rsidRPr="00783D1D">
              <w:rPr>
                <w:rFonts w:ascii="Arial" w:hAnsi="Arial" w:cs="Arial"/>
                <w:color w:val="000000"/>
                <w:sz w:val="16"/>
                <w:szCs w:val="16"/>
              </w:rPr>
              <w:t>Anslutning till Kombiterminal Norr (Stockholm) och Händelö</w:t>
            </w:r>
          </w:p>
        </w:tc>
        <w:tc>
          <w:tcPr>
            <w:tcW w:w="731"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50</w:t>
            </w:r>
          </w:p>
        </w:tc>
        <w:tc>
          <w:tcPr>
            <w:tcW w:w="731"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50</w:t>
            </w:r>
          </w:p>
        </w:tc>
        <w:tc>
          <w:tcPr>
            <w:tcW w:w="788"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100</w:t>
            </w:r>
          </w:p>
        </w:tc>
      </w:tr>
      <w:tr w:rsidR="00000000" w:rsidRPr="00783D1D">
        <w:trPr>
          <w:trHeight w:val="255"/>
        </w:trPr>
        <w:tc>
          <w:tcPr>
            <w:tcW w:w="712"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p>
        </w:tc>
        <w:tc>
          <w:tcPr>
            <w:tcW w:w="6474" w:type="dxa"/>
            <w:tcBorders>
              <w:top w:val="nil"/>
              <w:left w:val="nil"/>
              <w:bottom w:val="nil"/>
              <w:right w:val="nil"/>
            </w:tcBorders>
            <w:noWrap/>
            <w:vAlign w:val="bottom"/>
          </w:tcPr>
          <w:p w:rsidR="00783D1D" w:rsidRPr="00783D1D" w:rsidRDefault="00783D1D">
            <w:pPr>
              <w:shd w:val="clear" w:color="000000" w:fill="auto"/>
              <w:rPr>
                <w:rFonts w:ascii="Arial" w:hAnsi="Arial" w:cs="Arial"/>
                <w:color w:val="000000"/>
                <w:sz w:val="16"/>
                <w:szCs w:val="16"/>
              </w:rPr>
            </w:pPr>
            <w:r w:rsidRPr="00783D1D">
              <w:rPr>
                <w:rFonts w:ascii="Arial" w:hAnsi="Arial" w:cs="Arial"/>
                <w:color w:val="000000"/>
                <w:sz w:val="16"/>
                <w:szCs w:val="16"/>
              </w:rPr>
              <w:t>Bangårdsombyggnader i Flen, Laxå, Karlstad,</w:t>
            </w:r>
            <w:r w:rsidRPr="00783D1D">
              <w:rPr>
                <w:rFonts w:ascii="Arial" w:hAnsi="Arial" w:cs="Arial"/>
                <w:sz w:val="16"/>
                <w:szCs w:val="16"/>
              </w:rPr>
              <w:t xml:space="preserve"> Alvesta och Värnamo</w:t>
            </w:r>
          </w:p>
        </w:tc>
        <w:tc>
          <w:tcPr>
            <w:tcW w:w="731"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10</w:t>
            </w:r>
          </w:p>
        </w:tc>
        <w:tc>
          <w:tcPr>
            <w:tcW w:w="731"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120</w:t>
            </w:r>
          </w:p>
        </w:tc>
        <w:tc>
          <w:tcPr>
            <w:tcW w:w="788"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240</w:t>
            </w:r>
          </w:p>
        </w:tc>
      </w:tr>
      <w:tr w:rsidR="00000000" w:rsidRPr="00783D1D">
        <w:trPr>
          <w:trHeight w:val="255"/>
        </w:trPr>
        <w:tc>
          <w:tcPr>
            <w:tcW w:w="712"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p>
        </w:tc>
        <w:tc>
          <w:tcPr>
            <w:tcW w:w="6474" w:type="dxa"/>
            <w:tcBorders>
              <w:top w:val="nil"/>
              <w:left w:val="nil"/>
              <w:bottom w:val="nil"/>
              <w:right w:val="nil"/>
            </w:tcBorders>
            <w:noWrap/>
            <w:vAlign w:val="bottom"/>
          </w:tcPr>
          <w:p w:rsidR="00783D1D" w:rsidRPr="00783D1D" w:rsidRDefault="00783D1D">
            <w:pPr>
              <w:shd w:val="clear" w:color="000000" w:fill="auto"/>
              <w:rPr>
                <w:rFonts w:ascii="Arial" w:hAnsi="Arial" w:cs="Arial"/>
                <w:color w:val="000000"/>
                <w:sz w:val="16"/>
                <w:szCs w:val="16"/>
              </w:rPr>
            </w:pPr>
            <w:r w:rsidRPr="00783D1D">
              <w:rPr>
                <w:rFonts w:ascii="Arial" w:hAnsi="Arial" w:cs="Arial"/>
                <w:color w:val="000000"/>
                <w:sz w:val="16"/>
                <w:szCs w:val="16"/>
              </w:rPr>
              <w:t>Planskildhet i Örebro</w:t>
            </w:r>
          </w:p>
        </w:tc>
        <w:tc>
          <w:tcPr>
            <w:tcW w:w="731"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25</w:t>
            </w:r>
          </w:p>
        </w:tc>
        <w:tc>
          <w:tcPr>
            <w:tcW w:w="731"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p>
        </w:tc>
        <w:tc>
          <w:tcPr>
            <w:tcW w:w="788"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p>
        </w:tc>
      </w:tr>
      <w:tr w:rsidR="00000000" w:rsidRPr="00783D1D">
        <w:trPr>
          <w:trHeight w:val="255"/>
        </w:trPr>
        <w:tc>
          <w:tcPr>
            <w:tcW w:w="712"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p>
        </w:tc>
        <w:tc>
          <w:tcPr>
            <w:tcW w:w="6474" w:type="dxa"/>
            <w:tcBorders>
              <w:top w:val="nil"/>
              <w:left w:val="nil"/>
              <w:bottom w:val="nil"/>
              <w:right w:val="nil"/>
            </w:tcBorders>
            <w:noWrap/>
            <w:vAlign w:val="bottom"/>
          </w:tcPr>
          <w:p w:rsidR="00783D1D" w:rsidRPr="00783D1D" w:rsidRDefault="00783D1D">
            <w:pPr>
              <w:shd w:val="clear" w:color="000000" w:fill="auto"/>
              <w:rPr>
                <w:rFonts w:ascii="Arial" w:hAnsi="Arial" w:cs="Arial"/>
                <w:color w:val="000000"/>
                <w:sz w:val="16"/>
                <w:szCs w:val="16"/>
              </w:rPr>
            </w:pPr>
            <w:r w:rsidRPr="00783D1D">
              <w:rPr>
                <w:rFonts w:ascii="Arial" w:hAnsi="Arial" w:cs="Arial"/>
                <w:color w:val="000000"/>
                <w:sz w:val="16"/>
                <w:szCs w:val="16"/>
              </w:rPr>
              <w:t xml:space="preserve">Upprustning Nyland-Långsele </w:t>
            </w:r>
          </w:p>
        </w:tc>
        <w:tc>
          <w:tcPr>
            <w:tcW w:w="731"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p>
        </w:tc>
        <w:tc>
          <w:tcPr>
            <w:tcW w:w="731"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200</w:t>
            </w:r>
          </w:p>
        </w:tc>
        <w:tc>
          <w:tcPr>
            <w:tcW w:w="788"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300</w:t>
            </w:r>
          </w:p>
        </w:tc>
      </w:tr>
      <w:tr w:rsidR="00000000" w:rsidRPr="00783D1D">
        <w:trPr>
          <w:trHeight w:val="255"/>
        </w:trPr>
        <w:tc>
          <w:tcPr>
            <w:tcW w:w="712"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p>
        </w:tc>
        <w:tc>
          <w:tcPr>
            <w:tcW w:w="6474" w:type="dxa"/>
            <w:tcBorders>
              <w:top w:val="nil"/>
              <w:left w:val="nil"/>
              <w:bottom w:val="nil"/>
              <w:right w:val="nil"/>
            </w:tcBorders>
            <w:noWrap/>
            <w:vAlign w:val="bottom"/>
          </w:tcPr>
          <w:p w:rsidR="00783D1D" w:rsidRPr="00783D1D" w:rsidRDefault="00783D1D">
            <w:pPr>
              <w:shd w:val="clear" w:color="000000" w:fill="auto"/>
              <w:rPr>
                <w:rFonts w:ascii="Arial" w:hAnsi="Arial" w:cs="Arial"/>
                <w:color w:val="000000"/>
                <w:sz w:val="16"/>
                <w:szCs w:val="16"/>
              </w:rPr>
            </w:pPr>
            <w:r w:rsidRPr="00783D1D">
              <w:rPr>
                <w:rFonts w:ascii="Arial" w:hAnsi="Arial" w:cs="Arial"/>
                <w:color w:val="000000"/>
                <w:sz w:val="16"/>
                <w:szCs w:val="16"/>
              </w:rPr>
              <w:t xml:space="preserve">Statsbidrag till bl a Resecentrum Botniabanan </w:t>
            </w:r>
          </w:p>
        </w:tc>
        <w:tc>
          <w:tcPr>
            <w:tcW w:w="731"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150</w:t>
            </w:r>
          </w:p>
        </w:tc>
        <w:tc>
          <w:tcPr>
            <w:tcW w:w="731"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p>
        </w:tc>
        <w:tc>
          <w:tcPr>
            <w:tcW w:w="788"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150</w:t>
            </w:r>
          </w:p>
        </w:tc>
      </w:tr>
      <w:tr w:rsidR="00000000" w:rsidRPr="00783D1D">
        <w:trPr>
          <w:trHeight w:val="255"/>
        </w:trPr>
        <w:tc>
          <w:tcPr>
            <w:tcW w:w="712"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p>
        </w:tc>
        <w:tc>
          <w:tcPr>
            <w:tcW w:w="6474" w:type="dxa"/>
            <w:tcBorders>
              <w:top w:val="nil"/>
              <w:left w:val="nil"/>
              <w:bottom w:val="nil"/>
              <w:right w:val="nil"/>
            </w:tcBorders>
            <w:noWrap/>
            <w:vAlign w:val="bottom"/>
          </w:tcPr>
          <w:p w:rsidR="00783D1D" w:rsidRPr="00783D1D" w:rsidRDefault="00783D1D">
            <w:pPr>
              <w:shd w:val="clear" w:color="000000" w:fill="auto"/>
              <w:rPr>
                <w:rFonts w:ascii="Arial" w:hAnsi="Arial" w:cs="Arial"/>
                <w:color w:val="000000"/>
                <w:sz w:val="16"/>
                <w:szCs w:val="16"/>
              </w:rPr>
            </w:pPr>
            <w:r w:rsidRPr="00783D1D">
              <w:rPr>
                <w:rFonts w:ascii="Arial" w:hAnsi="Arial" w:cs="Arial"/>
                <w:color w:val="000000"/>
                <w:sz w:val="16"/>
                <w:szCs w:val="16"/>
              </w:rPr>
              <w:t>Plattformsförlängning Gbg-Alingsås samt Gbg-Kungsbacka</w:t>
            </w:r>
          </w:p>
        </w:tc>
        <w:tc>
          <w:tcPr>
            <w:tcW w:w="731"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25</w:t>
            </w:r>
          </w:p>
        </w:tc>
        <w:tc>
          <w:tcPr>
            <w:tcW w:w="731"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75</w:t>
            </w:r>
          </w:p>
        </w:tc>
        <w:tc>
          <w:tcPr>
            <w:tcW w:w="788"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100</w:t>
            </w:r>
          </w:p>
        </w:tc>
      </w:tr>
      <w:tr w:rsidR="00000000" w:rsidRPr="00783D1D">
        <w:trPr>
          <w:trHeight w:val="255"/>
        </w:trPr>
        <w:tc>
          <w:tcPr>
            <w:tcW w:w="712"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p>
        </w:tc>
        <w:tc>
          <w:tcPr>
            <w:tcW w:w="6474" w:type="dxa"/>
            <w:tcBorders>
              <w:top w:val="nil"/>
              <w:left w:val="nil"/>
              <w:bottom w:val="nil"/>
              <w:right w:val="nil"/>
            </w:tcBorders>
            <w:noWrap/>
            <w:vAlign w:val="bottom"/>
          </w:tcPr>
          <w:p w:rsidR="00783D1D" w:rsidRPr="00783D1D" w:rsidRDefault="00783D1D">
            <w:pPr>
              <w:shd w:val="clear" w:color="000000" w:fill="auto"/>
              <w:rPr>
                <w:rFonts w:ascii="Arial" w:hAnsi="Arial" w:cs="Arial"/>
                <w:color w:val="000000"/>
                <w:sz w:val="16"/>
                <w:szCs w:val="16"/>
              </w:rPr>
            </w:pPr>
            <w:r w:rsidRPr="00783D1D">
              <w:rPr>
                <w:rFonts w:ascii="Arial" w:hAnsi="Arial" w:cs="Arial"/>
                <w:color w:val="000000"/>
                <w:sz w:val="16"/>
                <w:szCs w:val="16"/>
              </w:rPr>
              <w:t>Älvsborgsbanan, spårbyte Herrljunga-Trestad (Trollhättan, Vänersborg och Uddevalla)</w:t>
            </w:r>
          </w:p>
        </w:tc>
        <w:tc>
          <w:tcPr>
            <w:tcW w:w="731"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150</w:t>
            </w:r>
          </w:p>
        </w:tc>
        <w:tc>
          <w:tcPr>
            <w:tcW w:w="731"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150</w:t>
            </w:r>
          </w:p>
        </w:tc>
        <w:tc>
          <w:tcPr>
            <w:tcW w:w="788"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p>
        </w:tc>
      </w:tr>
      <w:tr w:rsidR="00000000" w:rsidRPr="00783D1D">
        <w:trPr>
          <w:trHeight w:val="255"/>
        </w:trPr>
        <w:tc>
          <w:tcPr>
            <w:tcW w:w="712"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p>
        </w:tc>
        <w:tc>
          <w:tcPr>
            <w:tcW w:w="6474"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r w:rsidRPr="00783D1D">
              <w:rPr>
                <w:rFonts w:ascii="Arial" w:hAnsi="Arial" w:cs="Arial"/>
                <w:sz w:val="16"/>
                <w:szCs w:val="16"/>
              </w:rPr>
              <w:t>Värmlandsbanan</w:t>
            </w:r>
          </w:p>
        </w:tc>
        <w:tc>
          <w:tcPr>
            <w:tcW w:w="731"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5</w:t>
            </w:r>
          </w:p>
        </w:tc>
        <w:tc>
          <w:tcPr>
            <w:tcW w:w="731"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30</w:t>
            </w:r>
          </w:p>
        </w:tc>
        <w:tc>
          <w:tcPr>
            <w:tcW w:w="788"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100</w:t>
            </w:r>
          </w:p>
        </w:tc>
      </w:tr>
      <w:tr w:rsidR="00000000" w:rsidRPr="00783D1D">
        <w:trPr>
          <w:trHeight w:val="255"/>
        </w:trPr>
        <w:tc>
          <w:tcPr>
            <w:tcW w:w="712"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p>
        </w:tc>
        <w:tc>
          <w:tcPr>
            <w:tcW w:w="6474"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r w:rsidRPr="00783D1D">
              <w:rPr>
                <w:rFonts w:ascii="Arial" w:hAnsi="Arial" w:cs="Arial"/>
                <w:sz w:val="16"/>
                <w:szCs w:val="16"/>
              </w:rPr>
              <w:t>Kust till Kust-banan, Växjö, bangårdsombyggnad</w:t>
            </w:r>
          </w:p>
        </w:tc>
        <w:tc>
          <w:tcPr>
            <w:tcW w:w="731"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20</w:t>
            </w:r>
          </w:p>
        </w:tc>
        <w:tc>
          <w:tcPr>
            <w:tcW w:w="731"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40</w:t>
            </w:r>
          </w:p>
        </w:tc>
        <w:tc>
          <w:tcPr>
            <w:tcW w:w="788"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90</w:t>
            </w:r>
          </w:p>
        </w:tc>
      </w:tr>
      <w:tr w:rsidR="00000000" w:rsidRPr="00783D1D">
        <w:trPr>
          <w:trHeight w:val="255"/>
        </w:trPr>
        <w:tc>
          <w:tcPr>
            <w:tcW w:w="712"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p>
        </w:tc>
        <w:tc>
          <w:tcPr>
            <w:tcW w:w="6474"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r w:rsidRPr="00783D1D">
              <w:rPr>
                <w:rFonts w:ascii="Arial" w:hAnsi="Arial" w:cs="Arial"/>
                <w:sz w:val="16"/>
                <w:szCs w:val="16"/>
              </w:rPr>
              <w:t xml:space="preserve">Rååbanan, Eslöv-Teckomatorp, högre hastigheter och anpassning </w:t>
            </w:r>
          </w:p>
        </w:tc>
        <w:tc>
          <w:tcPr>
            <w:tcW w:w="731"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13</w:t>
            </w:r>
          </w:p>
        </w:tc>
        <w:tc>
          <w:tcPr>
            <w:tcW w:w="731"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160</w:t>
            </w:r>
          </w:p>
        </w:tc>
        <w:tc>
          <w:tcPr>
            <w:tcW w:w="788"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2</w:t>
            </w:r>
          </w:p>
        </w:tc>
      </w:tr>
      <w:tr w:rsidR="00000000" w:rsidRPr="00783D1D">
        <w:trPr>
          <w:trHeight w:val="255"/>
        </w:trPr>
        <w:tc>
          <w:tcPr>
            <w:tcW w:w="712"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p>
        </w:tc>
        <w:tc>
          <w:tcPr>
            <w:tcW w:w="6474"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r w:rsidRPr="00783D1D">
              <w:rPr>
                <w:rFonts w:ascii="Arial" w:hAnsi="Arial" w:cs="Arial"/>
                <w:sz w:val="16"/>
                <w:szCs w:val="16"/>
              </w:rPr>
              <w:t>Jönköpingsbanan, Sandhem-Nässjö, högre hastighet och ökad kapacitet</w:t>
            </w:r>
          </w:p>
        </w:tc>
        <w:tc>
          <w:tcPr>
            <w:tcW w:w="731"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10</w:t>
            </w:r>
          </w:p>
        </w:tc>
        <w:tc>
          <w:tcPr>
            <w:tcW w:w="731"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60</w:t>
            </w:r>
          </w:p>
        </w:tc>
        <w:tc>
          <w:tcPr>
            <w:tcW w:w="788"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10</w:t>
            </w:r>
          </w:p>
        </w:tc>
      </w:tr>
      <w:tr w:rsidR="00000000" w:rsidRPr="00783D1D">
        <w:trPr>
          <w:trHeight w:val="255"/>
        </w:trPr>
        <w:tc>
          <w:tcPr>
            <w:tcW w:w="712"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p>
        </w:tc>
        <w:tc>
          <w:tcPr>
            <w:tcW w:w="6474"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r w:rsidRPr="00783D1D">
              <w:rPr>
                <w:rFonts w:ascii="Arial" w:hAnsi="Arial" w:cs="Arial"/>
                <w:sz w:val="16"/>
                <w:szCs w:val="16"/>
              </w:rPr>
              <w:t>Frykdalsbanan, spårupprustning</w:t>
            </w:r>
          </w:p>
        </w:tc>
        <w:tc>
          <w:tcPr>
            <w:tcW w:w="731"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90</w:t>
            </w:r>
          </w:p>
        </w:tc>
        <w:tc>
          <w:tcPr>
            <w:tcW w:w="731"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p>
        </w:tc>
        <w:tc>
          <w:tcPr>
            <w:tcW w:w="788" w:type="dxa"/>
            <w:tcBorders>
              <w:top w:val="nil"/>
              <w:left w:val="nil"/>
              <w:bottom w:val="nil"/>
              <w:right w:val="nil"/>
            </w:tcBorders>
            <w:noWrap/>
            <w:vAlign w:val="bottom"/>
          </w:tcPr>
          <w:p w:rsidR="00783D1D" w:rsidRPr="00783D1D" w:rsidRDefault="00783D1D">
            <w:pPr>
              <w:shd w:val="clear" w:color="000000" w:fill="auto"/>
              <w:rPr>
                <w:rFonts w:ascii="Arial" w:hAnsi="Arial" w:cs="Arial"/>
                <w:sz w:val="20"/>
              </w:rPr>
            </w:pPr>
          </w:p>
        </w:tc>
      </w:tr>
      <w:tr w:rsidR="00000000" w:rsidRPr="00783D1D">
        <w:trPr>
          <w:trHeight w:val="255"/>
        </w:trPr>
        <w:tc>
          <w:tcPr>
            <w:tcW w:w="712"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p>
        </w:tc>
        <w:tc>
          <w:tcPr>
            <w:tcW w:w="6474"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r w:rsidRPr="00783D1D">
              <w:rPr>
                <w:rFonts w:ascii="Arial" w:hAnsi="Arial" w:cs="Arial"/>
                <w:sz w:val="16"/>
                <w:szCs w:val="16"/>
              </w:rPr>
              <w:t>Piteåbanan, spårupprustning</w:t>
            </w:r>
          </w:p>
        </w:tc>
        <w:tc>
          <w:tcPr>
            <w:tcW w:w="731"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70</w:t>
            </w:r>
          </w:p>
        </w:tc>
        <w:tc>
          <w:tcPr>
            <w:tcW w:w="731"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p>
        </w:tc>
        <w:tc>
          <w:tcPr>
            <w:tcW w:w="788" w:type="dxa"/>
            <w:tcBorders>
              <w:top w:val="nil"/>
              <w:left w:val="nil"/>
              <w:bottom w:val="nil"/>
              <w:right w:val="nil"/>
            </w:tcBorders>
            <w:noWrap/>
            <w:vAlign w:val="bottom"/>
          </w:tcPr>
          <w:p w:rsidR="00783D1D" w:rsidRPr="00783D1D" w:rsidRDefault="00783D1D">
            <w:pPr>
              <w:shd w:val="clear" w:color="000000" w:fill="auto"/>
              <w:rPr>
                <w:rFonts w:ascii="Arial" w:hAnsi="Arial" w:cs="Arial"/>
                <w:sz w:val="20"/>
              </w:rPr>
            </w:pPr>
          </w:p>
        </w:tc>
      </w:tr>
      <w:tr w:rsidR="00000000" w:rsidRPr="00783D1D">
        <w:trPr>
          <w:trHeight w:val="255"/>
        </w:trPr>
        <w:tc>
          <w:tcPr>
            <w:tcW w:w="712"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p>
        </w:tc>
        <w:tc>
          <w:tcPr>
            <w:tcW w:w="6474"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r w:rsidRPr="00783D1D">
              <w:rPr>
                <w:rFonts w:ascii="Arial" w:hAnsi="Arial" w:cs="Arial"/>
                <w:sz w:val="16"/>
                <w:szCs w:val="16"/>
              </w:rPr>
              <w:t>Utbyten av föråldrade och slitna spårväxlar</w:t>
            </w:r>
          </w:p>
        </w:tc>
        <w:tc>
          <w:tcPr>
            <w:tcW w:w="731"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100</w:t>
            </w:r>
          </w:p>
        </w:tc>
        <w:tc>
          <w:tcPr>
            <w:tcW w:w="731"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p>
        </w:tc>
        <w:tc>
          <w:tcPr>
            <w:tcW w:w="788" w:type="dxa"/>
            <w:tcBorders>
              <w:top w:val="nil"/>
              <w:left w:val="nil"/>
              <w:bottom w:val="nil"/>
              <w:right w:val="nil"/>
            </w:tcBorders>
            <w:noWrap/>
            <w:vAlign w:val="bottom"/>
          </w:tcPr>
          <w:p w:rsidR="00783D1D" w:rsidRPr="00783D1D" w:rsidRDefault="00783D1D">
            <w:pPr>
              <w:shd w:val="clear" w:color="000000" w:fill="auto"/>
              <w:rPr>
                <w:rFonts w:ascii="Arial" w:hAnsi="Arial" w:cs="Arial"/>
                <w:sz w:val="20"/>
              </w:rPr>
            </w:pPr>
          </w:p>
        </w:tc>
      </w:tr>
      <w:tr w:rsidR="00000000" w:rsidRPr="00783D1D">
        <w:trPr>
          <w:trHeight w:val="255"/>
        </w:trPr>
        <w:tc>
          <w:tcPr>
            <w:tcW w:w="712"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p>
        </w:tc>
        <w:tc>
          <w:tcPr>
            <w:tcW w:w="6474"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r w:rsidRPr="00783D1D">
              <w:rPr>
                <w:rFonts w:ascii="Arial" w:hAnsi="Arial" w:cs="Arial"/>
                <w:sz w:val="16"/>
                <w:szCs w:val="16"/>
              </w:rPr>
              <w:t>Stångådalsbanan, Linköping - Bjärka Säby, spårupprustning</w:t>
            </w:r>
          </w:p>
        </w:tc>
        <w:tc>
          <w:tcPr>
            <w:tcW w:w="731"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95</w:t>
            </w:r>
          </w:p>
        </w:tc>
        <w:tc>
          <w:tcPr>
            <w:tcW w:w="731"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p>
        </w:tc>
        <w:tc>
          <w:tcPr>
            <w:tcW w:w="788" w:type="dxa"/>
            <w:tcBorders>
              <w:top w:val="nil"/>
              <w:left w:val="nil"/>
              <w:bottom w:val="nil"/>
              <w:right w:val="nil"/>
            </w:tcBorders>
            <w:noWrap/>
            <w:vAlign w:val="bottom"/>
          </w:tcPr>
          <w:p w:rsidR="00783D1D" w:rsidRPr="00783D1D" w:rsidRDefault="00783D1D">
            <w:pPr>
              <w:shd w:val="clear" w:color="000000" w:fill="auto"/>
              <w:rPr>
                <w:rFonts w:ascii="Arial" w:hAnsi="Arial" w:cs="Arial"/>
                <w:sz w:val="20"/>
              </w:rPr>
            </w:pPr>
          </w:p>
        </w:tc>
      </w:tr>
      <w:tr w:rsidR="00000000" w:rsidRPr="00783D1D">
        <w:trPr>
          <w:trHeight w:val="255"/>
        </w:trPr>
        <w:tc>
          <w:tcPr>
            <w:tcW w:w="712"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p>
        </w:tc>
        <w:tc>
          <w:tcPr>
            <w:tcW w:w="6474"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r w:rsidRPr="00783D1D">
              <w:rPr>
                <w:rFonts w:ascii="Arial" w:hAnsi="Arial" w:cs="Arial"/>
                <w:sz w:val="16"/>
                <w:szCs w:val="16"/>
              </w:rPr>
              <w:t>Tjustbanan, Bjärka Säby - Åtvidaberg, spårupprustning</w:t>
            </w:r>
          </w:p>
        </w:tc>
        <w:tc>
          <w:tcPr>
            <w:tcW w:w="731"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95</w:t>
            </w:r>
          </w:p>
        </w:tc>
        <w:tc>
          <w:tcPr>
            <w:tcW w:w="731"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p>
        </w:tc>
        <w:tc>
          <w:tcPr>
            <w:tcW w:w="788" w:type="dxa"/>
            <w:tcBorders>
              <w:top w:val="nil"/>
              <w:left w:val="nil"/>
              <w:bottom w:val="nil"/>
              <w:right w:val="nil"/>
            </w:tcBorders>
            <w:noWrap/>
            <w:vAlign w:val="bottom"/>
          </w:tcPr>
          <w:p w:rsidR="00783D1D" w:rsidRPr="00783D1D" w:rsidRDefault="00783D1D">
            <w:pPr>
              <w:shd w:val="clear" w:color="000000" w:fill="auto"/>
              <w:rPr>
                <w:rFonts w:ascii="Arial" w:hAnsi="Arial" w:cs="Arial"/>
                <w:sz w:val="20"/>
              </w:rPr>
            </w:pPr>
          </w:p>
        </w:tc>
      </w:tr>
      <w:tr w:rsidR="00000000" w:rsidRPr="00783D1D">
        <w:trPr>
          <w:trHeight w:val="255"/>
        </w:trPr>
        <w:tc>
          <w:tcPr>
            <w:tcW w:w="712"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p>
        </w:tc>
        <w:tc>
          <w:tcPr>
            <w:tcW w:w="6474"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r w:rsidRPr="00783D1D">
              <w:rPr>
                <w:rFonts w:ascii="Arial" w:hAnsi="Arial" w:cs="Arial"/>
                <w:sz w:val="16"/>
                <w:szCs w:val="16"/>
              </w:rPr>
              <w:t>Utbyten och upprustningar av mindre broar</w:t>
            </w:r>
          </w:p>
        </w:tc>
        <w:tc>
          <w:tcPr>
            <w:tcW w:w="731"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50</w:t>
            </w:r>
          </w:p>
        </w:tc>
        <w:tc>
          <w:tcPr>
            <w:tcW w:w="731"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p>
        </w:tc>
        <w:tc>
          <w:tcPr>
            <w:tcW w:w="788" w:type="dxa"/>
            <w:tcBorders>
              <w:top w:val="nil"/>
              <w:left w:val="nil"/>
              <w:bottom w:val="nil"/>
              <w:right w:val="nil"/>
            </w:tcBorders>
            <w:noWrap/>
            <w:vAlign w:val="bottom"/>
          </w:tcPr>
          <w:p w:rsidR="00783D1D" w:rsidRPr="00783D1D" w:rsidRDefault="00783D1D">
            <w:pPr>
              <w:shd w:val="clear" w:color="000000" w:fill="auto"/>
              <w:rPr>
                <w:rFonts w:ascii="Arial" w:hAnsi="Arial" w:cs="Arial"/>
                <w:sz w:val="20"/>
              </w:rPr>
            </w:pPr>
          </w:p>
        </w:tc>
      </w:tr>
      <w:tr w:rsidR="00000000" w:rsidRPr="00783D1D">
        <w:trPr>
          <w:trHeight w:val="255"/>
        </w:trPr>
        <w:tc>
          <w:tcPr>
            <w:tcW w:w="712"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p>
        </w:tc>
        <w:tc>
          <w:tcPr>
            <w:tcW w:w="6474"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r w:rsidRPr="00783D1D">
              <w:rPr>
                <w:rFonts w:ascii="Arial" w:hAnsi="Arial" w:cs="Arial"/>
                <w:sz w:val="16"/>
                <w:szCs w:val="16"/>
              </w:rPr>
              <w:t>Kraftförsörjningsåtgärder</w:t>
            </w:r>
          </w:p>
        </w:tc>
        <w:tc>
          <w:tcPr>
            <w:tcW w:w="731"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50</w:t>
            </w:r>
          </w:p>
        </w:tc>
        <w:tc>
          <w:tcPr>
            <w:tcW w:w="731"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p>
        </w:tc>
        <w:tc>
          <w:tcPr>
            <w:tcW w:w="788" w:type="dxa"/>
            <w:tcBorders>
              <w:top w:val="nil"/>
              <w:left w:val="nil"/>
              <w:bottom w:val="nil"/>
              <w:right w:val="nil"/>
            </w:tcBorders>
            <w:noWrap/>
            <w:vAlign w:val="bottom"/>
          </w:tcPr>
          <w:p w:rsidR="00783D1D" w:rsidRPr="00783D1D" w:rsidRDefault="00783D1D">
            <w:pPr>
              <w:shd w:val="clear" w:color="000000" w:fill="auto"/>
              <w:rPr>
                <w:rFonts w:ascii="Arial" w:hAnsi="Arial" w:cs="Arial"/>
                <w:sz w:val="20"/>
              </w:rPr>
            </w:pPr>
          </w:p>
        </w:tc>
      </w:tr>
      <w:tr w:rsidR="00000000" w:rsidRPr="00783D1D">
        <w:trPr>
          <w:trHeight w:val="255"/>
        </w:trPr>
        <w:tc>
          <w:tcPr>
            <w:tcW w:w="712" w:type="dxa"/>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p>
        </w:tc>
        <w:tc>
          <w:tcPr>
            <w:tcW w:w="7205" w:type="dxa"/>
            <w:gridSpan w:val="2"/>
            <w:tcBorders>
              <w:top w:val="nil"/>
              <w:left w:val="nil"/>
              <w:bottom w:val="nil"/>
              <w:right w:val="nil"/>
            </w:tcBorders>
            <w:noWrap/>
            <w:vAlign w:val="bottom"/>
          </w:tcPr>
          <w:p w:rsidR="00783D1D" w:rsidRPr="00783D1D" w:rsidRDefault="00783D1D">
            <w:pPr>
              <w:shd w:val="clear" w:color="000000" w:fill="auto"/>
              <w:rPr>
                <w:rFonts w:ascii="Arial" w:hAnsi="Arial" w:cs="Arial"/>
                <w:sz w:val="16"/>
                <w:szCs w:val="16"/>
              </w:rPr>
            </w:pPr>
            <w:r w:rsidRPr="00783D1D">
              <w:rPr>
                <w:rFonts w:ascii="Arial" w:hAnsi="Arial" w:cs="Arial"/>
                <w:sz w:val="16"/>
                <w:szCs w:val="16"/>
              </w:rPr>
              <w:t xml:space="preserve">Fortsatt reinvestering; spår- och växelbyten, klimatanpassning för minskad sårbarhet mm. </w:t>
            </w:r>
          </w:p>
        </w:tc>
        <w:tc>
          <w:tcPr>
            <w:tcW w:w="731"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1000</w:t>
            </w:r>
          </w:p>
        </w:tc>
        <w:tc>
          <w:tcPr>
            <w:tcW w:w="788" w:type="dxa"/>
            <w:tcBorders>
              <w:top w:val="nil"/>
              <w:left w:val="nil"/>
              <w:bottom w:val="nil"/>
              <w:right w:val="nil"/>
            </w:tcBorders>
            <w:noWrap/>
            <w:vAlign w:val="bottom"/>
          </w:tcPr>
          <w:p w:rsidR="00783D1D" w:rsidRPr="00783D1D" w:rsidRDefault="00783D1D">
            <w:pPr>
              <w:shd w:val="clear" w:color="000000" w:fill="auto"/>
              <w:jc w:val="right"/>
              <w:rPr>
                <w:rFonts w:ascii="Arial" w:hAnsi="Arial" w:cs="Arial"/>
                <w:sz w:val="16"/>
                <w:szCs w:val="16"/>
              </w:rPr>
            </w:pPr>
            <w:r w:rsidRPr="00783D1D">
              <w:rPr>
                <w:rFonts w:ascii="Arial" w:hAnsi="Arial" w:cs="Arial"/>
                <w:sz w:val="16"/>
                <w:szCs w:val="16"/>
              </w:rPr>
              <w:t>1500</w:t>
            </w:r>
          </w:p>
        </w:tc>
      </w:tr>
      <w:tr w:rsidR="00000000" w:rsidRPr="00783D1D">
        <w:trPr>
          <w:trHeight w:val="270"/>
        </w:trPr>
        <w:tc>
          <w:tcPr>
            <w:tcW w:w="712" w:type="dxa"/>
            <w:tcBorders>
              <w:top w:val="nil"/>
              <w:left w:val="nil"/>
              <w:bottom w:val="single" w:sz="8" w:space="0" w:color="auto"/>
              <w:right w:val="nil"/>
            </w:tcBorders>
            <w:noWrap/>
            <w:vAlign w:val="bottom"/>
          </w:tcPr>
          <w:p w:rsidR="00783D1D" w:rsidRPr="00783D1D" w:rsidRDefault="00783D1D">
            <w:pPr>
              <w:shd w:val="clear" w:color="000000" w:fill="auto"/>
              <w:rPr>
                <w:rFonts w:ascii="Arial" w:hAnsi="Arial" w:cs="Arial"/>
                <w:b/>
                <w:bCs/>
                <w:sz w:val="16"/>
                <w:szCs w:val="16"/>
              </w:rPr>
            </w:pPr>
            <w:r w:rsidRPr="00783D1D">
              <w:rPr>
                <w:rFonts w:ascii="Arial" w:hAnsi="Arial" w:cs="Arial"/>
                <w:b/>
                <w:bCs/>
                <w:sz w:val="16"/>
                <w:szCs w:val="16"/>
              </w:rPr>
              <w:t> </w:t>
            </w:r>
          </w:p>
        </w:tc>
        <w:tc>
          <w:tcPr>
            <w:tcW w:w="6474" w:type="dxa"/>
            <w:tcBorders>
              <w:top w:val="nil"/>
              <w:left w:val="nil"/>
              <w:bottom w:val="single" w:sz="8" w:space="0" w:color="auto"/>
              <w:right w:val="nil"/>
            </w:tcBorders>
            <w:noWrap/>
            <w:vAlign w:val="bottom"/>
          </w:tcPr>
          <w:p w:rsidR="00783D1D" w:rsidRPr="00783D1D" w:rsidRDefault="00783D1D">
            <w:pPr>
              <w:shd w:val="clear" w:color="000000" w:fill="auto"/>
              <w:rPr>
                <w:rFonts w:ascii="Arial" w:hAnsi="Arial" w:cs="Arial"/>
                <w:b/>
                <w:bCs/>
                <w:sz w:val="16"/>
                <w:szCs w:val="16"/>
              </w:rPr>
            </w:pPr>
            <w:r w:rsidRPr="00783D1D">
              <w:rPr>
                <w:rFonts w:ascii="Arial" w:hAnsi="Arial" w:cs="Arial"/>
                <w:b/>
                <w:bCs/>
                <w:sz w:val="16"/>
                <w:szCs w:val="16"/>
              </w:rPr>
              <w:t>Summa klimat- och konjunktursatsning</w:t>
            </w:r>
          </w:p>
        </w:tc>
        <w:tc>
          <w:tcPr>
            <w:tcW w:w="731" w:type="dxa"/>
            <w:tcBorders>
              <w:top w:val="nil"/>
              <w:left w:val="nil"/>
              <w:bottom w:val="single" w:sz="8" w:space="0" w:color="auto"/>
              <w:right w:val="nil"/>
            </w:tcBorders>
            <w:noWrap/>
            <w:vAlign w:val="bottom"/>
          </w:tcPr>
          <w:p w:rsidR="00783D1D" w:rsidRPr="00783D1D" w:rsidRDefault="00783D1D">
            <w:pPr>
              <w:shd w:val="clear" w:color="000000" w:fill="auto"/>
              <w:jc w:val="right"/>
              <w:rPr>
                <w:rFonts w:ascii="Arial" w:hAnsi="Arial" w:cs="Arial"/>
                <w:b/>
                <w:bCs/>
                <w:sz w:val="16"/>
                <w:szCs w:val="16"/>
              </w:rPr>
            </w:pPr>
            <w:r w:rsidRPr="00783D1D">
              <w:rPr>
                <w:rFonts w:ascii="Arial" w:hAnsi="Arial" w:cs="Arial"/>
                <w:b/>
                <w:bCs/>
                <w:sz w:val="16"/>
                <w:szCs w:val="16"/>
              </w:rPr>
              <w:t>1508</w:t>
            </w:r>
          </w:p>
        </w:tc>
        <w:tc>
          <w:tcPr>
            <w:tcW w:w="731" w:type="dxa"/>
            <w:tcBorders>
              <w:top w:val="nil"/>
              <w:left w:val="nil"/>
              <w:bottom w:val="single" w:sz="8" w:space="0" w:color="auto"/>
              <w:right w:val="nil"/>
            </w:tcBorders>
            <w:noWrap/>
            <w:vAlign w:val="bottom"/>
          </w:tcPr>
          <w:p w:rsidR="00783D1D" w:rsidRPr="00783D1D" w:rsidRDefault="00783D1D">
            <w:pPr>
              <w:shd w:val="clear" w:color="000000" w:fill="auto"/>
              <w:jc w:val="right"/>
              <w:rPr>
                <w:rFonts w:ascii="Arial" w:hAnsi="Arial" w:cs="Arial"/>
                <w:b/>
                <w:bCs/>
                <w:sz w:val="16"/>
                <w:szCs w:val="16"/>
              </w:rPr>
            </w:pPr>
            <w:r w:rsidRPr="00783D1D">
              <w:rPr>
                <w:rFonts w:ascii="Arial" w:hAnsi="Arial" w:cs="Arial"/>
                <w:b/>
                <w:bCs/>
                <w:sz w:val="16"/>
                <w:szCs w:val="16"/>
              </w:rPr>
              <w:t>3135</w:t>
            </w:r>
          </w:p>
        </w:tc>
        <w:tc>
          <w:tcPr>
            <w:tcW w:w="788" w:type="dxa"/>
            <w:tcBorders>
              <w:top w:val="nil"/>
              <w:left w:val="nil"/>
              <w:bottom w:val="single" w:sz="8" w:space="0" w:color="auto"/>
              <w:right w:val="nil"/>
            </w:tcBorders>
            <w:noWrap/>
            <w:vAlign w:val="bottom"/>
          </w:tcPr>
          <w:p w:rsidR="00783D1D" w:rsidRPr="00783D1D" w:rsidRDefault="00783D1D">
            <w:pPr>
              <w:shd w:val="clear" w:color="000000" w:fill="auto"/>
              <w:jc w:val="right"/>
              <w:rPr>
                <w:rFonts w:ascii="Arial" w:hAnsi="Arial" w:cs="Arial"/>
                <w:b/>
                <w:bCs/>
                <w:sz w:val="16"/>
                <w:szCs w:val="16"/>
              </w:rPr>
            </w:pPr>
            <w:r w:rsidRPr="00783D1D">
              <w:rPr>
                <w:rFonts w:ascii="Arial" w:hAnsi="Arial" w:cs="Arial"/>
                <w:b/>
                <w:bCs/>
                <w:sz w:val="16"/>
                <w:szCs w:val="16"/>
              </w:rPr>
              <w:t>4292</w:t>
            </w:r>
          </w:p>
        </w:tc>
      </w:tr>
    </w:tbl>
    <w:p w:rsidR="00783D1D" w:rsidRPr="00783D1D" w:rsidRDefault="00783D1D">
      <w:pPr>
        <w:shd w:val="clear" w:color="000000" w:fill="auto"/>
        <w:spacing w:before="125"/>
      </w:pPr>
      <w:r w:rsidRPr="00783D1D">
        <w:t xml:space="preserve">En omfattande satsning på utbyggnad och underhåll av järnväg föreslås. Miljöpartiet föreslår dessutom en statlig delfinansiering av spårvägar, bidrag till inköp av tåg och spårvagnar samt en klimat- och konjunktursatsning på järnvägen. Sammanlagt lägger Miljöpartiet cirka 56,5 miljarder kronor på dessa satsningar under anslag 1:4 Banhållning 2010-2012, vilket är cirka 14,6 miljarder kronor mer än regeringen under samma period. Klimat- och konjunktursatsningen har fokus på snabba åtgärder för ökad kapacitet </w:t>
      </w:r>
      <w:r w:rsidRPr="00783D1D">
        <w:t>och andra förbättringar i järnvägsnätet på sammanlagt cirka 9 miljarder kronor under budgetperioden. Miljöpartiet avslår regeringens närtidssatsning på väg, med undantag för Riksväg 50 förbi Motala, till förmån för öronmärkta anslag till kollektivtrafik respektive cykel och gång på sammanlagt 2,6 miljarder kronor vardera under budgetperioden. Ett nytt anslag 1:20 för att rikta intäkterna från trängselskatten till Stockholmsregionen införs på sammanlagt cirka 1,5 miljarder kronor under budgetperioden. Statli</w:t>
      </w:r>
      <w:r w:rsidRPr="00783D1D">
        <w:t>gt stöd till icke statliga flygplatser minskas med 38 miljoner kronor under budgetperioden. Åtgärder för att minska problem med trafikbuller finansieras via ett anslag 144 miljoner kronor under budgetperioden. Rikstrafikens trafikavtal höjs till 2008 års nivå med 227 miljoner kronor om året.</w:t>
      </w:r>
    </w:p>
    <w:p w:rsidR="00783D1D" w:rsidRPr="00783D1D" w:rsidRDefault="00783D1D">
      <w:pPr>
        <w:pStyle w:val="Normaltindrag"/>
        <w:shd w:val="clear" w:color="000000" w:fill="auto"/>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83D1D">
        <w:trPr>
          <w:cantSplit/>
        </w:trPr>
        <w:tc>
          <w:tcPr>
            <w:tcW w:w="3046" w:type="dxa"/>
          </w:tcPr>
          <w:p w:rsidR="00783D1D" w:rsidRPr="00783D1D" w:rsidRDefault="00783D1D">
            <w:pPr>
              <w:pStyle w:val="UnderskriftDatum"/>
              <w:shd w:val="clear" w:color="000000" w:fill="auto"/>
              <w:spacing w:before="240"/>
            </w:pPr>
            <w:r w:rsidRPr="00783D1D">
              <w:t>Stockholm den 5 oktober 2009</w:t>
            </w:r>
          </w:p>
        </w:tc>
        <w:tc>
          <w:tcPr>
            <w:tcW w:w="3047" w:type="dxa"/>
          </w:tcPr>
          <w:p w:rsidR="00783D1D" w:rsidRPr="00783D1D" w:rsidRDefault="00783D1D">
            <w:pPr>
              <w:pStyle w:val="Underskrifter"/>
              <w:shd w:val="clear" w:color="000000" w:fill="auto"/>
              <w:spacing w:before="240"/>
            </w:pPr>
          </w:p>
        </w:tc>
      </w:tr>
      <w:tr w:rsidR="00000000" w:rsidRPr="00783D1D">
        <w:trPr>
          <w:cantSplit/>
        </w:trPr>
        <w:tc>
          <w:tcPr>
            <w:tcW w:w="3046" w:type="dxa"/>
          </w:tcPr>
          <w:p w:rsidR="00783D1D" w:rsidRPr="00783D1D" w:rsidRDefault="00783D1D">
            <w:pPr>
              <w:pStyle w:val="Underskrifter"/>
              <w:shd w:val="clear" w:color="000000" w:fill="auto"/>
            </w:pPr>
            <w:r w:rsidRPr="00783D1D">
              <w:t>Karin Svensson Smith (mp)</w:t>
            </w:r>
          </w:p>
        </w:tc>
        <w:tc>
          <w:tcPr>
            <w:tcW w:w="3046" w:type="dxa"/>
          </w:tcPr>
          <w:p w:rsidR="00783D1D" w:rsidRPr="00783D1D" w:rsidRDefault="00783D1D">
            <w:pPr>
              <w:pStyle w:val="Underskrifter"/>
              <w:shd w:val="clear" w:color="000000" w:fill="auto"/>
            </w:pPr>
          </w:p>
        </w:tc>
      </w:tr>
      <w:tr w:rsidR="00000000" w:rsidRPr="00783D1D">
        <w:trPr>
          <w:cantSplit/>
        </w:trPr>
        <w:tc>
          <w:tcPr>
            <w:tcW w:w="3046" w:type="dxa"/>
          </w:tcPr>
          <w:p w:rsidR="00783D1D" w:rsidRPr="00783D1D" w:rsidRDefault="00783D1D">
            <w:pPr>
              <w:pStyle w:val="Underskrifter"/>
              <w:shd w:val="clear" w:color="000000" w:fill="auto"/>
            </w:pPr>
            <w:r w:rsidRPr="00783D1D">
              <w:t>Per Bolund (mp)</w:t>
            </w:r>
          </w:p>
        </w:tc>
        <w:tc>
          <w:tcPr>
            <w:tcW w:w="3046" w:type="dxa"/>
          </w:tcPr>
          <w:p w:rsidR="00783D1D" w:rsidRPr="00783D1D" w:rsidRDefault="00783D1D">
            <w:pPr>
              <w:pStyle w:val="Underskrifter"/>
              <w:shd w:val="clear" w:color="000000" w:fill="auto"/>
            </w:pPr>
            <w:r w:rsidRPr="00783D1D">
              <w:t>Tina Ehn (mp)</w:t>
            </w:r>
          </w:p>
        </w:tc>
      </w:tr>
    </w:tbl>
    <w:p w:rsidR="00783D1D" w:rsidRPr="00783D1D" w:rsidRDefault="00783D1D">
      <w:pPr>
        <w:pStyle w:val="Normaltindrag"/>
        <w:shd w:val="clear" w:color="000000" w:fill="auto"/>
      </w:pPr>
    </w:p>
    <w:sectPr w:rsidR="00000000" w:rsidRPr="00783D1D">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3D1D" w:rsidRPr="00783D1D" w:rsidRDefault="00783D1D">
      <w:r w:rsidRPr="00783D1D">
        <w:separator/>
      </w:r>
    </w:p>
  </w:endnote>
  <w:endnote w:type="continuationSeparator" w:id="0">
    <w:p w:rsidR="00783D1D" w:rsidRPr="00783D1D" w:rsidRDefault="00783D1D">
      <w:r w:rsidRPr="00783D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IN-Light">
    <w:altName w:val="Calibri"/>
    <w:panose1 w:val="00000000000000000000"/>
    <w:charset w:val="00"/>
    <w:family w:val="moder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3D1D" w:rsidRPr="00783D1D" w:rsidRDefault="00783D1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3D1D" w:rsidRPr="00783D1D" w:rsidRDefault="00783D1D">
    <w:pPr>
      <w:pStyle w:val="NormalA4fot"/>
    </w:pPr>
    <w:r w:rsidRPr="00783D1D">
      <w:fldChar w:fldCharType="begin" w:fldLock="1"/>
    </w:r>
    <w:r w:rsidRPr="00783D1D">
      <w:instrText xml:space="preserve"> FILENAME *\charformat </w:instrText>
    </w:r>
    <w:r w:rsidRPr="00783D1D">
      <w:fldChar w:fldCharType="separate"/>
    </w:r>
    <w:r w:rsidRPr="00783D1D">
      <w:t>{5039ED8E-6A5B-4DC3-B034-1DB6C809524D}.xml</w:t>
    </w:r>
    <w:r w:rsidRPr="00783D1D">
      <w:fldChar w:fldCharType="end"/>
    </w:r>
    <w:r w:rsidRPr="00783D1D">
      <w:t>/</w:t>
    </w:r>
    <w:r w:rsidRPr="00783D1D">
      <w:fldChar w:fldCharType="begin" w:fldLock="1"/>
    </w:r>
    <w:r w:rsidRPr="00783D1D">
      <w:instrText xml:space="preserve"> DOCPROPERTY "Sekr" *\charformat </w:instrText>
    </w:r>
    <w:r w:rsidRPr="00783D1D">
      <w:fldChar w:fldCharType="separate"/>
    </w:r>
    <w:r w:rsidRPr="00783D1D">
      <w:t>AJ</w:t>
    </w:r>
    <w:r w:rsidRPr="00783D1D">
      <w:fldChar w:fldCharType="end"/>
    </w:r>
    <w:r w:rsidRPr="00783D1D">
      <w:t xml:space="preserve"> </w:t>
    </w:r>
    <w:r w:rsidRPr="00783D1D">
      <w:fldChar w:fldCharType="begin" w:fldLock="1"/>
    </w:r>
    <w:r w:rsidRPr="00783D1D">
      <w:instrText xml:space="preserve"> PRINTDATE \@ "yyyy-MM-dd" *\charformat </w:instrText>
    </w:r>
    <w:r w:rsidRPr="00783D1D">
      <w:fldChar w:fldCharType="separate"/>
    </w:r>
    <w:r w:rsidRPr="00783D1D">
      <w:t>2009-10-03</w:t>
    </w:r>
    <w:r w:rsidRPr="00783D1D">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3D1D" w:rsidRPr="00783D1D" w:rsidRDefault="00783D1D">
    <w:pPr>
      <w:pStyle w:val="NormalA4fot"/>
    </w:pPr>
    <w:r w:rsidRPr="00783D1D">
      <w:fldChar w:fldCharType="begin" w:fldLock="1"/>
    </w:r>
    <w:r w:rsidRPr="00783D1D">
      <w:instrText xml:space="preserve"> FILENAME *\charformat </w:instrText>
    </w:r>
    <w:r w:rsidRPr="00783D1D">
      <w:fldChar w:fldCharType="separate"/>
    </w:r>
    <w:r w:rsidRPr="00783D1D">
      <w:t>{5039ED8E-6A5B-4DC3-B034-1DB6C809524D}.xml</w:t>
    </w:r>
    <w:r w:rsidRPr="00783D1D">
      <w:fldChar w:fldCharType="end"/>
    </w:r>
    <w:r w:rsidRPr="00783D1D">
      <w:t>/</w:t>
    </w:r>
    <w:r w:rsidRPr="00783D1D">
      <w:fldChar w:fldCharType="begin" w:fldLock="1"/>
    </w:r>
    <w:r w:rsidRPr="00783D1D">
      <w:instrText xml:space="preserve"> DOCPROPERTY "Sekr" *\charformat </w:instrText>
    </w:r>
    <w:r w:rsidRPr="00783D1D">
      <w:fldChar w:fldCharType="separate"/>
    </w:r>
    <w:r w:rsidRPr="00783D1D">
      <w:t>AJ</w:t>
    </w:r>
    <w:r w:rsidRPr="00783D1D">
      <w:fldChar w:fldCharType="end"/>
    </w:r>
    <w:r w:rsidRPr="00783D1D">
      <w:t xml:space="preserve"> </w:t>
    </w:r>
    <w:r w:rsidRPr="00783D1D">
      <w:fldChar w:fldCharType="begin" w:fldLock="1"/>
    </w:r>
    <w:r w:rsidRPr="00783D1D">
      <w:instrText xml:space="preserve"> PRINTDATE \@ "yyyy-MM-dd" *\charformat </w:instrText>
    </w:r>
    <w:r w:rsidRPr="00783D1D">
      <w:fldChar w:fldCharType="separate"/>
    </w:r>
    <w:r w:rsidRPr="00783D1D">
      <w:t>2009-10-03</w:t>
    </w:r>
    <w:r w:rsidRPr="00783D1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3D1D" w:rsidRPr="00783D1D" w:rsidRDefault="00783D1D">
      <w:r w:rsidRPr="00783D1D">
        <w:separator/>
      </w:r>
    </w:p>
  </w:footnote>
  <w:footnote w:type="continuationSeparator" w:id="0">
    <w:p w:rsidR="00783D1D" w:rsidRPr="00783D1D" w:rsidRDefault="00783D1D">
      <w:r w:rsidRPr="00783D1D">
        <w:continuationSeparator/>
      </w:r>
    </w:p>
  </w:footnote>
  <w:footnote w:id="1">
    <w:p w:rsidR="00783D1D" w:rsidRPr="00783D1D" w:rsidRDefault="00783D1D">
      <w:pPr>
        <w:pStyle w:val="Fotnotstext"/>
      </w:pPr>
      <w:r w:rsidRPr="00783D1D">
        <w:rPr>
          <w:rStyle w:val="Fotnotsreferens"/>
        </w:rPr>
        <w:footnoteRef/>
      </w:r>
      <w:r w:rsidRPr="00783D1D">
        <w:t xml:space="preserve"> Budgetpropositionen för 2010, Volym 12, Utgiftsområde 22 Kommunikationer, s 59</w:t>
      </w:r>
    </w:p>
  </w:footnote>
  <w:footnote w:id="2">
    <w:p w:rsidR="00783D1D" w:rsidRPr="00783D1D" w:rsidRDefault="00783D1D">
      <w:pPr>
        <w:pStyle w:val="Fotnotstext"/>
      </w:pPr>
      <w:r w:rsidRPr="00783D1D">
        <w:rPr>
          <w:rStyle w:val="Fotnotsreferens"/>
        </w:rPr>
        <w:footnoteRef/>
      </w:r>
      <w:r w:rsidRPr="00783D1D">
        <w:t xml:space="preserve"> Budgetpropositionen för 2010, Volym 12, Utgiftsområde 22 Kommunikationer, s 81</w:t>
      </w:r>
    </w:p>
  </w:footnote>
  <w:footnote w:id="3">
    <w:p w:rsidR="00783D1D" w:rsidRPr="00783D1D" w:rsidRDefault="00783D1D">
      <w:pPr>
        <w:pStyle w:val="Fotnotstext"/>
      </w:pPr>
      <w:r w:rsidRPr="00783D1D">
        <w:rPr>
          <w:rStyle w:val="Fotnotsreferens"/>
        </w:rPr>
        <w:footnoteRef/>
      </w:r>
      <w:r w:rsidRPr="00783D1D">
        <w:t xml:space="preserve"> Budgetpropositionen för 2010, Volym 12, Utgiftsområde 22 Kommunikationer, s 84</w:t>
      </w:r>
    </w:p>
  </w:footnote>
  <w:footnote w:id="4">
    <w:p w:rsidR="00783D1D" w:rsidRPr="00783D1D" w:rsidRDefault="00783D1D">
      <w:pPr>
        <w:pStyle w:val="Fotnotstext"/>
      </w:pPr>
      <w:r w:rsidRPr="00783D1D">
        <w:rPr>
          <w:rStyle w:val="Fotnotsreferens"/>
        </w:rPr>
        <w:footnoteRef/>
      </w:r>
      <w:r w:rsidRPr="00783D1D">
        <w:t xml:space="preserve"> Budgetproposition för 2010, Volym 12, Utgiftsområde 22 Kommunikationer, sid 19</w:t>
      </w:r>
    </w:p>
  </w:footnote>
  <w:footnote w:id="5">
    <w:p w:rsidR="00783D1D" w:rsidRPr="00783D1D" w:rsidRDefault="00783D1D">
      <w:pPr>
        <w:pStyle w:val="Fotnotstext"/>
      </w:pPr>
      <w:r w:rsidRPr="00783D1D">
        <w:rPr>
          <w:rStyle w:val="Fotnotsreferens"/>
        </w:rPr>
        <w:footnoteRef/>
      </w:r>
      <w:r w:rsidRPr="00783D1D">
        <w:t xml:space="preserve"> Budgetpropositionen för 2010, Volym 12,  Utgiftsområde 22 Kommunikationer, s 22, Tabell 3.5</w:t>
      </w:r>
    </w:p>
  </w:footnote>
  <w:footnote w:id="6">
    <w:p w:rsidR="00783D1D" w:rsidRPr="00783D1D" w:rsidRDefault="00783D1D">
      <w:pPr>
        <w:pStyle w:val="Fotnotstext"/>
        <w:spacing w:line="240" w:lineRule="auto"/>
      </w:pPr>
      <w:r w:rsidRPr="00783D1D">
        <w:rPr>
          <w:rStyle w:val="Fotnotsreferens"/>
        </w:rPr>
        <w:footnoteRef/>
      </w:r>
      <w:r w:rsidRPr="00783D1D">
        <w:t xml:space="preserve"> Budgetpropositionen för 2010, Volym 12, Utgiftsområde 22 Kommunikationer, s 21, Tabell 3.3</w:t>
      </w:r>
    </w:p>
  </w:footnote>
  <w:footnote w:id="7">
    <w:p w:rsidR="00783D1D" w:rsidRPr="00783D1D" w:rsidRDefault="00783D1D">
      <w:pPr>
        <w:pStyle w:val="mpfrstastycke"/>
        <w:spacing w:line="240" w:lineRule="auto"/>
      </w:pPr>
      <w:r w:rsidRPr="00783D1D">
        <w:rPr>
          <w:rStyle w:val="Fotnotsreferens"/>
        </w:rPr>
        <w:footnoteRef/>
      </w:r>
      <w:r w:rsidRPr="00783D1D">
        <w:t xml:space="preserve"> </w:t>
      </w:r>
      <w:r w:rsidRPr="00783D1D">
        <w:rPr>
          <w:rFonts w:ascii="Times New Roman" w:hAnsi="Times New Roman"/>
        </w:rPr>
        <w:t xml:space="preserve">SIKA Statistik, 2007:19, RES 2005–2006, </w:t>
      </w:r>
      <w:r w:rsidRPr="00783D1D">
        <w:rPr>
          <w:rFonts w:ascii="Times New Roman" w:hAnsi="Times New Roman"/>
          <w:i/>
        </w:rPr>
        <w:t>Den nationella resvaneundersökningen</w:t>
      </w:r>
      <w:r w:rsidRPr="00783D1D">
        <w:rPr>
          <w:rFonts w:ascii="Times New Roman" w:hAnsi="Times New Roman"/>
        </w:rPr>
        <w:t>, s 22</w:t>
      </w:r>
    </w:p>
  </w:footnote>
  <w:footnote w:id="8">
    <w:p w:rsidR="00783D1D" w:rsidRPr="00783D1D" w:rsidRDefault="00783D1D">
      <w:pPr>
        <w:pStyle w:val="Fotnotstext"/>
        <w:spacing w:line="240" w:lineRule="auto"/>
      </w:pPr>
      <w:r w:rsidRPr="00783D1D">
        <w:rPr>
          <w:rStyle w:val="Fotnotsreferens"/>
        </w:rPr>
        <w:footnoteRef/>
      </w:r>
      <w:r w:rsidRPr="00783D1D">
        <w:t xml:space="preserve"> Budgetpropositionen för 2010, Volym 12,  Utgiftsområde 22 Kommunikationer, s 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3D1D" w:rsidRPr="00783D1D" w:rsidRDefault="00783D1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3D1D" w:rsidRPr="00783D1D" w:rsidRDefault="00783D1D">
    <w:pPr>
      <w:pStyle w:val="NormalA4sidnr"/>
    </w:pPr>
    <w:r w:rsidRPr="00783D1D">
      <w:fldChar w:fldCharType="begin" w:fldLock="1"/>
    </w:r>
    <w:r w:rsidRPr="00783D1D">
      <w:instrText xml:space="preserve"> PAGE</w:instrText>
    </w:r>
    <w:r w:rsidRPr="00783D1D">
      <w:rPr>
        <w:sz w:val="18"/>
      </w:rPr>
      <w:instrText xml:space="preserve"> *\charformat</w:instrText>
    </w:r>
    <w:r w:rsidRPr="00783D1D">
      <w:fldChar w:fldCharType="separate"/>
    </w:r>
    <w:r w:rsidRPr="00783D1D">
      <w:t>10</w:t>
    </w:r>
    <w:r w:rsidRPr="00783D1D">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3D1D" w:rsidRPr="00783D1D" w:rsidRDefault="00783D1D">
    <w:pPr>
      <w:pStyle w:val="FSHlogo"/>
    </w:pPr>
  </w:p>
  <w:p w:rsidR="00783D1D" w:rsidRPr="00783D1D" w:rsidRDefault="00783D1D">
    <w:pPr>
      <w:pStyle w:val="FSHNormal"/>
    </w:pPr>
    <w:r w:rsidRPr="00783D1D">
      <w:fldChar w:fldCharType="begin" w:fldLock="1"/>
    </w:r>
    <w:r w:rsidRPr="00783D1D">
      <w:instrText xml:space="preserve"> DOCPROPERTY "MotTyp" *\charformat </w:instrText>
    </w:r>
    <w:r w:rsidRPr="00783D1D">
      <w:fldChar w:fldCharType="separate"/>
    </w:r>
    <w:r w:rsidRPr="00783D1D">
      <w:t>Kommittémotion</w:t>
    </w:r>
    <w:r w:rsidRPr="00783D1D">
      <w:fldChar w:fldCharType="end"/>
    </w:r>
    <w:r w:rsidRPr="00783D1D">
      <w:t xml:space="preserve"> </w:t>
    </w:r>
    <w:r w:rsidRPr="00783D1D">
      <w:fldChar w:fldCharType="begin" w:fldLock="1"/>
    </w:r>
    <w:r w:rsidRPr="00783D1D">
      <w:instrText xml:space="preserve"> DOCPROPERTY "ArbRubr" *\charformat </w:instrText>
    </w:r>
    <w:r w:rsidRPr="00783D1D">
      <w:fldChar w:fldCharType="end"/>
    </w:r>
  </w:p>
  <w:p w:rsidR="00783D1D" w:rsidRPr="00783D1D" w:rsidRDefault="00783D1D">
    <w:pPr>
      <w:pStyle w:val="FSHRub2"/>
    </w:pPr>
    <w:r w:rsidRPr="00783D1D">
      <w:t xml:space="preserve">Motion till riksdagen </w:t>
    </w:r>
    <w:r w:rsidRPr="00783D1D">
      <w:tab/>
    </w:r>
    <w:r w:rsidRPr="00783D1D">
      <w:fldChar w:fldCharType="begin" w:fldLock="1"/>
    </w:r>
    <w:r w:rsidRPr="00783D1D">
      <w:instrText xml:space="preserve"> DOCPROPERTY "YearUser" *\charformat </w:instrText>
    </w:r>
    <w:r w:rsidRPr="00783D1D">
      <w:fldChar w:fldCharType="separate"/>
    </w:r>
    <w:r w:rsidRPr="00783D1D">
      <w:t>2009/10</w:t>
    </w:r>
    <w:r w:rsidRPr="00783D1D">
      <w:fldChar w:fldCharType="end"/>
    </w:r>
    <w:r w:rsidRPr="00783D1D">
      <w:t>:</w:t>
    </w:r>
    <w:r w:rsidRPr="00783D1D">
      <w:fldChar w:fldCharType="begin" w:fldLock="1"/>
    </w:r>
    <w:r w:rsidRPr="00783D1D">
      <w:instrText xml:space="preserve"> DOCPROPERTY "Motionsnummer" *\charformat </w:instrText>
    </w:r>
    <w:r w:rsidRPr="00783D1D">
      <w:fldChar w:fldCharType="separate"/>
    </w:r>
    <w:r w:rsidRPr="00783D1D">
      <w:t>T490</w:t>
    </w:r>
    <w:r w:rsidRPr="00783D1D">
      <w:fldChar w:fldCharType="end"/>
    </w:r>
    <w:r w:rsidRPr="00783D1D">
      <w:tab/>
    </w:r>
    <w:r w:rsidRPr="00783D1D">
      <w:fldChar w:fldCharType="begin" w:fldLock="1"/>
    </w:r>
    <w:r w:rsidRPr="00783D1D">
      <w:instrText xml:space="preserve"> DOCPROPERTY "Sekr" *\charformat </w:instrText>
    </w:r>
    <w:r w:rsidRPr="00783D1D">
      <w:fldChar w:fldCharType="separate"/>
    </w:r>
    <w:r w:rsidRPr="00783D1D">
      <w:t>AJ</w:t>
    </w:r>
    <w:r w:rsidRPr="00783D1D">
      <w:fldChar w:fldCharType="end"/>
    </w:r>
  </w:p>
  <w:p w:rsidR="00783D1D" w:rsidRPr="00783D1D" w:rsidRDefault="00783D1D">
    <w:pPr>
      <w:pStyle w:val="FSHRub2"/>
    </w:pPr>
    <w:r w:rsidRPr="00783D1D">
      <w:fldChar w:fldCharType="begin" w:fldLock="1"/>
    </w:r>
    <w:r w:rsidRPr="00783D1D">
      <w:instrText xml:space="preserve"> DOCPROPERTY "MotionarText" *\charformat </w:instrText>
    </w:r>
    <w:r w:rsidRPr="00783D1D">
      <w:fldChar w:fldCharType="separate"/>
    </w:r>
    <w:r w:rsidRPr="00783D1D">
      <w:t>av Karin Svensson Smith m.fl. (mp)</w:t>
    </w:r>
    <w:r w:rsidRPr="00783D1D">
      <w:fldChar w:fldCharType="end"/>
    </w:r>
  </w:p>
  <w:p w:rsidR="00783D1D" w:rsidRPr="00783D1D" w:rsidRDefault="00783D1D">
    <w:pPr>
      <w:pStyle w:val="FSHRub2"/>
    </w:pPr>
    <w:r w:rsidRPr="00783D1D">
      <w:fldChar w:fldCharType="begin" w:fldLock="1"/>
    </w:r>
    <w:r w:rsidRPr="00783D1D">
      <w:instrText xml:space="preserve"> DOCPROPERTY "Subject" *\charformat </w:instrText>
    </w:r>
    <w:r w:rsidRPr="00783D1D">
      <w:fldChar w:fldCharType="separate"/>
    </w:r>
    <w:r w:rsidRPr="00783D1D">
      <w:t>Utgiftsområde 22 Kommunikationer</w:t>
    </w:r>
    <w:r w:rsidRPr="00783D1D">
      <w:fldChar w:fldCharType="end"/>
    </w:r>
  </w:p>
  <w:p w:rsidR="00783D1D" w:rsidRPr="00783D1D" w:rsidRDefault="00783D1D">
    <w:pPr>
      <w:pStyle w:val="FSHNormL"/>
    </w:pPr>
  </w:p>
  <w:p w:rsidR="00783D1D" w:rsidRPr="00783D1D" w:rsidRDefault="00783D1D">
    <w:pPr>
      <w:pStyle w:val="FSHNormal"/>
    </w:pPr>
  </w:p>
  <w:p w:rsidR="00783D1D" w:rsidRPr="00783D1D" w:rsidRDefault="00783D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0AB74E49"/>
    <w:multiLevelType w:val="multilevel"/>
    <w:tmpl w:val="38C8BE2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16F56E0A"/>
    <w:multiLevelType w:val="hybridMultilevel"/>
    <w:tmpl w:val="A914CFAC"/>
    <w:lvl w:ilvl="0" w:tplc="6F2A1B4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F0361AE"/>
    <w:multiLevelType w:val="hybridMultilevel"/>
    <w:tmpl w:val="341EAD92"/>
    <w:lvl w:ilvl="0" w:tplc="1FC63CD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5" w15:restartNumberingAfterBreak="0">
    <w:nsid w:val="23FE6F88"/>
    <w:multiLevelType w:val="multilevel"/>
    <w:tmpl w:val="EB4E8DF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A7B44E8"/>
    <w:multiLevelType w:val="hybridMultilevel"/>
    <w:tmpl w:val="97E2474E"/>
    <w:lvl w:ilvl="0" w:tplc="CDBC330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06893134">
    <w:abstractNumId w:val="8"/>
  </w:num>
  <w:num w:numId="2" w16cid:durableId="1894198027">
    <w:abstractNumId w:val="9"/>
  </w:num>
  <w:num w:numId="3" w16cid:durableId="223957624">
    <w:abstractNumId w:val="8"/>
  </w:num>
  <w:num w:numId="4" w16cid:durableId="240798511">
    <w:abstractNumId w:val="9"/>
  </w:num>
  <w:num w:numId="5" w16cid:durableId="139353044">
    <w:abstractNumId w:val="17"/>
  </w:num>
  <w:num w:numId="6" w16cid:durableId="185339071">
    <w:abstractNumId w:val="10"/>
  </w:num>
  <w:num w:numId="7" w16cid:durableId="751976881">
    <w:abstractNumId w:val="14"/>
  </w:num>
  <w:num w:numId="8" w16cid:durableId="1782451042">
    <w:abstractNumId w:val="16"/>
  </w:num>
  <w:num w:numId="9" w16cid:durableId="1376198186">
    <w:abstractNumId w:val="8"/>
  </w:num>
  <w:num w:numId="10" w16cid:durableId="1488476323">
    <w:abstractNumId w:val="3"/>
  </w:num>
  <w:num w:numId="11" w16cid:durableId="546768452">
    <w:abstractNumId w:val="2"/>
  </w:num>
  <w:num w:numId="12" w16cid:durableId="439495486">
    <w:abstractNumId w:val="1"/>
  </w:num>
  <w:num w:numId="13" w16cid:durableId="900946167">
    <w:abstractNumId w:val="0"/>
  </w:num>
  <w:num w:numId="14" w16cid:durableId="936406495">
    <w:abstractNumId w:val="9"/>
  </w:num>
  <w:num w:numId="15" w16cid:durableId="1554149884">
    <w:abstractNumId w:val="7"/>
  </w:num>
  <w:num w:numId="16" w16cid:durableId="688338440">
    <w:abstractNumId w:val="6"/>
  </w:num>
  <w:num w:numId="17" w16cid:durableId="63526929">
    <w:abstractNumId w:val="5"/>
  </w:num>
  <w:num w:numId="18" w16cid:durableId="1393693243">
    <w:abstractNumId w:val="4"/>
  </w:num>
  <w:num w:numId="19" w16cid:durableId="98305059">
    <w:abstractNumId w:val="12"/>
  </w:num>
  <w:num w:numId="20" w16cid:durableId="1885097090">
    <w:abstractNumId w:val="15"/>
  </w:num>
  <w:num w:numId="21" w16cid:durableId="1842354782">
    <w:abstractNumId w:val="13"/>
  </w:num>
  <w:num w:numId="22" w16cid:durableId="960457023">
    <w:abstractNumId w:val="11"/>
  </w:num>
  <w:num w:numId="23" w16cid:durableId="164581706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1"/>
    <w:docVar w:name="PersonGUIDs" w:val="{56D06B6F-3AC6-4A0C-8BA9-48CDB569EBA6},{7CC9A58C-3141-48A3-86B8-8EA19B911E01},{18C74A2A-AE65-4127-9CEA-CFF157E3C4FA}"/>
  </w:docVars>
  <w:rsids>
    <w:rsidRoot w:val="00713182"/>
    <w:rsid w:val="00713182"/>
    <w:rsid w:val="00783D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F13C7D7-590C-46FC-A07A-2D1026223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link w:val="Rubrik1Char"/>
    <w:qFormat/>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link w:val="Rubrik2Char"/>
    <w:qFormat/>
    <w:pPr>
      <w:numPr>
        <w:ilvl w:val="1"/>
      </w:numPr>
      <w:outlineLvl w:val="1"/>
    </w:pPr>
    <w:rPr>
      <w:sz w:val="27"/>
    </w:rPr>
  </w:style>
  <w:style w:type="paragraph" w:styleId="Rubrik3">
    <w:name w:val="heading 3"/>
    <w:aliases w:val="Mellanrubrik"/>
    <w:basedOn w:val="Rubrik2"/>
    <w:next w:val="Normal"/>
    <w:qFormat/>
    <w:pPr>
      <w:numPr>
        <w:ilvl w:val="2"/>
      </w:numPr>
      <w:outlineLvl w:val="2"/>
    </w:pPr>
    <w:rPr>
      <w:sz w:val="21"/>
    </w:rPr>
  </w:style>
  <w:style w:type="paragraph" w:styleId="Rubrik4">
    <w:name w:val="heading 4"/>
    <w:aliases w:val="KursivRubrik"/>
    <w:basedOn w:val="Rubrik3"/>
    <w:next w:val="Normal"/>
    <w:qFormat/>
    <w:pPr>
      <w:numPr>
        <w:ilvl w:val="3"/>
      </w:numPr>
      <w:spacing w:before="120" w:after="80"/>
      <w:outlineLvl w:val="3"/>
    </w:pPr>
  </w:style>
  <w:style w:type="paragraph" w:styleId="Rubrik5">
    <w:name w:val="heading 5"/>
    <w:aliases w:val="PackadFetRubrik,PackadKursivRubrik"/>
    <w:basedOn w:val="Rubrik4"/>
    <w:next w:val="Normal"/>
    <w:qFormat/>
    <w:pPr>
      <w:numPr>
        <w:ilvl w:val="4"/>
      </w:numPr>
      <w:tabs>
        <w:tab w:val="clear" w:pos="1021"/>
      </w:tabs>
      <w:outlineLvl w:val="4"/>
    </w:pPr>
  </w:style>
  <w:style w:type="paragraph" w:styleId="Rubrik6">
    <w:name w:val="heading 6"/>
    <w:basedOn w:val="Rubrik5"/>
    <w:next w:val="Normal"/>
    <w:qFormat/>
    <w:pPr>
      <w:numPr>
        <w:ilvl w:val="5"/>
      </w:numPr>
      <w:outlineLvl w:val="5"/>
    </w:pPr>
  </w:style>
  <w:style w:type="paragraph" w:styleId="Rubrik7">
    <w:name w:val="heading 7"/>
    <w:basedOn w:val="Rubrik6"/>
    <w:next w:val="Normal"/>
    <w:qFormat/>
    <w:pPr>
      <w:numPr>
        <w:ilvl w:val="6"/>
      </w:numPr>
      <w:spacing w:before="0" w:after="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character" w:customStyle="1" w:styleId="Rubrik2Char">
    <w:name w:val="Rubrik 2 Char"/>
    <w:aliases w:val="Beslutrubrik Char"/>
    <w:basedOn w:val="Standardstycketeckensnitt"/>
    <w:link w:val="Rubrik2"/>
    <w:semiHidden/>
    <w:locked/>
    <w:rPr>
      <w:b/>
      <w:sz w:val="27"/>
      <w:lang w:val="sv-SE" w:eastAsia="sv-SE" w:bidi="ar-SA"/>
    </w:rPr>
  </w:style>
  <w:style w:type="character" w:customStyle="1" w:styleId="Rubrik1Char">
    <w:name w:val="Rubrik 1 Char"/>
    <w:basedOn w:val="Standardstycketeckensnitt"/>
    <w:link w:val="Rubrik1"/>
    <w:locked/>
    <w:rPr>
      <w:b/>
      <w:sz w:val="32"/>
      <w:lang w:val="sv-SE" w:eastAsia="sv-SE" w:bidi="ar-SA"/>
    </w:rPr>
  </w:style>
  <w:style w:type="paragraph" w:customStyle="1" w:styleId="mpfrstastycke">
    <w:name w:val="mp förstastycke"/>
    <w:basedOn w:val="Normal"/>
    <w:pPr>
      <w:spacing w:line="250" w:lineRule="exact"/>
    </w:pPr>
    <w:rPr>
      <w:rFonts w:ascii="DIN-Light" w:hAnsi="DIN-Light"/>
      <w:sz w:val="2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146137">
      <w:bodyDiv w:val="1"/>
      <w:marLeft w:val="0"/>
      <w:marRight w:val="0"/>
      <w:marTop w:val="0"/>
      <w:marBottom w:val="0"/>
      <w:divBdr>
        <w:top w:val="none" w:sz="0" w:space="0" w:color="auto"/>
        <w:left w:val="none" w:sz="0" w:space="0" w:color="auto"/>
        <w:bottom w:val="none" w:sz="0" w:space="0" w:color="auto"/>
        <w:right w:val="none" w:sz="0" w:space="0" w:color="auto"/>
      </w:divBdr>
    </w:div>
    <w:div w:id="262419639">
      <w:bodyDiv w:val="1"/>
      <w:marLeft w:val="0"/>
      <w:marRight w:val="0"/>
      <w:marTop w:val="0"/>
      <w:marBottom w:val="0"/>
      <w:divBdr>
        <w:top w:val="none" w:sz="0" w:space="0" w:color="auto"/>
        <w:left w:val="none" w:sz="0" w:space="0" w:color="auto"/>
        <w:bottom w:val="none" w:sz="0" w:space="0" w:color="auto"/>
        <w:right w:val="none" w:sz="0" w:space="0" w:color="auto"/>
      </w:divBdr>
    </w:div>
    <w:div w:id="425394236">
      <w:bodyDiv w:val="1"/>
      <w:marLeft w:val="0"/>
      <w:marRight w:val="0"/>
      <w:marTop w:val="0"/>
      <w:marBottom w:val="0"/>
      <w:divBdr>
        <w:top w:val="none" w:sz="0" w:space="0" w:color="auto"/>
        <w:left w:val="none" w:sz="0" w:space="0" w:color="auto"/>
        <w:bottom w:val="none" w:sz="0" w:space="0" w:color="auto"/>
        <w:right w:val="none" w:sz="0" w:space="0" w:color="auto"/>
      </w:divBdr>
    </w:div>
    <w:div w:id="535196029">
      <w:bodyDiv w:val="1"/>
      <w:marLeft w:val="0"/>
      <w:marRight w:val="0"/>
      <w:marTop w:val="0"/>
      <w:marBottom w:val="0"/>
      <w:divBdr>
        <w:top w:val="none" w:sz="0" w:space="0" w:color="auto"/>
        <w:left w:val="none" w:sz="0" w:space="0" w:color="auto"/>
        <w:bottom w:val="none" w:sz="0" w:space="0" w:color="auto"/>
        <w:right w:val="none" w:sz="0" w:space="0" w:color="auto"/>
      </w:divBdr>
    </w:div>
    <w:div w:id="607587369">
      <w:bodyDiv w:val="1"/>
      <w:marLeft w:val="0"/>
      <w:marRight w:val="0"/>
      <w:marTop w:val="0"/>
      <w:marBottom w:val="0"/>
      <w:divBdr>
        <w:top w:val="none" w:sz="0" w:space="0" w:color="auto"/>
        <w:left w:val="none" w:sz="0" w:space="0" w:color="auto"/>
        <w:bottom w:val="none" w:sz="0" w:space="0" w:color="auto"/>
        <w:right w:val="none" w:sz="0" w:space="0" w:color="auto"/>
      </w:divBdr>
    </w:div>
    <w:div w:id="682442378">
      <w:bodyDiv w:val="1"/>
      <w:marLeft w:val="0"/>
      <w:marRight w:val="0"/>
      <w:marTop w:val="0"/>
      <w:marBottom w:val="0"/>
      <w:divBdr>
        <w:top w:val="none" w:sz="0" w:space="0" w:color="auto"/>
        <w:left w:val="none" w:sz="0" w:space="0" w:color="auto"/>
        <w:bottom w:val="none" w:sz="0" w:space="0" w:color="auto"/>
        <w:right w:val="none" w:sz="0" w:space="0" w:color="auto"/>
      </w:divBdr>
    </w:div>
    <w:div w:id="899561337">
      <w:bodyDiv w:val="1"/>
      <w:marLeft w:val="0"/>
      <w:marRight w:val="0"/>
      <w:marTop w:val="0"/>
      <w:marBottom w:val="0"/>
      <w:divBdr>
        <w:top w:val="none" w:sz="0" w:space="0" w:color="auto"/>
        <w:left w:val="none" w:sz="0" w:space="0" w:color="auto"/>
        <w:bottom w:val="none" w:sz="0" w:space="0" w:color="auto"/>
        <w:right w:val="none" w:sz="0" w:space="0" w:color="auto"/>
      </w:divBdr>
    </w:div>
    <w:div w:id="1286694672">
      <w:bodyDiv w:val="1"/>
      <w:marLeft w:val="0"/>
      <w:marRight w:val="0"/>
      <w:marTop w:val="0"/>
      <w:marBottom w:val="0"/>
      <w:divBdr>
        <w:top w:val="none" w:sz="0" w:space="0" w:color="auto"/>
        <w:left w:val="none" w:sz="0" w:space="0" w:color="auto"/>
        <w:bottom w:val="none" w:sz="0" w:space="0" w:color="auto"/>
        <w:right w:val="none" w:sz="0" w:space="0" w:color="auto"/>
      </w:divBdr>
    </w:div>
    <w:div w:id="1330062306">
      <w:bodyDiv w:val="1"/>
      <w:marLeft w:val="0"/>
      <w:marRight w:val="0"/>
      <w:marTop w:val="0"/>
      <w:marBottom w:val="0"/>
      <w:divBdr>
        <w:top w:val="none" w:sz="0" w:space="0" w:color="auto"/>
        <w:left w:val="none" w:sz="0" w:space="0" w:color="auto"/>
        <w:bottom w:val="none" w:sz="0" w:space="0" w:color="auto"/>
        <w:right w:val="none" w:sz="0" w:space="0" w:color="auto"/>
      </w:divBdr>
    </w:div>
    <w:div w:id="1651061081">
      <w:bodyDiv w:val="1"/>
      <w:marLeft w:val="0"/>
      <w:marRight w:val="0"/>
      <w:marTop w:val="0"/>
      <w:marBottom w:val="0"/>
      <w:divBdr>
        <w:top w:val="none" w:sz="0" w:space="0" w:color="auto"/>
        <w:left w:val="none" w:sz="0" w:space="0" w:color="auto"/>
        <w:bottom w:val="none" w:sz="0" w:space="0" w:color="auto"/>
        <w:right w:val="none" w:sz="0" w:space="0" w:color="auto"/>
      </w:divBdr>
    </w:div>
    <w:div w:id="1852985295">
      <w:bodyDiv w:val="1"/>
      <w:marLeft w:val="0"/>
      <w:marRight w:val="0"/>
      <w:marTop w:val="0"/>
      <w:marBottom w:val="0"/>
      <w:divBdr>
        <w:top w:val="none" w:sz="0" w:space="0" w:color="auto"/>
        <w:left w:val="none" w:sz="0" w:space="0" w:color="auto"/>
        <w:bottom w:val="none" w:sz="0" w:space="0" w:color="auto"/>
        <w:right w:val="none" w:sz="0" w:space="0" w:color="auto"/>
      </w:divBdr>
    </w:div>
    <w:div w:id="1939554684">
      <w:bodyDiv w:val="1"/>
      <w:marLeft w:val="0"/>
      <w:marRight w:val="0"/>
      <w:marTop w:val="0"/>
      <w:marBottom w:val="0"/>
      <w:divBdr>
        <w:top w:val="none" w:sz="0" w:space="0" w:color="auto"/>
        <w:left w:val="none" w:sz="0" w:space="0" w:color="auto"/>
        <w:bottom w:val="none" w:sz="0" w:space="0" w:color="auto"/>
        <w:right w:val="none" w:sz="0" w:space="0" w:color="auto"/>
      </w:divBdr>
    </w:div>
    <w:div w:id="1974866988">
      <w:bodyDiv w:val="1"/>
      <w:marLeft w:val="0"/>
      <w:marRight w:val="0"/>
      <w:marTop w:val="0"/>
      <w:marBottom w:val="0"/>
      <w:divBdr>
        <w:top w:val="none" w:sz="0" w:space="0" w:color="auto"/>
        <w:left w:val="none" w:sz="0" w:space="0" w:color="auto"/>
        <w:bottom w:val="none" w:sz="0" w:space="0" w:color="auto"/>
        <w:right w:val="none" w:sz="0" w:space="0" w:color="auto"/>
      </w:divBdr>
    </w:div>
    <w:div w:id="2053768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5211</Words>
  <Characters>31633</Characters>
  <Application>Microsoft Office Word</Application>
  <DocSecurity>4</DocSecurity>
  <Lines>832</Lines>
  <Paragraphs>460</Paragraphs>
  <ScaleCrop>false</ScaleCrop>
  <HeadingPairs>
    <vt:vector size="2" baseType="variant">
      <vt:variant>
        <vt:lpstr>Rubrik</vt:lpstr>
      </vt:variant>
      <vt:variant>
        <vt:i4>1</vt:i4>
      </vt:variant>
    </vt:vector>
  </HeadingPairs>
  <TitlesOfParts>
    <vt:vector size="1" baseType="lpstr">
      <vt:lpstr>mp852</vt:lpstr>
    </vt:vector>
  </TitlesOfParts>
  <Company>Riksdagen</Company>
  <LinksUpToDate>false</LinksUpToDate>
  <CharactersWithSpaces>36384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mp852</dc:title>
  <dc:subject>mp852</dc:subject>
  <dc:creator>Riksdagen</dc:creator>
  <cp:keywords>Riksdagen</cp:keywords>
  <dc:description/>
  <cp:lastModifiedBy>Lars Brink</cp:lastModifiedBy>
  <cp:revision>2</cp:revision>
  <cp:lastPrinted>2009-10-03T18:52:00Z</cp:lastPrinted>
  <dcterms:created xsi:type="dcterms:W3CDTF">2025-12-17T22:30:00Z</dcterms:created>
  <dcterms:modified xsi:type="dcterms:W3CDTF">2025-12-17T22:30:00Z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mot2000_514_2009-11-11</vt:lpwstr>
  </property>
  <property fmtid="{D5CDD505-2E9C-101B-9397-08002B2CF9AE}" pid="3" name="version">
    <vt:lpwstr>mot2000_505_2009-09-22</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Utgiftsområde 22 Kommunikationer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22 Kommunikationer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mp852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Karin Svensson Smith m.fl. (mp)</vt:lpwstr>
  </property>
  <property fmtid="{D5CDD505-2E9C-101B-9397-08002B2CF9AE}" pid="26" name="MotionarLista">
    <vt:lpwstr>Svensson Smith, Karin (mp)\Bolund, Per (mp)\Ehn, Tina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Svensson Smith (mp), Per Bolund (mp), Tina Ehn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T490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5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20092010000001090112000008520075</vt:lpwstr>
  </property>
  <property fmtid="{D5CDD505-2E9C-101B-9397-08002B2CF9AE}" pid="47" name="datum">
    <vt:lpwstr>091005</vt:lpwstr>
  </property>
  <property fmtid="{D5CDD505-2E9C-101B-9397-08002B2CF9AE}" pid="48" name="avsändar-e-post">
    <vt:lpwstr>magnus.lindgren@riksdagen.se</vt:lpwstr>
  </property>
  <property fmtid="{D5CDD505-2E9C-101B-9397-08002B2CF9AE}" pid="49" name="id">
    <vt:lpwstr>20092010000001090112000008520075</vt:lpwstr>
  </property>
  <property fmtid="{D5CDD505-2E9C-101B-9397-08002B2CF9AE}" pid="50" name="nummer">
    <vt:lpwstr>490</vt:lpwstr>
  </property>
  <property fmtid="{D5CDD505-2E9C-101B-9397-08002B2CF9AE}" pid="51" name="utskottsbeteckning">
    <vt:lpwstr>T</vt:lpwstr>
  </property>
  <property fmtid="{D5CDD505-2E9C-101B-9397-08002B2CF9AE}" pid="52" name="GlobalUID">
    <vt:lpwstr>{1D8C8F3D-EADB-42A2-8699-A766332244E5}</vt:lpwstr>
  </property>
  <property fmtid="{D5CDD505-2E9C-101B-9397-08002B2CF9AE}" pid="53" name="Överföringar">
    <vt:i4>0</vt:i4>
  </property>
  <property fmtid="{D5CDD505-2E9C-101B-9397-08002B2CF9AE}" pid="54" name="Checksum">
    <vt:lpwstr>*0017881282746*</vt:lpwstr>
  </property>
  <property fmtid="{D5CDD505-2E9C-101B-9397-08002B2CF9AE}" pid="55" name="skuggnummer">
    <vt:lpwstr>3143</vt:lpwstr>
  </property>
  <property fmtid="{D5CDD505-2E9C-101B-9397-08002B2CF9AE}" pid="56" name="urixVersion">
    <vt:lpwstr>4.0.0.9</vt:lpwstr>
  </property>
  <property fmtid="{D5CDD505-2E9C-101B-9397-08002B2CF9AE}" pid="57" name="urixOrigin">
    <vt:lpwstr>091111 09:45:19.206</vt:lpwstr>
  </property>
  <property fmtid="{D5CDD505-2E9C-101B-9397-08002B2CF9AE}" pid="58" name="urixGuid">
    <vt:lpwstr>{5039ED8E-6A5B-4DC3-B034-1DB6C809524D}</vt:lpwstr>
  </property>
</Properties>
</file>