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246BBB28F94F48827859EC853E359E"/>
        </w:placeholder>
        <w:text/>
      </w:sdtPr>
      <w:sdtEndPr/>
      <w:sdtContent>
        <w:p w:rsidRPr="009B062B" w:rsidR="00AF30DD" w:rsidP="00441127" w:rsidRDefault="00AF30DD" w14:paraId="42EA9B7C" w14:textId="77777777">
          <w:pPr>
            <w:pStyle w:val="Rubrik1"/>
            <w:spacing w:after="300"/>
          </w:pPr>
          <w:r w:rsidRPr="009B062B">
            <w:t>Förslag till riksdagsbeslut</w:t>
          </w:r>
        </w:p>
      </w:sdtContent>
    </w:sdt>
    <w:sdt>
      <w:sdtPr>
        <w:alias w:val="Yrkande 1"/>
        <w:tag w:val="48a0d5b6-a598-42db-9c88-d474d649a544"/>
        <w:id w:val="807981429"/>
        <w:lock w:val="sdtLocked"/>
      </w:sdtPr>
      <w:sdtEndPr/>
      <w:sdtContent>
        <w:p w:rsidR="00BB5177" w:rsidRDefault="002C0847" w14:paraId="42EA9B7D" w14:textId="77777777">
          <w:pPr>
            <w:pStyle w:val="Frslagstext"/>
            <w:numPr>
              <w:ilvl w:val="0"/>
              <w:numId w:val="0"/>
            </w:numPr>
          </w:pPr>
          <w:r>
            <w:t>Riksdagen ställer sig bakom det som anförs i motionen om att överväga att förbättra villkoren för nämndemän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63126A3D254F869B2464F75E0E6650"/>
        </w:placeholder>
        <w:text/>
      </w:sdtPr>
      <w:sdtEndPr/>
      <w:sdtContent>
        <w:p w:rsidRPr="009B062B" w:rsidR="006D79C9" w:rsidP="00333E95" w:rsidRDefault="006D79C9" w14:paraId="42EA9B7E" w14:textId="77777777">
          <w:pPr>
            <w:pStyle w:val="Rubrik1"/>
          </w:pPr>
          <w:r>
            <w:t>Motivering</w:t>
          </w:r>
        </w:p>
      </w:sdtContent>
    </w:sdt>
    <w:p w:rsidRPr="00C72FB4" w:rsidR="00441127" w:rsidP="00C72FB4" w:rsidRDefault="004E3BBC" w14:paraId="42EA9B7F" w14:textId="11BDBF65">
      <w:pPr>
        <w:pStyle w:val="Normalutanindragellerluft"/>
        <w:rPr>
          <w:spacing w:val="-1"/>
        </w:rPr>
      </w:pPr>
      <w:r w:rsidRPr="00C72FB4">
        <w:rPr>
          <w:spacing w:val="-1"/>
        </w:rPr>
        <w:t>Självständiga och opartiska domstolar är en förutsättning för ett välfungerande demokra</w:t>
      </w:r>
      <w:r w:rsidRPr="00C72FB4" w:rsidR="00C72FB4">
        <w:rPr>
          <w:spacing w:val="-1"/>
        </w:rPr>
        <w:softHyphen/>
      </w:r>
      <w:r w:rsidRPr="00C72FB4">
        <w:rPr>
          <w:spacing w:val="-1"/>
        </w:rPr>
        <w:t>tiskt samhälle. Domstolarna besitter en stor makt och många av deras beslut kan vara mycket ingripande för den enskilde.</w:t>
      </w:r>
    </w:p>
    <w:p w:rsidRPr="00441127" w:rsidR="00441127" w:rsidP="00C72FB4" w:rsidRDefault="004E3BBC" w14:paraId="42EA9B80" w14:textId="376444DB">
      <w:r w:rsidRPr="00441127">
        <w:t xml:space="preserve">Allmänhetens förtroende för rättskipningen är av stor vikt och själva syftet med nämndemannasystemet är att ge medborgarna inflytande och insyn i den dömande </w:t>
      </w:r>
      <w:r w:rsidRPr="00441127" w:rsidR="00F7382B">
        <w:t>v</w:t>
      </w:r>
      <w:r w:rsidRPr="00441127">
        <w:t>erk</w:t>
      </w:r>
      <w:r w:rsidR="00C72FB4">
        <w:softHyphen/>
      </w:r>
      <w:r w:rsidRPr="00441127">
        <w:t>samheten då nämndemännen är representant för Sveriges befolkning och bidrar med insyn i domstolarnas verksamhet. Det är en grundpelare i vår demokrati.</w:t>
      </w:r>
    </w:p>
    <w:p w:rsidRPr="00C72FB4" w:rsidR="00441127" w:rsidP="00C72FB4" w:rsidRDefault="004E3BBC" w14:paraId="42EA9B81" w14:textId="790A855E">
      <w:pPr>
        <w:rPr>
          <w:spacing w:val="-1"/>
        </w:rPr>
      </w:pPr>
      <w:r w:rsidRPr="00C72FB4">
        <w:rPr>
          <w:spacing w:val="-1"/>
        </w:rPr>
        <w:t>En nämndeman har samma ansvar för domstolens avgörande som juristdomaren. Nämndemännen röstar därmed om alla frågor som hör till avgörandet av målet och har rätt att reservera sig mot en dom eller ett beslut. Precis som juristdomaren är en nämnde</w:t>
      </w:r>
      <w:r w:rsidRPr="00C72FB4" w:rsidR="00C72FB4">
        <w:rPr>
          <w:spacing w:val="-1"/>
        </w:rPr>
        <w:softHyphen/>
      </w:r>
      <w:r w:rsidRPr="00C72FB4">
        <w:rPr>
          <w:spacing w:val="-1"/>
        </w:rPr>
        <w:t>man skyldig att följa lagen i d</w:t>
      </w:r>
      <w:r w:rsidRPr="00C72FB4" w:rsidR="004012BB">
        <w:rPr>
          <w:spacing w:val="-1"/>
        </w:rPr>
        <w:t>e</w:t>
      </w:r>
      <w:r w:rsidRPr="00C72FB4">
        <w:rPr>
          <w:spacing w:val="-1"/>
        </w:rPr>
        <w:t>n dömande verksamhet</w:t>
      </w:r>
      <w:r w:rsidRPr="00C72FB4" w:rsidR="004012BB">
        <w:rPr>
          <w:spacing w:val="-1"/>
        </w:rPr>
        <w:t>en</w:t>
      </w:r>
      <w:r w:rsidRPr="00C72FB4">
        <w:rPr>
          <w:spacing w:val="-1"/>
        </w:rPr>
        <w:t>. Du får inte heller låta dig på</w:t>
      </w:r>
      <w:r w:rsidR="00C72FB4">
        <w:rPr>
          <w:spacing w:val="-1"/>
        </w:rPr>
        <w:softHyphen/>
      </w:r>
      <w:r w:rsidRPr="00C72FB4">
        <w:rPr>
          <w:spacing w:val="-1"/>
        </w:rPr>
        <w:t>verkas av dina politiska åsikter. Nämndemannauppdraget är ett opolitiskt uppdrag, även om nämndemän nomineras av de politiska partierna.</w:t>
      </w:r>
    </w:p>
    <w:p w:rsidRPr="00441127" w:rsidR="00441127" w:rsidP="00C72FB4" w:rsidRDefault="004E3BBC" w14:paraId="42EA9B82" w14:textId="7437F751">
      <w:r w:rsidRPr="00441127">
        <w:t xml:space="preserve">Nämndemännen arvoderas i dag med ett heldagsarvode som inte på långa vägar motsvarar den arbetsinsats som krävs av </w:t>
      </w:r>
      <w:r w:rsidR="004012BB">
        <w:t>dem</w:t>
      </w:r>
      <w:r w:rsidRPr="00441127">
        <w:t>. Arvodena har varit oförändrade sedan 2007. Arvodet bör reformeras för att motsvara den arbetsinsats som uppdraget innebär. En nämndeman har rätt till ersättning för förlorad arbetsförtjänst men när den betalas ut ingår ingen semesterersättning och inte heller kompensation för inbetalning till tjänste</w:t>
      </w:r>
      <w:r w:rsidR="00C72FB4">
        <w:softHyphen/>
      </w:r>
      <w:r w:rsidRPr="00441127">
        <w:t>pensionen. Det är inte acceptabelt.</w:t>
      </w:r>
    </w:p>
    <w:p w:rsidRPr="00C72FB4" w:rsidR="00441127" w:rsidP="00C72FB4" w:rsidRDefault="004E3BBC" w14:paraId="42EA9B83" w14:textId="7815338E">
      <w:pPr>
        <w:rPr>
          <w:spacing w:val="-1"/>
        </w:rPr>
      </w:pPr>
      <w:r w:rsidRPr="00441127">
        <w:t>I</w:t>
      </w:r>
      <w:r w:rsidRPr="00C72FB4">
        <w:rPr>
          <w:spacing w:val="-1"/>
        </w:rPr>
        <w:t xml:space="preserve"> spåren av ökad kriminalitet ökar också hat och hot mot domstolar och tjänstgörande nämndemän. För anställda inom rättsvårdande myndigheter finns omfattande program för att hantera hat, hot och psykisk påfrestning</w:t>
      </w:r>
      <w:r w:rsidRPr="00C72FB4" w:rsidR="004012BB">
        <w:rPr>
          <w:spacing w:val="-1"/>
        </w:rPr>
        <w:t>,</w:t>
      </w:r>
      <w:r w:rsidRPr="00C72FB4">
        <w:rPr>
          <w:spacing w:val="-1"/>
        </w:rPr>
        <w:t xml:space="preserve"> men </w:t>
      </w:r>
      <w:r w:rsidRPr="00C72FB4" w:rsidR="004012BB">
        <w:rPr>
          <w:spacing w:val="-1"/>
        </w:rPr>
        <w:t>n</w:t>
      </w:r>
      <w:r w:rsidRPr="00C72FB4">
        <w:rPr>
          <w:spacing w:val="-1"/>
        </w:rPr>
        <w:t xml:space="preserve">ämndemännen förväntas klara sig </w:t>
      </w:r>
      <w:r w:rsidRPr="00C72FB4">
        <w:rPr>
          <w:spacing w:val="-1"/>
        </w:rPr>
        <w:lastRenderedPageBreak/>
        <w:t xml:space="preserve">på egen hand. Det ska vara en självklarhet att </w:t>
      </w:r>
      <w:r w:rsidRPr="00C72FB4" w:rsidR="004012BB">
        <w:rPr>
          <w:spacing w:val="-1"/>
        </w:rPr>
        <w:t>n</w:t>
      </w:r>
      <w:r w:rsidRPr="00C72FB4">
        <w:rPr>
          <w:spacing w:val="-1"/>
        </w:rPr>
        <w:t>ämndemännen ska omfattas av säkerhets</w:t>
      </w:r>
      <w:r w:rsidR="00C72FB4">
        <w:rPr>
          <w:spacing w:val="-1"/>
        </w:rPr>
        <w:softHyphen/>
      </w:r>
      <w:r w:rsidRPr="00C72FB4">
        <w:rPr>
          <w:spacing w:val="-1"/>
        </w:rPr>
        <w:t>skyddet.</w:t>
      </w:r>
      <w:bookmarkStart w:name="_GoBack" w:id="1"/>
      <w:bookmarkEnd w:id="1"/>
    </w:p>
    <w:p w:rsidRPr="00C72FB4" w:rsidR="00441127" w:rsidP="00C72FB4" w:rsidRDefault="004E3BBC" w14:paraId="42EA9B84" w14:textId="4346E770">
      <w:pPr>
        <w:rPr>
          <w:spacing w:val="-2"/>
        </w:rPr>
      </w:pPr>
      <w:r w:rsidRPr="00C72FB4">
        <w:rPr>
          <w:spacing w:val="-2"/>
        </w:rPr>
        <w:t>Arbetsbördan i domstolarna har kraftigt ökat de senaste åren. Domstolsverket konsta</w:t>
      </w:r>
      <w:r w:rsidRPr="00C72FB4" w:rsidR="00C72FB4">
        <w:rPr>
          <w:spacing w:val="-2"/>
        </w:rPr>
        <w:softHyphen/>
      </w:r>
      <w:r w:rsidRPr="00C72FB4">
        <w:rPr>
          <w:spacing w:val="-2"/>
        </w:rPr>
        <w:t xml:space="preserve">terar </w:t>
      </w:r>
      <w:r w:rsidRPr="00C72FB4">
        <w:t>att den höga arbetsbelastningen har lett till en sämre arbetsmiljö i domstolarna.</w:t>
      </w:r>
      <w:r w:rsidRPr="00C72FB4">
        <w:rPr>
          <w:spacing w:val="-1"/>
        </w:rPr>
        <w:t xml:space="preserve"> Domstolsverkets senaste prognos över antalet brottmål visar på en ökning med</w:t>
      </w:r>
      <w:r w:rsidRPr="00C72FB4">
        <w:rPr>
          <w:spacing w:val="-2"/>
        </w:rPr>
        <w:t xml:space="preserve"> 15 procent mellan 2018 och 2022.</w:t>
      </w:r>
    </w:p>
    <w:p w:rsidRPr="00441127" w:rsidR="00441127" w:rsidP="00C72FB4" w:rsidRDefault="004E3BBC" w14:paraId="42EA9B85" w14:textId="10CB3B96">
      <w:r w:rsidRPr="00441127">
        <w:t xml:space="preserve">Mot den bakgrunden är det oroande att antalet </w:t>
      </w:r>
      <w:r w:rsidR="004012BB">
        <w:t>n</w:t>
      </w:r>
      <w:r w:rsidRPr="00441127">
        <w:t xml:space="preserve">ämndemän från och med nästa år blir ungefär lika många som hittills. Det är rimligt att nämndemännens arbetsvillkor förbättras och arvoden och ersättningar </w:t>
      </w:r>
      <w:r w:rsidR="004012BB">
        <w:t>måste höjas</w:t>
      </w:r>
      <w:r w:rsidRPr="00441127">
        <w:t xml:space="preserve"> så att vi framgent kan garantera ett välfungerande nämndemannasystem.</w:t>
      </w:r>
    </w:p>
    <w:sdt>
      <w:sdtPr>
        <w:alias w:val="CC_Underskrifter"/>
        <w:tag w:val="CC_Underskrifter"/>
        <w:id w:val="583496634"/>
        <w:lock w:val="sdtContentLocked"/>
        <w:placeholder>
          <w:docPart w:val="3AF128063ACC48B49C6D05BEAA2C6DCF"/>
        </w:placeholder>
      </w:sdtPr>
      <w:sdtEndPr/>
      <w:sdtContent>
        <w:p w:rsidR="00441127" w:rsidP="00441127" w:rsidRDefault="00441127" w14:paraId="42EA9B86" w14:textId="77777777"/>
        <w:p w:rsidRPr="008E0FE2" w:rsidR="004801AC" w:rsidP="00441127" w:rsidRDefault="00C72FB4" w14:paraId="42EA9B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pPr>
            <w:r>
              <w:t> </w:t>
            </w:r>
          </w:p>
        </w:tc>
      </w:tr>
    </w:tbl>
    <w:p w:rsidR="00062F05" w:rsidRDefault="00062F05" w14:paraId="42EA9B97" w14:textId="77777777"/>
    <w:sectPr w:rsidR="00062F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A9B99" w14:textId="77777777" w:rsidR="004E3BBC" w:rsidRDefault="004E3BBC" w:rsidP="000C1CAD">
      <w:pPr>
        <w:spacing w:line="240" w:lineRule="auto"/>
      </w:pPr>
      <w:r>
        <w:separator/>
      </w:r>
    </w:p>
  </w:endnote>
  <w:endnote w:type="continuationSeparator" w:id="0">
    <w:p w14:paraId="42EA9B9A" w14:textId="77777777" w:rsidR="004E3BBC" w:rsidRDefault="004E3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9B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9B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9BA8" w14:textId="77777777" w:rsidR="00262EA3" w:rsidRPr="00441127" w:rsidRDefault="00262EA3" w:rsidP="004411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A9B97" w14:textId="77777777" w:rsidR="004E3BBC" w:rsidRDefault="004E3BBC" w:rsidP="000C1CAD">
      <w:pPr>
        <w:spacing w:line="240" w:lineRule="auto"/>
      </w:pPr>
      <w:r>
        <w:separator/>
      </w:r>
    </w:p>
  </w:footnote>
  <w:footnote w:type="continuationSeparator" w:id="0">
    <w:p w14:paraId="42EA9B98" w14:textId="77777777" w:rsidR="004E3BBC" w:rsidRDefault="004E3B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EA9B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A9BAA" wp14:anchorId="42EA9B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FB4" w14:paraId="42EA9BAD" w14:textId="77777777">
                          <w:pPr>
                            <w:jc w:val="right"/>
                          </w:pPr>
                          <w:sdt>
                            <w:sdtPr>
                              <w:alias w:val="CC_Noformat_Partikod"/>
                              <w:tag w:val="CC_Noformat_Partikod"/>
                              <w:id w:val="-53464382"/>
                              <w:placeholder>
                                <w:docPart w:val="F0097E2ACBEC4BD7900C2ECF1262A659"/>
                              </w:placeholder>
                              <w:text/>
                            </w:sdtPr>
                            <w:sdtEndPr/>
                            <w:sdtContent>
                              <w:r w:rsidR="004E3BBC">
                                <w:t>S</w:t>
                              </w:r>
                            </w:sdtContent>
                          </w:sdt>
                          <w:sdt>
                            <w:sdtPr>
                              <w:alias w:val="CC_Noformat_Partinummer"/>
                              <w:tag w:val="CC_Noformat_Partinummer"/>
                              <w:id w:val="-1709555926"/>
                              <w:placeholder>
                                <w:docPart w:val="D651459A8B2244DFBFEC9753B208EDEC"/>
                              </w:placeholder>
                              <w:text/>
                            </w:sdtPr>
                            <w:sdtEndPr/>
                            <w:sdtContent>
                              <w:r w:rsidR="004E3BBC">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A9B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2FB4" w14:paraId="42EA9BAD" w14:textId="77777777">
                    <w:pPr>
                      <w:jc w:val="right"/>
                    </w:pPr>
                    <w:sdt>
                      <w:sdtPr>
                        <w:alias w:val="CC_Noformat_Partikod"/>
                        <w:tag w:val="CC_Noformat_Partikod"/>
                        <w:id w:val="-53464382"/>
                        <w:placeholder>
                          <w:docPart w:val="F0097E2ACBEC4BD7900C2ECF1262A659"/>
                        </w:placeholder>
                        <w:text/>
                      </w:sdtPr>
                      <w:sdtEndPr/>
                      <w:sdtContent>
                        <w:r w:rsidR="004E3BBC">
                          <w:t>S</w:t>
                        </w:r>
                      </w:sdtContent>
                    </w:sdt>
                    <w:sdt>
                      <w:sdtPr>
                        <w:alias w:val="CC_Noformat_Partinummer"/>
                        <w:tag w:val="CC_Noformat_Partinummer"/>
                        <w:id w:val="-1709555926"/>
                        <w:placeholder>
                          <w:docPart w:val="D651459A8B2244DFBFEC9753B208EDEC"/>
                        </w:placeholder>
                        <w:text/>
                      </w:sdtPr>
                      <w:sdtEndPr/>
                      <w:sdtContent>
                        <w:r w:rsidR="004E3BBC">
                          <w:t>1355</w:t>
                        </w:r>
                      </w:sdtContent>
                    </w:sdt>
                  </w:p>
                </w:txbxContent>
              </v:textbox>
              <w10:wrap anchorx="page"/>
            </v:shape>
          </w:pict>
        </mc:Fallback>
      </mc:AlternateContent>
    </w:r>
  </w:p>
  <w:p w:rsidRPr="00293C4F" w:rsidR="00262EA3" w:rsidP="00776B74" w:rsidRDefault="00262EA3" w14:paraId="42EA9B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EA9B9D" w14:textId="77777777">
    <w:pPr>
      <w:jc w:val="right"/>
    </w:pPr>
  </w:p>
  <w:p w:rsidR="00262EA3" w:rsidP="00776B74" w:rsidRDefault="00262EA3" w14:paraId="42EA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2FB4" w14:paraId="42EA9B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A9BAC" wp14:anchorId="42EA9B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FB4" w14:paraId="42EA9B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3BBC">
          <w:t>S</w:t>
        </w:r>
      </w:sdtContent>
    </w:sdt>
    <w:sdt>
      <w:sdtPr>
        <w:alias w:val="CC_Noformat_Partinummer"/>
        <w:tag w:val="CC_Noformat_Partinummer"/>
        <w:id w:val="-2014525982"/>
        <w:text/>
      </w:sdtPr>
      <w:sdtEndPr/>
      <w:sdtContent>
        <w:r w:rsidR="004E3BBC">
          <w:t>1355</w:t>
        </w:r>
      </w:sdtContent>
    </w:sdt>
  </w:p>
  <w:p w:rsidRPr="008227B3" w:rsidR="00262EA3" w:rsidP="008227B3" w:rsidRDefault="00C72FB4" w14:paraId="42EA9B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FB4" w14:paraId="42EA9B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:2047</w:t>
        </w:r>
      </w:sdtContent>
    </w:sdt>
  </w:p>
  <w:p w:rsidR="00262EA3" w:rsidP="00E03A3D" w:rsidRDefault="00C72FB4" w14:paraId="42EA9BA5"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text/>
    </w:sdtPr>
    <w:sdtEndPr/>
    <w:sdtContent>
      <w:p w:rsidR="00262EA3" w:rsidP="00283E0F" w:rsidRDefault="004E3BBC" w14:paraId="42EA9BA6" w14:textId="77777777">
        <w:pPr>
          <w:pStyle w:val="FSHRub2"/>
        </w:pPr>
        <w:r>
          <w:t>Förbättrade villkor för nämndemän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42EA9B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3B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0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E7"/>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0E"/>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DCD"/>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84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BB"/>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12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CD"/>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B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B17"/>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177"/>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F7"/>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FB4"/>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2B5"/>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75"/>
    <w:rsid w:val="00F6570C"/>
    <w:rsid w:val="00F657A3"/>
    <w:rsid w:val="00F65A48"/>
    <w:rsid w:val="00F663AA"/>
    <w:rsid w:val="00F66952"/>
    <w:rsid w:val="00F66E5F"/>
    <w:rsid w:val="00F701AC"/>
    <w:rsid w:val="00F70D9F"/>
    <w:rsid w:val="00F70E2B"/>
    <w:rsid w:val="00F711F8"/>
    <w:rsid w:val="00F71B58"/>
    <w:rsid w:val="00F722EE"/>
    <w:rsid w:val="00F7382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EA9B7B"/>
  <w15:chartTrackingRefBased/>
  <w15:docId w15:val="{F26A1B0D-1060-4C5B-957C-AD69D863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246BBB28F94F48827859EC853E359E"/>
        <w:category>
          <w:name w:val="Allmänt"/>
          <w:gallery w:val="placeholder"/>
        </w:category>
        <w:types>
          <w:type w:val="bbPlcHdr"/>
        </w:types>
        <w:behaviors>
          <w:behavior w:val="content"/>
        </w:behaviors>
        <w:guid w:val="{EDB589A0-7B31-4212-8508-AB103EFE0009}"/>
      </w:docPartPr>
      <w:docPartBody>
        <w:p w:rsidR="00C90A66" w:rsidRDefault="00C90A66">
          <w:pPr>
            <w:pStyle w:val="F8246BBB28F94F48827859EC853E359E"/>
          </w:pPr>
          <w:r w:rsidRPr="005A0A93">
            <w:rPr>
              <w:rStyle w:val="Platshllartext"/>
            </w:rPr>
            <w:t>Förslag till riksdagsbeslut</w:t>
          </w:r>
        </w:p>
      </w:docPartBody>
    </w:docPart>
    <w:docPart>
      <w:docPartPr>
        <w:name w:val="9663126A3D254F869B2464F75E0E6650"/>
        <w:category>
          <w:name w:val="Allmänt"/>
          <w:gallery w:val="placeholder"/>
        </w:category>
        <w:types>
          <w:type w:val="bbPlcHdr"/>
        </w:types>
        <w:behaviors>
          <w:behavior w:val="content"/>
        </w:behaviors>
        <w:guid w:val="{859189D8-B10A-4465-8422-02287B435DDE}"/>
      </w:docPartPr>
      <w:docPartBody>
        <w:p w:rsidR="00C90A66" w:rsidRDefault="00C90A66">
          <w:pPr>
            <w:pStyle w:val="9663126A3D254F869B2464F75E0E6650"/>
          </w:pPr>
          <w:r w:rsidRPr="005A0A93">
            <w:rPr>
              <w:rStyle w:val="Platshllartext"/>
            </w:rPr>
            <w:t>Motivering</w:t>
          </w:r>
        </w:p>
      </w:docPartBody>
    </w:docPart>
    <w:docPart>
      <w:docPartPr>
        <w:name w:val="F0097E2ACBEC4BD7900C2ECF1262A659"/>
        <w:category>
          <w:name w:val="Allmänt"/>
          <w:gallery w:val="placeholder"/>
        </w:category>
        <w:types>
          <w:type w:val="bbPlcHdr"/>
        </w:types>
        <w:behaviors>
          <w:behavior w:val="content"/>
        </w:behaviors>
        <w:guid w:val="{A6DB2DFC-B78D-43AB-8870-D189DEF95524}"/>
      </w:docPartPr>
      <w:docPartBody>
        <w:p w:rsidR="00C90A66" w:rsidRDefault="00C90A66">
          <w:pPr>
            <w:pStyle w:val="F0097E2ACBEC4BD7900C2ECF1262A659"/>
          </w:pPr>
          <w:r>
            <w:rPr>
              <w:rStyle w:val="Platshllartext"/>
            </w:rPr>
            <w:t xml:space="preserve"> </w:t>
          </w:r>
        </w:p>
      </w:docPartBody>
    </w:docPart>
    <w:docPart>
      <w:docPartPr>
        <w:name w:val="D651459A8B2244DFBFEC9753B208EDEC"/>
        <w:category>
          <w:name w:val="Allmänt"/>
          <w:gallery w:val="placeholder"/>
        </w:category>
        <w:types>
          <w:type w:val="bbPlcHdr"/>
        </w:types>
        <w:behaviors>
          <w:behavior w:val="content"/>
        </w:behaviors>
        <w:guid w:val="{C3A16EE0-6CCB-448A-83B3-B939EF773201}"/>
      </w:docPartPr>
      <w:docPartBody>
        <w:p w:rsidR="00C90A66" w:rsidRDefault="00C90A66">
          <w:pPr>
            <w:pStyle w:val="D651459A8B2244DFBFEC9753B208EDEC"/>
          </w:pPr>
          <w:r>
            <w:t xml:space="preserve"> </w:t>
          </w:r>
        </w:p>
      </w:docPartBody>
    </w:docPart>
    <w:docPart>
      <w:docPartPr>
        <w:name w:val="3AF128063ACC48B49C6D05BEAA2C6DCF"/>
        <w:category>
          <w:name w:val="Allmänt"/>
          <w:gallery w:val="placeholder"/>
        </w:category>
        <w:types>
          <w:type w:val="bbPlcHdr"/>
        </w:types>
        <w:behaviors>
          <w:behavior w:val="content"/>
        </w:behaviors>
        <w:guid w:val="{084A1629-9819-48A4-B47F-CF44D3E8DF5E}"/>
      </w:docPartPr>
      <w:docPartBody>
        <w:p w:rsidR="00CA0D16" w:rsidRDefault="00CA0D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66"/>
    <w:rsid w:val="00C90A66"/>
    <w:rsid w:val="00CA0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46BBB28F94F48827859EC853E359E">
    <w:name w:val="F8246BBB28F94F48827859EC853E359E"/>
  </w:style>
  <w:style w:type="paragraph" w:customStyle="1" w:styleId="13F3250CC953455085ED017914255061">
    <w:name w:val="13F3250CC953455085ED0179142550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8E3C2950644A8583C9FBA43DE4A833">
    <w:name w:val="558E3C2950644A8583C9FBA43DE4A833"/>
  </w:style>
  <w:style w:type="paragraph" w:customStyle="1" w:styleId="9663126A3D254F869B2464F75E0E6650">
    <w:name w:val="9663126A3D254F869B2464F75E0E6650"/>
  </w:style>
  <w:style w:type="paragraph" w:customStyle="1" w:styleId="C8607ABF73BF423284606AD8D223349B">
    <w:name w:val="C8607ABF73BF423284606AD8D223349B"/>
  </w:style>
  <w:style w:type="paragraph" w:customStyle="1" w:styleId="7F4E988D82274742AC5B213797043347">
    <w:name w:val="7F4E988D82274742AC5B213797043347"/>
  </w:style>
  <w:style w:type="paragraph" w:customStyle="1" w:styleId="F0097E2ACBEC4BD7900C2ECF1262A659">
    <w:name w:val="F0097E2ACBEC4BD7900C2ECF1262A659"/>
  </w:style>
  <w:style w:type="paragraph" w:customStyle="1" w:styleId="D651459A8B2244DFBFEC9753B208EDEC">
    <w:name w:val="D651459A8B2244DFBFEC9753B208E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E5859-48EB-4919-8F1B-DA7E9469FE74}"/>
</file>

<file path=customXml/itemProps2.xml><?xml version="1.0" encoding="utf-8"?>
<ds:datastoreItem xmlns:ds="http://schemas.openxmlformats.org/officeDocument/2006/customXml" ds:itemID="{60A12AE4-39DE-48CE-B0CF-6AD1CCEA4ACF}"/>
</file>

<file path=customXml/itemProps3.xml><?xml version="1.0" encoding="utf-8"?>
<ds:datastoreItem xmlns:ds="http://schemas.openxmlformats.org/officeDocument/2006/customXml" ds:itemID="{0103497C-17DA-4850-B993-CD0B9A929C59}"/>
</file>

<file path=docProps/app.xml><?xml version="1.0" encoding="utf-8"?>
<Properties xmlns="http://schemas.openxmlformats.org/officeDocument/2006/extended-properties" xmlns:vt="http://schemas.openxmlformats.org/officeDocument/2006/docPropsVTypes">
  <Template>Normal</Template>
  <TotalTime>17</TotalTime>
  <Pages>2</Pages>
  <Words>397</Words>
  <Characters>2327</Characters>
  <Application>Microsoft Office Word</Application>
  <DocSecurity>0</DocSecurity>
  <Lines>49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S1355 Förbättrade villkor för nämndemän</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