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D72" w:rsidRPr="00ED421B" w:rsidRDefault="00026D72" w:rsidP="00DD426C">
      <w:pPr>
        <w:pStyle w:val="Hemstlrubrik"/>
      </w:pPr>
      <w:r w:rsidRPr="00ED421B">
        <w:t>Förslag till riksdagsbeslut</w:t>
      </w:r>
    </w:p>
    <w:p w:rsidR="00026D72" w:rsidRPr="00ED421B" w:rsidRDefault="00026D72" w:rsidP="00026D72">
      <w:pPr>
        <w:pStyle w:val="Hemstlatt"/>
      </w:pPr>
      <w:r w:rsidRPr="00ED421B">
        <w:t>Riksdagen tillkännager för regeringen som sin mening vad i motionen anförs om skyddsregler för franchisetagare.</w:t>
      </w:r>
    </w:p>
    <w:p w:rsidR="00026D72" w:rsidRPr="00ED421B" w:rsidRDefault="007C6092" w:rsidP="00026D72">
      <w:pPr>
        <w:pStyle w:val="Rubrik1"/>
      </w:pPr>
      <w:r w:rsidRPr="00ED421B">
        <w:t>Motivering</w:t>
      </w:r>
    </w:p>
    <w:p w:rsidR="00026D72" w:rsidRPr="00ED421B" w:rsidRDefault="00026D72" w:rsidP="00026D72">
      <w:r w:rsidRPr="00ED421B">
        <w:t>Franchising är en form av samverkan mellan två parter, franchisegivaren och franchise</w:t>
      </w:r>
      <w:r w:rsidRPr="00ED421B">
        <w:softHyphen/>
        <w:t>tagaren. Franchisegivaren upplåter genom ett franchiseavtal åt en eller flera franchise</w:t>
      </w:r>
      <w:r w:rsidRPr="00ED421B">
        <w:softHyphen/>
        <w:t>tagare rätten att mot ersättning sälja varor eller tjänster under ett visst namn eller ett visst kännetecken som tillhandahålls av franch</w:t>
      </w:r>
      <w:r w:rsidRPr="00ED421B">
        <w:t>i</w:t>
      </w:r>
      <w:r w:rsidRPr="00ED421B">
        <w:t>segivaren. Franchising utmärks av ett gemensamt uppträdande utåt från fra</w:t>
      </w:r>
      <w:r w:rsidRPr="00ED421B">
        <w:t>n</w:t>
      </w:r>
      <w:r w:rsidRPr="00ED421B">
        <w:t>chisegivarens och franchisetagarens sida. Franchise</w:t>
      </w:r>
      <w:r w:rsidRPr="00ED421B">
        <w:softHyphen/>
        <w:t>tagarens verksamhet b</w:t>
      </w:r>
      <w:r w:rsidRPr="00ED421B">
        <w:t>e</w:t>
      </w:r>
      <w:r w:rsidRPr="00ED421B">
        <w:t>drivs dock i eget namn och för egen räkning. Villkoren för verksamheten regleras genom ett standardavtal mellan parterna. Franchising ökar idag l</w:t>
      </w:r>
      <w:r w:rsidRPr="00ED421B">
        <w:t>a</w:t>
      </w:r>
      <w:r w:rsidRPr="00ED421B">
        <w:t>vinartat och det är inte minst därför angeläget att åtgärder vidtas för att fö</w:t>
      </w:r>
      <w:r w:rsidRPr="00ED421B">
        <w:t>r</w:t>
      </w:r>
      <w:r w:rsidRPr="00ED421B">
        <w:t xml:space="preserve">hindra de avarter som förekommer i detta sammanhang. Någon lagstiftning som direkt tar sikte på franchising finns inte i Sverige men däremot i flera andra länder, </w:t>
      </w:r>
      <w:r w:rsidR="00DD426C" w:rsidRPr="00ED421B">
        <w:t>bl.a.</w:t>
      </w:r>
      <w:r w:rsidRPr="00ED421B">
        <w:t xml:space="preserve"> i USA där franchi</w:t>
      </w:r>
      <w:r w:rsidRPr="00ED421B">
        <w:softHyphen/>
        <w:t>sing först började praktiseras.</w:t>
      </w:r>
    </w:p>
    <w:p w:rsidR="00026D72" w:rsidRPr="00ED421B" w:rsidRDefault="00026D72" w:rsidP="00026D72">
      <w:pPr>
        <w:pStyle w:val="Normaltindrag"/>
      </w:pPr>
      <w:r w:rsidRPr="00ED421B">
        <w:t>De standardavtal som används i branschen är juridiskt snåriga 15</w:t>
      </w:r>
      <w:r w:rsidR="00DD426C" w:rsidRPr="00ED421B">
        <w:t>–</w:t>
      </w:r>
      <w:r w:rsidRPr="00ED421B">
        <w:t>20 sidor långa avtal som inte kan omförhandlas och dessutom är påtagligt utformade till franchisetagarens nackdel. Många bestämmelser i avtalen kan betecknas som oskäliga avtalsvillkor. Franchise</w:t>
      </w:r>
      <w:r w:rsidRPr="00ED421B">
        <w:softHyphen/>
        <w:t>tagaren är utsatt för en hård kontroll från franchisegivarens sida: dagskassan skall ibland dagligen sättas in på banken, revisorer och kontrollanter från franchise</w:t>
      </w:r>
      <w:r w:rsidRPr="00ED421B">
        <w:softHyphen/>
        <w:t>givaren har rätt att när som helst dyka upp hos franchisetagaren, lokalen är ofta hyrd av franchisegivaren vilket medför att franchisetagaren bara har ett andrahandskontrakt med den otryg</w:t>
      </w:r>
      <w:r w:rsidRPr="00ED421B">
        <w:t>g</w:t>
      </w:r>
      <w:r w:rsidRPr="00ED421B">
        <w:t>het detta innebär. En franchisetagares ställning är alltså i flera och väsentliga avseenden betydligt mer en beroendeställning än vad som är vanligt för egna företagare.</w:t>
      </w:r>
    </w:p>
    <w:p w:rsidR="00026D72" w:rsidRPr="00ED421B" w:rsidRDefault="00026D72" w:rsidP="00026D72">
      <w:pPr>
        <w:pStyle w:val="Normaltindrag"/>
      </w:pPr>
      <w:r w:rsidRPr="00ED421B">
        <w:t>I en nyligen gjord granskning av sammanlagt 76 franchisetagares bolag bland kiosk- och matkedjor visade det sig att vart femte bolag var nära ko</w:t>
      </w:r>
      <w:r w:rsidRPr="00ED421B">
        <w:t>n</w:t>
      </w:r>
      <w:r w:rsidRPr="00ED421B">
        <w:lastRenderedPageBreak/>
        <w:t>kurs. Årsredovisningarna visade att 45 % av de granskade bolagen uppvisade rörelseförluster efter skatt. 60 % hade någon anmärkning i revisionsberätte</w:t>
      </w:r>
      <w:r w:rsidRPr="00ED421B">
        <w:t>l</w:t>
      </w:r>
      <w:r w:rsidRPr="00ED421B">
        <w:t>sen. I en kedja hade åtta franchisetagare gått i konkurs. Dessa uppgifter står i stark kontrast till vad franchisegivarnas organisation Svenska Franchiseför</w:t>
      </w:r>
      <w:r w:rsidR="00FF3D17" w:rsidRPr="00ED421B">
        <w:softHyphen/>
      </w:r>
      <w:r w:rsidRPr="00ED421B">
        <w:t>e</w:t>
      </w:r>
      <w:r w:rsidRPr="00ED421B">
        <w:t>ningen (SFF) hittills alltid hävdat, nämligen att obestånd och konkur</w:t>
      </w:r>
      <w:r w:rsidRPr="00ED421B">
        <w:softHyphen/>
        <w:t>ser inte förekommer inom franchisebranschen.</w:t>
      </w:r>
    </w:p>
    <w:p w:rsidR="00026D72" w:rsidRPr="00ED421B" w:rsidRDefault="00026D72" w:rsidP="00026D72">
      <w:pPr>
        <w:pStyle w:val="Normaltindrag"/>
      </w:pPr>
      <w:r w:rsidRPr="00ED421B">
        <w:t>Exempel på bestämmelser i standardavtalen som lags</w:t>
      </w:r>
      <w:r w:rsidR="00DD426C" w:rsidRPr="00ED421B">
        <w:t>tiftaren bör uppmär</w:t>
      </w:r>
      <w:r w:rsidR="00DD426C" w:rsidRPr="00ED421B">
        <w:t>k</w:t>
      </w:r>
      <w:r w:rsidR="00DD426C" w:rsidRPr="00ED421B">
        <w:t>samma är bl.</w:t>
      </w:r>
      <w:r w:rsidRPr="00ED421B">
        <w:t>a</w:t>
      </w:r>
      <w:r w:rsidR="00DD426C" w:rsidRPr="00ED421B">
        <w:t>.</w:t>
      </w:r>
      <w:r w:rsidRPr="00ED421B">
        <w:t xml:space="preserve"> regler om uppsägning och ersättning</w:t>
      </w:r>
      <w:r w:rsidR="00DD426C" w:rsidRPr="00ED421B">
        <w:t xml:space="preserve"> för varulager, investe</w:t>
      </w:r>
      <w:r w:rsidR="00DD426C" w:rsidRPr="00ED421B">
        <w:t>r</w:t>
      </w:r>
      <w:r w:rsidR="00DD426C" w:rsidRPr="00ED421B">
        <w:t>ingar m.</w:t>
      </w:r>
      <w:r w:rsidRPr="00ED421B">
        <w:t>m</w:t>
      </w:r>
      <w:r w:rsidR="00DD426C" w:rsidRPr="00ED421B">
        <w:t>.</w:t>
      </w:r>
      <w:r w:rsidRPr="00ED421B">
        <w:t xml:space="preserve"> i samband med uppsägning, skyldighet att förhandla med organ</w:t>
      </w:r>
      <w:r w:rsidRPr="00ED421B">
        <w:t>i</w:t>
      </w:r>
      <w:r w:rsidRPr="00ED421B">
        <w:t>sation som företräder franchise</w:t>
      </w:r>
      <w:r w:rsidRPr="00ED421B">
        <w:softHyphen/>
        <w:t>tagaren och skiljeklausulerna i avtalen.</w:t>
      </w:r>
    </w:p>
    <w:p w:rsidR="00026D72" w:rsidRPr="00ED421B" w:rsidRDefault="00026D72" w:rsidP="00026D72">
      <w:pPr>
        <w:pStyle w:val="Normaltindrag"/>
      </w:pPr>
      <w:r w:rsidRPr="00ED421B">
        <w:t>Ett centralt krav när det gäller franchising är frågan om en förhandlingsrätt för franchise</w:t>
      </w:r>
      <w:r w:rsidRPr="00ED421B">
        <w:softHyphen/>
        <w:t>tagare. Det har visat sig omöjligt att ge franchisetagare en reell möjlighet att påverka sin avtalssituation utan en lagstadgad förhandlingsrätt kompletterad med föreningsrättsskydd. Franchisetagarnas organisation, Fra</w:t>
      </w:r>
      <w:r w:rsidRPr="00ED421B">
        <w:t>n</w:t>
      </w:r>
      <w:r w:rsidRPr="00ED421B">
        <w:t>chisetagarnas Riksorganisa</w:t>
      </w:r>
      <w:r w:rsidRPr="00ED421B">
        <w:softHyphen/>
        <w:t>tion (FRO), har förgäves sökt få förhandlingar till stånd om ett standardavtal med franchisegivarnas organisation. Franchisef</w:t>
      </w:r>
      <w:r w:rsidRPr="00ED421B">
        <w:t>ö</w:t>
      </w:r>
      <w:r w:rsidRPr="00ED421B">
        <w:t>r</w:t>
      </w:r>
      <w:r w:rsidR="00FF3D17" w:rsidRPr="00ED421B">
        <w:softHyphen/>
      </w:r>
      <w:r w:rsidRPr="00ED421B">
        <w:t>eningen har dock vägrat att komma till förhandlingsbordet.</w:t>
      </w:r>
    </w:p>
    <w:p w:rsidR="00026D72" w:rsidRPr="00ED421B" w:rsidRDefault="00026D72" w:rsidP="00026D72">
      <w:pPr>
        <w:pStyle w:val="Normaltindrag"/>
      </w:pPr>
      <w:r w:rsidRPr="00ED421B">
        <w:t>Skiljeklausul är regel i ett franchiseavtal. En franchisetagare har som redan fram</w:t>
      </w:r>
      <w:r w:rsidRPr="00ED421B">
        <w:softHyphen/>
        <w:t>hål</w:t>
      </w:r>
      <w:r w:rsidRPr="00ED421B">
        <w:softHyphen/>
        <w:t>lits ingen reell möjlighet att förhandla om innehållet i ett avtal och då allra minst om skiljeklausulen. Därmed är denna redan mycket utsatta grupp av småföretagare i praktiken beskuren sin möjlighet att tvista om avtalet – en franchisetagare har i regel ingen möjlighet att betala skiljemannakostnader uppgående till vanligtvis 1</w:t>
      </w:r>
      <w:r w:rsidR="00DD426C" w:rsidRPr="00ED421B">
        <w:t>–</w:t>
      </w:r>
      <w:r w:rsidRPr="00ED421B">
        <w:t>2 miljoner kronor</w:t>
      </w:r>
      <w:r w:rsidR="00DD426C" w:rsidRPr="00ED421B">
        <w:t>.</w:t>
      </w:r>
      <w:r w:rsidRPr="00ED421B">
        <w:t xml:space="preserve"> Skiljeklausuler i franchiseavtal är enligt min mening oskäliga. Om skilje</w:t>
      </w:r>
      <w:r w:rsidRPr="00ED421B">
        <w:softHyphen/>
        <w:t>klau</w:t>
      </w:r>
      <w:r w:rsidRPr="00ED421B">
        <w:softHyphen/>
        <w:t>suler skall förekomma bör ett minimikrav vara att den starkare avtalsparten, franchise</w:t>
      </w:r>
      <w:r w:rsidRPr="00ED421B">
        <w:softHyphen/>
        <w:t>givaren, betalar hela eller större delen av skiljekostnaderna, något som ofta förekommer i andra branscher.</w:t>
      </w:r>
    </w:p>
    <w:p w:rsidR="00026D72" w:rsidRPr="00ED421B" w:rsidRDefault="00026D72" w:rsidP="00026D72">
      <w:pPr>
        <w:pStyle w:val="Normaltindrag"/>
      </w:pPr>
      <w:r w:rsidRPr="00ED421B">
        <w:t xml:space="preserve">Inom Justitiedepartementet har en promemoria om franchising </w:t>
      </w:r>
      <w:r w:rsidR="00DD426C" w:rsidRPr="00ED421B">
        <w:t>”</w:t>
      </w:r>
      <w:r w:rsidRPr="00ED421B">
        <w:t>Upplyst franchising” (Ds 2004:55) utarbetats. Promemorian har remissbehandlats. Flera av de förslag som finns i promemorian går i rätt riktning. Men viktiga skyddsregler för franchistagarna saknas vilket även uppmärksammats av åtskilliga remissi</w:t>
      </w:r>
      <w:r w:rsidR="00DD426C" w:rsidRPr="00ED421B">
        <w:t>nstanser. I promemorian finns t.ex.</w:t>
      </w:r>
      <w:r w:rsidRPr="00ED421B">
        <w:t xml:space="preserve"> inga förslag när det gäller skiljeklausuler i franchiseavtal, regler för uppsägning av franchiseavtal och förhandlingsrätt för franchisetagare. Avsaknaden av sådana skydds</w:t>
      </w:r>
      <w:r w:rsidRPr="00ED421B">
        <w:softHyphen/>
        <w:t>regler – som är särskilt viktiga för dessa småföretagare – är en stor brist. Det är viktigt att en kommande lagstiftning ger ett reellt skydd för franchisetagare med de skydds</w:t>
      </w:r>
      <w:r w:rsidRPr="00ED421B">
        <w:softHyphen/>
        <w:t>regler för franchisetagare som anförts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426C" w:rsidRPr="00ED4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426C" w:rsidRPr="00ED421B" w:rsidRDefault="00DD426C" w:rsidP="00DD426C">
            <w:pPr>
              <w:pStyle w:val="UnderskriftDatum"/>
              <w:spacing w:before="240"/>
            </w:pPr>
            <w:r w:rsidRPr="00ED421B">
              <w:t>Stockholm den 30 september 2005</w:t>
            </w:r>
          </w:p>
        </w:tc>
        <w:tc>
          <w:tcPr>
            <w:tcW w:w="3047" w:type="dxa"/>
          </w:tcPr>
          <w:p w:rsidR="00DD426C" w:rsidRPr="00ED421B" w:rsidRDefault="00DD426C" w:rsidP="00DD426C">
            <w:pPr>
              <w:pStyle w:val="Underskrifter"/>
              <w:spacing w:before="240"/>
            </w:pPr>
          </w:p>
        </w:tc>
      </w:tr>
      <w:tr w:rsidR="00DD426C" w:rsidRPr="00ED4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426C" w:rsidRPr="00ED421B" w:rsidRDefault="00DD426C" w:rsidP="00DD426C">
            <w:pPr>
              <w:pStyle w:val="Underskrifter"/>
            </w:pPr>
            <w:r w:rsidRPr="00ED421B">
              <w:t>Anita Jönsson (s)</w:t>
            </w:r>
          </w:p>
        </w:tc>
        <w:tc>
          <w:tcPr>
            <w:tcW w:w="3047" w:type="dxa"/>
          </w:tcPr>
          <w:p w:rsidR="00DD426C" w:rsidRPr="00ED421B" w:rsidRDefault="00DD426C" w:rsidP="00DD426C">
            <w:pPr>
              <w:pStyle w:val="Underskrifter"/>
            </w:pPr>
            <w:r w:rsidRPr="00ED421B">
              <w:t>Bo Bernhardsson (s)</w:t>
            </w:r>
          </w:p>
        </w:tc>
      </w:tr>
    </w:tbl>
    <w:p w:rsidR="00026D72" w:rsidRPr="00ED421B" w:rsidRDefault="00026D72" w:rsidP="00DD426C">
      <w:pPr>
        <w:pStyle w:val="Normaltindrag"/>
      </w:pPr>
    </w:p>
    <w:sectPr w:rsidR="00026D72" w:rsidRPr="00ED421B" w:rsidSect="00DD4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D80" w:rsidRPr="00ED421B" w:rsidRDefault="00866D80">
      <w:r w:rsidRPr="00ED421B">
        <w:separator/>
      </w:r>
    </w:p>
  </w:endnote>
  <w:endnote w:type="continuationSeparator" w:id="0">
    <w:p w:rsidR="00866D80" w:rsidRPr="00ED421B" w:rsidRDefault="00866D80">
      <w:r w:rsidRPr="00ED42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26C" w:rsidRPr="00ED421B" w:rsidRDefault="00ED421B" w:rsidP="00DD426C">
    <w:pPr>
      <w:pStyle w:val="Sidfot"/>
    </w:pPr>
    <w:r w:rsidRPr="00ED42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47117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26C" w:rsidRDefault="00DD42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3D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426C" w:rsidRDefault="00DD42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3D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26C" w:rsidRPr="00ED421B" w:rsidRDefault="00ED421B" w:rsidP="00DD426C">
    <w:pPr>
      <w:pStyle w:val="Sidfot"/>
    </w:pPr>
    <w:r w:rsidRPr="00ED42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1180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26C" w:rsidRDefault="00DD42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3D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26C" w:rsidRDefault="00DD42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3D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26C" w:rsidRPr="00ED421B" w:rsidRDefault="00ED421B" w:rsidP="00DD426C">
    <w:pPr>
      <w:pStyle w:val="Sidfot"/>
    </w:pPr>
    <w:r w:rsidRPr="00ED42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09831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26C" w:rsidRDefault="00DD42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3D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426C" w:rsidRDefault="00DD42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3D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D80" w:rsidRPr="00ED421B" w:rsidRDefault="00866D80">
      <w:r w:rsidRPr="00ED421B">
        <w:separator/>
      </w:r>
    </w:p>
  </w:footnote>
  <w:footnote w:type="continuationSeparator" w:id="0">
    <w:p w:rsidR="00866D80" w:rsidRPr="00ED421B" w:rsidRDefault="00866D80">
      <w:r w:rsidRPr="00ED42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26C" w:rsidRPr="00ED421B" w:rsidRDefault="00ED421B" w:rsidP="00DD426C">
    <w:pPr>
      <w:pStyle w:val="Sidhuvud"/>
    </w:pPr>
    <w:r w:rsidRPr="00ED42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64060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26C" w:rsidRDefault="00DD42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3D1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3D17">
                            <w:t>L303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426C" w:rsidRDefault="00DD42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3D1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3D17">
                      <w:t>L303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26C" w:rsidRPr="00ED421B" w:rsidRDefault="00ED421B" w:rsidP="00DD426C">
    <w:pPr>
      <w:pStyle w:val="Sidhuvud"/>
    </w:pPr>
    <w:r w:rsidRPr="00ED42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15056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26C" w:rsidRDefault="00DD42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3D1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3D17">
                            <w:t>L303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426C" w:rsidRDefault="00DD42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3D1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3D17">
                      <w:t>L303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26C" w:rsidRPr="00ED421B" w:rsidRDefault="00DD426C">
    <w:pPr>
      <w:pStyle w:val="FSHNormal"/>
      <w:tabs>
        <w:tab w:val="right" w:pos="5840"/>
      </w:tabs>
    </w:pPr>
    <w:r w:rsidRPr="00ED421B">
      <w:br/>
    </w:r>
    <w:r w:rsidRPr="00ED421B">
      <w:fldChar w:fldCharType="begin" w:fldLock="1"/>
    </w:r>
    <w:r w:rsidRPr="00ED421B">
      <w:instrText xml:space="preserve"> DOCPROPERTY</w:instrText>
    </w:r>
    <w:r w:rsidRPr="00ED421B">
      <w:rPr>
        <w:sz w:val="18"/>
      </w:rPr>
      <w:instrText xml:space="preserve"> "YearUser" *\charformat </w:instrText>
    </w:r>
    <w:r w:rsidRPr="00ED421B">
      <w:fldChar w:fldCharType="separate"/>
    </w:r>
    <w:r w:rsidR="00FF3D17" w:rsidRPr="00ED421B">
      <w:t>2005/06</w:t>
    </w:r>
    <w:r w:rsidRPr="00ED421B">
      <w:fldChar w:fldCharType="end"/>
    </w:r>
    <w:r w:rsidRPr="00ED421B">
      <w:t xml:space="preserve"> </w:t>
    </w:r>
    <w:r w:rsidRPr="00ED421B">
      <w:tab/>
      <w:t xml:space="preserve">mnr: </w:t>
    </w:r>
    <w:r w:rsidRPr="00ED421B">
      <w:fldChar w:fldCharType="begin" w:fldLock="1"/>
    </w:r>
    <w:r w:rsidRPr="00ED421B">
      <w:instrText xml:space="preserve"> DOCPROPERTY</w:instrText>
    </w:r>
    <w:r w:rsidRPr="00ED421B">
      <w:rPr>
        <w:sz w:val="18"/>
      </w:rPr>
      <w:instrText xml:space="preserve"> "Motionsnummer" *\charformat </w:instrText>
    </w:r>
    <w:r w:rsidRPr="00ED421B">
      <w:fldChar w:fldCharType="separate"/>
    </w:r>
    <w:r w:rsidR="00FF3D17" w:rsidRPr="00ED421B">
      <w:t>L303</w:t>
    </w:r>
    <w:r w:rsidRPr="00ED421B">
      <w:fldChar w:fldCharType="end"/>
    </w:r>
    <w:r w:rsidRPr="00ED421B">
      <w:br/>
    </w:r>
    <w:r w:rsidRPr="00ED421B">
      <w:fldChar w:fldCharType="begin" w:fldLock="1"/>
    </w:r>
    <w:r w:rsidRPr="00ED421B">
      <w:instrText xml:space="preserve"> DOCPROPERTY</w:instrText>
    </w:r>
    <w:r w:rsidRPr="00ED421B">
      <w:rPr>
        <w:sz w:val="18"/>
      </w:rPr>
      <w:instrText xml:space="preserve"> "Samling" *\charformat </w:instrText>
    </w:r>
    <w:r w:rsidRPr="00ED421B">
      <w:fldChar w:fldCharType="end"/>
    </w:r>
    <w:r w:rsidRPr="00ED421B">
      <w:tab/>
      <w:t xml:space="preserve">pnr: </w:t>
    </w:r>
    <w:r w:rsidRPr="00ED421B">
      <w:fldChar w:fldCharType="begin" w:fldLock="1"/>
    </w:r>
    <w:r w:rsidRPr="00ED421B">
      <w:instrText xml:space="preserve"> DOCPROPERTY</w:instrText>
    </w:r>
    <w:r w:rsidRPr="00ED421B">
      <w:rPr>
        <w:sz w:val="18"/>
      </w:rPr>
      <w:instrText xml:space="preserve"> "Partinummer" *\charformat </w:instrText>
    </w:r>
    <w:r w:rsidRPr="00ED421B">
      <w:fldChar w:fldCharType="separate"/>
    </w:r>
    <w:r w:rsidR="00FF3D17" w:rsidRPr="00ED421B">
      <w:t>s5014</w:t>
    </w:r>
    <w:r w:rsidRPr="00ED421B">
      <w:fldChar w:fldCharType="end"/>
    </w:r>
  </w:p>
  <w:p w:rsidR="00DD426C" w:rsidRPr="00ED421B" w:rsidRDefault="00DD426C">
    <w:pPr>
      <w:pStyle w:val="FSHRub1"/>
    </w:pPr>
    <w:r w:rsidRPr="00ED421B">
      <w:t>Motion till riksdagen</w:t>
    </w:r>
    <w:r w:rsidRPr="00ED421B">
      <w:br/>
    </w:r>
    <w:r w:rsidRPr="00ED421B">
      <w:fldChar w:fldCharType="begin" w:fldLock="1"/>
    </w:r>
    <w:r w:rsidRPr="00ED421B">
      <w:instrText xml:space="preserve"> DOCPROPERTY "YearUser" *\charformat </w:instrText>
    </w:r>
    <w:r w:rsidRPr="00ED421B">
      <w:fldChar w:fldCharType="separate"/>
    </w:r>
    <w:r w:rsidR="00FF3D17" w:rsidRPr="00ED421B">
      <w:t>2005/06</w:t>
    </w:r>
    <w:r w:rsidRPr="00ED421B">
      <w:fldChar w:fldCharType="end"/>
    </w:r>
    <w:r w:rsidRPr="00ED421B">
      <w:t>:</w:t>
    </w:r>
    <w:r w:rsidRPr="00ED421B">
      <w:fldChar w:fldCharType="begin" w:fldLock="1"/>
    </w:r>
    <w:r w:rsidRPr="00ED421B">
      <w:instrText xml:space="preserve"> DOCPROPERTY "Motionsnummer" *\charformat </w:instrText>
    </w:r>
    <w:r w:rsidRPr="00ED421B">
      <w:fldChar w:fldCharType="separate"/>
    </w:r>
    <w:r w:rsidR="00FF3D17" w:rsidRPr="00ED421B">
      <w:t>L303</w:t>
    </w:r>
    <w:r w:rsidRPr="00ED421B">
      <w:fldChar w:fldCharType="end"/>
    </w:r>
  </w:p>
  <w:p w:rsidR="00DD426C" w:rsidRPr="00ED421B" w:rsidRDefault="00DD426C">
    <w:pPr>
      <w:pStyle w:val="FSHNormalS5"/>
    </w:pPr>
    <w:r w:rsidRPr="00ED421B">
      <w:fldChar w:fldCharType="begin" w:fldLock="1"/>
    </w:r>
    <w:r w:rsidRPr="00ED421B">
      <w:instrText xml:space="preserve"> DOCPROPERTY "MotionarText" *\charformat </w:instrText>
    </w:r>
    <w:r w:rsidRPr="00ED421B">
      <w:fldChar w:fldCharType="separate"/>
    </w:r>
    <w:r w:rsidR="00FF3D17" w:rsidRPr="00ED421B">
      <w:t>av Anita Jönsson och Bo Bernhardsson (s)</w:t>
    </w:r>
    <w:r w:rsidRPr="00ED421B">
      <w:fldChar w:fldCharType="end"/>
    </w:r>
    <w:r w:rsidRPr="00ED421B">
      <w:br/>
    </w:r>
    <w:r w:rsidRPr="00ED421B">
      <w:fldChar w:fldCharType="begin" w:fldLock="1"/>
    </w:r>
    <w:r w:rsidRPr="00ED421B">
      <w:instrText xml:space="preserve"> DOCPROPERTY "SvarFrasKort" *\charformat </w:instrText>
    </w:r>
    <w:r w:rsidRPr="00ED421B">
      <w:fldChar w:fldCharType="end"/>
    </w:r>
  </w:p>
  <w:p w:rsidR="00DD426C" w:rsidRPr="00ED421B" w:rsidRDefault="00DD426C">
    <w:pPr>
      <w:pStyle w:val="FSHTitel"/>
    </w:pPr>
    <w:r w:rsidRPr="00ED421B">
      <w:fldChar w:fldCharType="begin" w:fldLock="1"/>
    </w:r>
    <w:r w:rsidRPr="00ED421B">
      <w:instrText xml:space="preserve"> DOCPROPERTY</w:instrText>
    </w:r>
    <w:r w:rsidRPr="00ED421B">
      <w:rPr>
        <w:sz w:val="18"/>
      </w:rPr>
      <w:instrText xml:space="preserve"> "RubrikSvar" *\charformat </w:instrText>
    </w:r>
    <w:r w:rsidRPr="00ED421B">
      <w:fldChar w:fldCharType="separate"/>
    </w:r>
    <w:r w:rsidR="00FF3D17" w:rsidRPr="00ED421B">
      <w:t>Skyddsregler för franchisetagare</w:t>
    </w:r>
    <w:r w:rsidRPr="00ED421B">
      <w:fldChar w:fldCharType="end"/>
    </w:r>
  </w:p>
  <w:p w:rsidR="00DD426C" w:rsidRPr="00ED421B" w:rsidRDefault="00DD426C" w:rsidP="00DD426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A134F8"/>
    <w:multiLevelType w:val="hybridMultilevel"/>
    <w:tmpl w:val="9320D83E"/>
    <w:lvl w:ilvl="0" w:tplc="6CCE7B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243648">
    <w:abstractNumId w:val="14"/>
  </w:num>
  <w:num w:numId="2" w16cid:durableId="923687456">
    <w:abstractNumId w:val="10"/>
  </w:num>
  <w:num w:numId="3" w16cid:durableId="1484469034">
    <w:abstractNumId w:val="11"/>
  </w:num>
  <w:num w:numId="4" w16cid:durableId="478884672">
    <w:abstractNumId w:val="13"/>
  </w:num>
  <w:num w:numId="5" w16cid:durableId="1483235921">
    <w:abstractNumId w:val="8"/>
  </w:num>
  <w:num w:numId="6" w16cid:durableId="415396582">
    <w:abstractNumId w:val="3"/>
  </w:num>
  <w:num w:numId="7" w16cid:durableId="929121815">
    <w:abstractNumId w:val="2"/>
  </w:num>
  <w:num w:numId="8" w16cid:durableId="432554744">
    <w:abstractNumId w:val="1"/>
  </w:num>
  <w:num w:numId="9" w16cid:durableId="2003198182">
    <w:abstractNumId w:val="0"/>
  </w:num>
  <w:num w:numId="10" w16cid:durableId="881598112">
    <w:abstractNumId w:val="9"/>
  </w:num>
  <w:num w:numId="11" w16cid:durableId="681014868">
    <w:abstractNumId w:val="7"/>
  </w:num>
  <w:num w:numId="12" w16cid:durableId="1176728397">
    <w:abstractNumId w:val="6"/>
  </w:num>
  <w:num w:numId="13" w16cid:durableId="790904395">
    <w:abstractNumId w:val="5"/>
  </w:num>
  <w:num w:numId="14" w16cid:durableId="74472816">
    <w:abstractNumId w:val="4"/>
  </w:num>
  <w:num w:numId="15" w16cid:durableId="1306009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B1491C"/>
    <w:rsid w:val="00004F58"/>
    <w:rsid w:val="00026D72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20349"/>
    <w:rsid w:val="003A186F"/>
    <w:rsid w:val="00445271"/>
    <w:rsid w:val="0044546E"/>
    <w:rsid w:val="004A0504"/>
    <w:rsid w:val="004E38D9"/>
    <w:rsid w:val="00502C47"/>
    <w:rsid w:val="006B55A1"/>
    <w:rsid w:val="00740D6D"/>
    <w:rsid w:val="00794149"/>
    <w:rsid w:val="007B67A7"/>
    <w:rsid w:val="007C6092"/>
    <w:rsid w:val="00866D80"/>
    <w:rsid w:val="00A053C6"/>
    <w:rsid w:val="00B13BF0"/>
    <w:rsid w:val="00B1491C"/>
    <w:rsid w:val="00C1285C"/>
    <w:rsid w:val="00C27B7D"/>
    <w:rsid w:val="00D1174F"/>
    <w:rsid w:val="00DC6C70"/>
    <w:rsid w:val="00DD426C"/>
    <w:rsid w:val="00E22893"/>
    <w:rsid w:val="00E360DE"/>
    <w:rsid w:val="00E75D28"/>
    <w:rsid w:val="00E84F25"/>
    <w:rsid w:val="00ED421B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47A255-3E3B-4BA2-A23F-E9698830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426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B55A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637</Words>
  <Characters>4112</Characters>
  <Application>Microsoft Office Word</Application>
  <DocSecurity>4</DocSecurity>
  <Lines>70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L303</vt:lpstr>
    </vt:vector>
  </TitlesOfParts>
  <Company>Riksdagen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L303</dc:title>
  <dc:subject>L303</dc:subject>
  <dc:creator>Riksdagen</dc:creator>
  <cp:keywords>Riksdagen</cp:keywords>
  <dc:description/>
  <cp:lastModifiedBy>Lars Brink</cp:lastModifiedBy>
  <cp:revision>2</cp:revision>
  <cp:lastPrinted>2006-01-04T09:06:00Z</cp:lastPrinted>
  <dcterms:created xsi:type="dcterms:W3CDTF">2025-12-16T19:59:00Z</dcterms:created>
  <dcterms:modified xsi:type="dcterms:W3CDTF">2025-12-16T19:59:00Z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Skyddsregler för franchisetagare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Skyddsregler för franchisetagare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Jönsson och Bo Bernhardsson (s)</vt:lpwstr>
  </property>
  <property fmtid="{D5CDD505-2E9C-101B-9397-08002B2CF9AE}" pid="26" name="MotionarLista">
    <vt:lpwstr>Jönsson, Anita (s)\Bernhardsson, Bo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Jönsson (s), 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20052006000000000115000050140069</vt:lpwstr>
  </property>
  <property fmtid="{D5CDD505-2E9C-101B-9397-08002B2CF9AE}" pid="47" name="datum">
    <vt:lpwstr>050930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20052006000000000115000050140069</vt:lpwstr>
  </property>
  <property fmtid="{D5CDD505-2E9C-101B-9397-08002B2CF9AE}" pid="50" name="nummer">
    <vt:lpwstr>303</vt:lpwstr>
  </property>
  <property fmtid="{D5CDD505-2E9C-101B-9397-08002B2CF9AE}" pid="51" name="utskottsbeteckning">
    <vt:lpwstr>L</vt:lpwstr>
  </property>
</Properties>
</file>