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885FD7" w:rsidTr="00514637">
        <w:tblPrEx>
          <w:tblCellMar>
            <w:top w:w="0" w:type="dxa"/>
            <w:bottom w:w="0" w:type="dxa"/>
          </w:tblCellMar>
        </w:tblPrEx>
        <w:tc>
          <w:tcPr>
            <w:tcW w:w="2268" w:type="dxa"/>
          </w:tcPr>
          <w:p w:rsidR="006E4E11" w:rsidRPr="00885FD7"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885FD7" w:rsidRDefault="006E4E11" w:rsidP="007242A3">
            <w:pPr>
              <w:framePr w:w="5035" w:h="1644" w:wrap="notBeside" w:vAnchor="page" w:hAnchor="page" w:x="6573" w:y="721"/>
              <w:rPr>
                <w:rFonts w:ascii="TradeGothic" w:hAnsi="TradeGothic"/>
                <w:i/>
                <w:sz w:val="18"/>
              </w:rPr>
            </w:pPr>
          </w:p>
        </w:tc>
      </w:tr>
      <w:tr w:rsidR="00514637" w:rsidRPr="00885FD7" w:rsidTr="00514637">
        <w:tblPrEx>
          <w:tblCellMar>
            <w:top w:w="0" w:type="dxa"/>
            <w:bottom w:w="0" w:type="dxa"/>
          </w:tblCellMar>
        </w:tblPrEx>
        <w:tc>
          <w:tcPr>
            <w:tcW w:w="5267" w:type="dxa"/>
            <w:gridSpan w:val="3"/>
          </w:tcPr>
          <w:p w:rsidR="00514637" w:rsidRPr="00885FD7" w:rsidRDefault="00514637" w:rsidP="007242A3">
            <w:pPr>
              <w:framePr w:w="5035" w:h="1644" w:wrap="notBeside" w:vAnchor="page" w:hAnchor="page" w:x="6573" w:y="721"/>
              <w:rPr>
                <w:rFonts w:ascii="TradeGothic" w:hAnsi="TradeGothic"/>
                <w:b/>
                <w:sz w:val="22"/>
              </w:rPr>
            </w:pPr>
            <w:r w:rsidRPr="00885FD7">
              <w:rPr>
                <w:rFonts w:ascii="TradeGothic" w:hAnsi="TradeGothic"/>
                <w:b/>
                <w:sz w:val="22"/>
              </w:rPr>
              <w:t>Kommenterad dagordning</w:t>
            </w:r>
          </w:p>
        </w:tc>
      </w:tr>
      <w:tr w:rsidR="006E4E11" w:rsidRPr="00885FD7" w:rsidTr="00514637">
        <w:tblPrEx>
          <w:tblCellMar>
            <w:top w:w="0" w:type="dxa"/>
            <w:bottom w:w="0" w:type="dxa"/>
          </w:tblCellMar>
        </w:tblPrEx>
        <w:tc>
          <w:tcPr>
            <w:tcW w:w="3402" w:type="dxa"/>
            <w:gridSpan w:val="2"/>
          </w:tcPr>
          <w:p w:rsidR="005A7813" w:rsidRPr="00885FD7" w:rsidRDefault="000E2719" w:rsidP="007242A3">
            <w:pPr>
              <w:framePr w:w="5035" w:h="1644" w:wrap="notBeside" w:vAnchor="page" w:hAnchor="page" w:x="6573" w:y="721"/>
              <w:rPr>
                <w:rFonts w:ascii="TradeGothic" w:hAnsi="TradeGothic"/>
                <w:b/>
                <w:sz w:val="22"/>
              </w:rPr>
            </w:pPr>
            <w:r w:rsidRPr="00885FD7">
              <w:rPr>
                <w:rFonts w:ascii="TradeGothic" w:hAnsi="TradeGothic"/>
                <w:b/>
                <w:sz w:val="22"/>
              </w:rPr>
              <w:t>konkurrenskrafts</w:t>
            </w:r>
            <w:r w:rsidR="00514637" w:rsidRPr="00885FD7">
              <w:rPr>
                <w:rFonts w:ascii="TradeGothic" w:hAnsi="TradeGothic"/>
                <w:b/>
                <w:sz w:val="22"/>
              </w:rPr>
              <w:t>rådet</w:t>
            </w:r>
            <w:r w:rsidR="005A7813" w:rsidRPr="00885FD7">
              <w:rPr>
                <w:rFonts w:ascii="TradeGothic" w:hAnsi="TradeGothic"/>
                <w:b/>
                <w:sz w:val="22"/>
              </w:rPr>
              <w:t xml:space="preserve"> </w:t>
            </w:r>
          </w:p>
          <w:tbl>
            <w:tblPr>
              <w:tblW w:w="0" w:type="auto"/>
              <w:tblLayout w:type="fixed"/>
              <w:tblCellMar>
                <w:left w:w="107" w:type="dxa"/>
                <w:right w:w="107" w:type="dxa"/>
              </w:tblCellMar>
              <w:tblLook w:val="0000" w:firstRow="0" w:lastRow="0" w:firstColumn="0" w:lastColumn="0" w:noHBand="0" w:noVBand="0"/>
            </w:tblPr>
            <w:tblGrid>
              <w:gridCol w:w="2268"/>
              <w:gridCol w:w="1134"/>
            </w:tblGrid>
            <w:tr w:rsidR="005A7813" w:rsidRPr="00885FD7" w:rsidTr="005A7813">
              <w:tblPrEx>
                <w:tblCellMar>
                  <w:top w:w="0" w:type="dxa"/>
                  <w:bottom w:w="0" w:type="dxa"/>
                </w:tblCellMar>
              </w:tblPrEx>
              <w:tc>
                <w:tcPr>
                  <w:tcW w:w="3402" w:type="dxa"/>
                  <w:gridSpan w:val="2"/>
                </w:tcPr>
                <w:p w:rsidR="005A7813" w:rsidRPr="00885FD7" w:rsidRDefault="005A7813" w:rsidP="005A7813">
                  <w:pPr>
                    <w:framePr w:w="5035" w:h="1644" w:wrap="notBeside" w:vAnchor="page" w:hAnchor="page" w:x="6573" w:y="721"/>
                  </w:pPr>
                  <w:r w:rsidRPr="00885FD7">
                    <w:t>inför samråd med EU-nämnden 27 november 2009</w:t>
                  </w:r>
                </w:p>
              </w:tc>
            </w:tr>
            <w:tr w:rsidR="005A7813" w:rsidRPr="00885FD7" w:rsidTr="005A7813">
              <w:tblPrEx>
                <w:tblCellMar>
                  <w:top w:w="0" w:type="dxa"/>
                  <w:bottom w:w="0" w:type="dxa"/>
                </w:tblCellMar>
              </w:tblPrEx>
              <w:trPr>
                <w:gridAfter w:val="1"/>
                <w:wAfter w:w="1134" w:type="dxa"/>
              </w:trPr>
              <w:tc>
                <w:tcPr>
                  <w:tcW w:w="2268" w:type="dxa"/>
                </w:tcPr>
                <w:p w:rsidR="005A7813" w:rsidRPr="00885FD7" w:rsidRDefault="005A7813" w:rsidP="005A7813">
                  <w:pPr>
                    <w:framePr w:w="5035" w:h="1644" w:wrap="notBeside" w:vAnchor="page" w:hAnchor="page" w:x="6573" w:y="721"/>
                  </w:pPr>
                </w:p>
              </w:tc>
            </w:tr>
          </w:tbl>
          <w:p w:rsidR="006E4E11" w:rsidRPr="00885FD7" w:rsidRDefault="006E4E11" w:rsidP="007242A3">
            <w:pPr>
              <w:framePr w:w="5035" w:h="1644" w:wrap="notBeside" w:vAnchor="page" w:hAnchor="page" w:x="6573" w:y="721"/>
              <w:rPr>
                <w:rFonts w:ascii="TradeGothic" w:hAnsi="TradeGothic"/>
                <w:b/>
                <w:sz w:val="22"/>
              </w:rPr>
            </w:pPr>
          </w:p>
        </w:tc>
        <w:tc>
          <w:tcPr>
            <w:tcW w:w="1865" w:type="dxa"/>
          </w:tcPr>
          <w:p w:rsidR="006E4E11" w:rsidRPr="00885FD7" w:rsidRDefault="006E4E11" w:rsidP="007242A3">
            <w:pPr>
              <w:framePr w:w="5035" w:h="1644" w:wrap="notBeside" w:vAnchor="page" w:hAnchor="page" w:x="6573" w:y="721"/>
            </w:pPr>
          </w:p>
        </w:tc>
      </w:tr>
      <w:tr w:rsidR="006E4E11" w:rsidRPr="00885FD7" w:rsidTr="00514637">
        <w:tblPrEx>
          <w:tblCellMar>
            <w:top w:w="0" w:type="dxa"/>
            <w:bottom w:w="0" w:type="dxa"/>
          </w:tblCellMar>
        </w:tblPrEx>
        <w:tc>
          <w:tcPr>
            <w:tcW w:w="2268" w:type="dxa"/>
          </w:tcPr>
          <w:p w:rsidR="006E4E11" w:rsidRPr="00885FD7" w:rsidRDefault="00514637" w:rsidP="007242A3">
            <w:pPr>
              <w:framePr w:w="5035" w:h="1644" w:wrap="notBeside" w:vAnchor="page" w:hAnchor="page" w:x="6573" w:y="721"/>
            </w:pPr>
            <w:r w:rsidRPr="00885FD7">
              <w:t>2009-11-18</w:t>
            </w:r>
          </w:p>
        </w:tc>
        <w:tc>
          <w:tcPr>
            <w:tcW w:w="2999" w:type="dxa"/>
            <w:gridSpan w:val="2"/>
          </w:tcPr>
          <w:p w:rsidR="006E4E11" w:rsidRPr="00885FD7" w:rsidRDefault="006E4E11" w:rsidP="007242A3">
            <w:pPr>
              <w:framePr w:w="5035" w:h="1644" w:wrap="notBeside" w:vAnchor="page" w:hAnchor="page" w:x="6573" w:y="721"/>
            </w:pPr>
          </w:p>
        </w:tc>
      </w:tr>
      <w:tr w:rsidR="006E4E11" w:rsidRPr="00885FD7" w:rsidTr="00514637">
        <w:tblPrEx>
          <w:tblCellMar>
            <w:top w:w="0" w:type="dxa"/>
            <w:bottom w:w="0" w:type="dxa"/>
          </w:tblCellMar>
        </w:tblPrEx>
        <w:tc>
          <w:tcPr>
            <w:tcW w:w="2268" w:type="dxa"/>
          </w:tcPr>
          <w:p w:rsidR="006E4E11" w:rsidRPr="00885FD7" w:rsidRDefault="006E4E11" w:rsidP="007242A3">
            <w:pPr>
              <w:framePr w:w="5035" w:h="1644" w:wrap="notBeside" w:vAnchor="page" w:hAnchor="page" w:x="6573" w:y="721"/>
            </w:pPr>
          </w:p>
        </w:tc>
        <w:tc>
          <w:tcPr>
            <w:tcW w:w="2999" w:type="dxa"/>
            <w:gridSpan w:val="2"/>
          </w:tcPr>
          <w:p w:rsidR="006E4E11" w:rsidRPr="00885FD7"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885FD7">
        <w:tblPrEx>
          <w:tblCellMar>
            <w:top w:w="0" w:type="dxa"/>
            <w:bottom w:w="0" w:type="dxa"/>
          </w:tblCellMar>
        </w:tblPrEx>
        <w:trPr>
          <w:trHeight w:val="284"/>
        </w:trPr>
        <w:tc>
          <w:tcPr>
            <w:tcW w:w="4911" w:type="dxa"/>
          </w:tcPr>
          <w:p w:rsidR="006E4E11" w:rsidRPr="00885FD7" w:rsidRDefault="00514637">
            <w:pPr>
              <w:pStyle w:val="Avsndare"/>
              <w:framePr w:h="2483" w:wrap="notBeside" w:x="1504"/>
              <w:rPr>
                <w:b/>
                <w:i w:val="0"/>
                <w:sz w:val="22"/>
              </w:rPr>
            </w:pPr>
            <w:r w:rsidRPr="00885FD7">
              <w:rPr>
                <w:b/>
                <w:i w:val="0"/>
                <w:sz w:val="22"/>
              </w:rPr>
              <w:t>Utrikesdepartementet</w:t>
            </w:r>
          </w:p>
        </w:tc>
      </w:tr>
      <w:tr w:rsidR="006E4E11" w:rsidRPr="00885FD7">
        <w:tblPrEx>
          <w:tblCellMar>
            <w:top w:w="0" w:type="dxa"/>
            <w:bottom w:w="0" w:type="dxa"/>
          </w:tblCellMar>
        </w:tblPrEx>
        <w:trPr>
          <w:trHeight w:val="284"/>
        </w:trPr>
        <w:tc>
          <w:tcPr>
            <w:tcW w:w="4911" w:type="dxa"/>
          </w:tcPr>
          <w:p w:rsidR="006E4E11" w:rsidRPr="00885FD7" w:rsidRDefault="006E4E11">
            <w:pPr>
              <w:pStyle w:val="Avsndare"/>
              <w:framePr w:h="2483" w:wrap="notBeside" w:x="1504"/>
              <w:rPr>
                <w:bCs/>
                <w:iCs/>
              </w:rPr>
            </w:pPr>
          </w:p>
        </w:tc>
      </w:tr>
      <w:tr w:rsidR="006E4E11" w:rsidRPr="00885FD7">
        <w:tblPrEx>
          <w:tblCellMar>
            <w:top w:w="0" w:type="dxa"/>
            <w:bottom w:w="0" w:type="dxa"/>
          </w:tblCellMar>
        </w:tblPrEx>
        <w:trPr>
          <w:trHeight w:val="284"/>
        </w:trPr>
        <w:tc>
          <w:tcPr>
            <w:tcW w:w="4911" w:type="dxa"/>
          </w:tcPr>
          <w:p w:rsidR="006E4E11" w:rsidRPr="00885FD7" w:rsidRDefault="00514637">
            <w:pPr>
              <w:pStyle w:val="Avsndare"/>
              <w:framePr w:h="2483" w:wrap="notBeside" w:x="1504"/>
              <w:rPr>
                <w:bCs/>
                <w:iCs/>
              </w:rPr>
            </w:pPr>
            <w:r w:rsidRPr="00885FD7">
              <w:rPr>
                <w:bCs/>
                <w:iCs/>
              </w:rPr>
              <w:t>Enheten för främjande och EU:s inre marknad (UD-FIM)</w:t>
            </w:r>
          </w:p>
        </w:tc>
      </w:tr>
      <w:tr w:rsidR="006E4E11" w:rsidRPr="00885FD7">
        <w:tblPrEx>
          <w:tblCellMar>
            <w:top w:w="0" w:type="dxa"/>
            <w:bottom w:w="0" w:type="dxa"/>
          </w:tblCellMar>
        </w:tblPrEx>
        <w:trPr>
          <w:trHeight w:val="284"/>
        </w:trPr>
        <w:tc>
          <w:tcPr>
            <w:tcW w:w="4911" w:type="dxa"/>
          </w:tcPr>
          <w:p w:rsidR="006E4E11" w:rsidRPr="00885FD7" w:rsidRDefault="006E4E11">
            <w:pPr>
              <w:pStyle w:val="Avsndare"/>
              <w:framePr w:h="2483" w:wrap="notBeside" w:x="1504"/>
              <w:rPr>
                <w:bCs/>
                <w:iCs/>
              </w:rPr>
            </w:pPr>
          </w:p>
        </w:tc>
      </w:tr>
      <w:tr w:rsidR="006E4E11" w:rsidRPr="00885FD7">
        <w:tblPrEx>
          <w:tblCellMar>
            <w:top w:w="0" w:type="dxa"/>
            <w:bottom w:w="0" w:type="dxa"/>
          </w:tblCellMar>
        </w:tblPrEx>
        <w:trPr>
          <w:trHeight w:val="284"/>
        </w:trPr>
        <w:tc>
          <w:tcPr>
            <w:tcW w:w="4911" w:type="dxa"/>
          </w:tcPr>
          <w:p w:rsidR="006E4E11" w:rsidRPr="00885FD7" w:rsidRDefault="006E4E11">
            <w:pPr>
              <w:pStyle w:val="Avsndare"/>
              <w:framePr w:h="2483" w:wrap="notBeside" w:x="1504"/>
              <w:rPr>
                <w:bCs/>
                <w:iCs/>
              </w:rPr>
            </w:pPr>
          </w:p>
        </w:tc>
      </w:tr>
      <w:tr w:rsidR="006E4E11" w:rsidRPr="00885FD7">
        <w:tblPrEx>
          <w:tblCellMar>
            <w:top w:w="0" w:type="dxa"/>
            <w:bottom w:w="0" w:type="dxa"/>
          </w:tblCellMar>
        </w:tblPrEx>
        <w:trPr>
          <w:trHeight w:val="284"/>
        </w:trPr>
        <w:tc>
          <w:tcPr>
            <w:tcW w:w="4911" w:type="dxa"/>
          </w:tcPr>
          <w:p w:rsidR="006E4E11" w:rsidRPr="00885FD7" w:rsidRDefault="006E4E11">
            <w:pPr>
              <w:pStyle w:val="Avsndare"/>
              <w:framePr w:h="2483" w:wrap="notBeside" w:x="1504"/>
              <w:rPr>
                <w:bCs/>
                <w:iCs/>
              </w:rPr>
            </w:pPr>
          </w:p>
        </w:tc>
      </w:tr>
      <w:tr w:rsidR="006E4E11" w:rsidRPr="00885FD7">
        <w:tblPrEx>
          <w:tblCellMar>
            <w:top w:w="0" w:type="dxa"/>
            <w:bottom w:w="0" w:type="dxa"/>
          </w:tblCellMar>
        </w:tblPrEx>
        <w:trPr>
          <w:trHeight w:val="284"/>
        </w:trPr>
        <w:tc>
          <w:tcPr>
            <w:tcW w:w="4911" w:type="dxa"/>
          </w:tcPr>
          <w:p w:rsidR="006E4E11" w:rsidRPr="00885FD7" w:rsidRDefault="006E4E11">
            <w:pPr>
              <w:pStyle w:val="Avsndare"/>
              <w:framePr w:h="2483" w:wrap="notBeside" w:x="1504"/>
              <w:rPr>
                <w:bCs/>
                <w:iCs/>
              </w:rPr>
            </w:pPr>
          </w:p>
        </w:tc>
      </w:tr>
      <w:tr w:rsidR="006E4E11" w:rsidRPr="00885FD7">
        <w:tblPrEx>
          <w:tblCellMar>
            <w:top w:w="0" w:type="dxa"/>
            <w:bottom w:w="0" w:type="dxa"/>
          </w:tblCellMar>
        </w:tblPrEx>
        <w:trPr>
          <w:trHeight w:val="284"/>
        </w:trPr>
        <w:tc>
          <w:tcPr>
            <w:tcW w:w="4911" w:type="dxa"/>
          </w:tcPr>
          <w:p w:rsidR="006E4E11" w:rsidRPr="00885FD7" w:rsidRDefault="006E4E11">
            <w:pPr>
              <w:pStyle w:val="Avsndare"/>
              <w:framePr w:h="2483" w:wrap="notBeside" w:x="1504"/>
              <w:rPr>
                <w:bCs/>
                <w:iCs/>
              </w:rPr>
            </w:pPr>
          </w:p>
        </w:tc>
      </w:tr>
      <w:tr w:rsidR="006E4E11" w:rsidRPr="00885FD7">
        <w:tblPrEx>
          <w:tblCellMar>
            <w:top w:w="0" w:type="dxa"/>
            <w:bottom w:w="0" w:type="dxa"/>
          </w:tblCellMar>
        </w:tblPrEx>
        <w:trPr>
          <w:trHeight w:val="284"/>
        </w:trPr>
        <w:tc>
          <w:tcPr>
            <w:tcW w:w="4911" w:type="dxa"/>
          </w:tcPr>
          <w:p w:rsidR="006E4E11" w:rsidRPr="00885FD7" w:rsidRDefault="006E4E11">
            <w:pPr>
              <w:pStyle w:val="Avsndare"/>
              <w:framePr w:h="2483" w:wrap="notBeside" w:x="1504"/>
              <w:rPr>
                <w:bCs/>
                <w:iCs/>
              </w:rPr>
            </w:pPr>
          </w:p>
        </w:tc>
      </w:tr>
    </w:tbl>
    <w:p w:rsidR="006E4E11" w:rsidRPr="00885FD7" w:rsidRDefault="006E4E11">
      <w:pPr>
        <w:framePr w:w="4400" w:h="2523" w:wrap="notBeside" w:vAnchor="page" w:hAnchor="page" w:x="6453" w:y="2445"/>
        <w:ind w:left="142"/>
        <w:rPr>
          <w:b/>
        </w:rPr>
      </w:pPr>
    </w:p>
    <w:p w:rsidR="00514637" w:rsidRPr="00885FD7" w:rsidRDefault="00514637">
      <w:pPr>
        <w:pStyle w:val="RKrubrik"/>
        <w:pBdr>
          <w:bottom w:val="single" w:sz="6" w:space="1" w:color="auto"/>
        </w:pBdr>
      </w:pPr>
      <w:bookmarkStart w:id="0" w:name="bRubrik"/>
      <w:bookmarkEnd w:id="0"/>
      <w:r w:rsidRPr="00885FD7">
        <w:t>Konkurrenskraftsrådet den 3-4 december –</w:t>
      </w:r>
      <w:r w:rsidR="005A7813" w:rsidRPr="00885FD7">
        <w:t xml:space="preserve"> sr Björlings ansvarsområden</w:t>
      </w:r>
    </w:p>
    <w:p w:rsidR="00514637" w:rsidRPr="00885FD7" w:rsidRDefault="00514637">
      <w:pPr>
        <w:pStyle w:val="RKrubrik"/>
      </w:pPr>
      <w:r w:rsidRPr="00885FD7">
        <w:t>Kommenterad dagordning</w:t>
      </w:r>
    </w:p>
    <w:p w:rsidR="00514637" w:rsidRPr="00885FD7" w:rsidRDefault="00514637">
      <w:pPr>
        <w:pStyle w:val="RKnormal"/>
      </w:pPr>
    </w:p>
    <w:p w:rsidR="00514637" w:rsidRPr="00885FD7" w:rsidRDefault="00514637">
      <w:pPr>
        <w:pStyle w:val="RKrubrik"/>
      </w:pPr>
      <w:r w:rsidRPr="00885FD7">
        <w:t>1.</w:t>
      </w:r>
      <w:r w:rsidRPr="00885FD7">
        <w:tab/>
        <w:t>Godkännande av dagordningen</w:t>
      </w:r>
    </w:p>
    <w:p w:rsidR="00514637" w:rsidRPr="00885FD7" w:rsidRDefault="00514637">
      <w:pPr>
        <w:pStyle w:val="RKnormal"/>
      </w:pPr>
    </w:p>
    <w:p w:rsidR="00514637" w:rsidRPr="00885FD7" w:rsidRDefault="00514637">
      <w:pPr>
        <w:pStyle w:val="RKrubrik"/>
      </w:pPr>
      <w:r w:rsidRPr="00885FD7">
        <w:t>2.</w:t>
      </w:r>
      <w:r w:rsidRPr="00885FD7">
        <w:tab/>
      </w:r>
      <w:r w:rsidR="006E2BFA" w:rsidRPr="00885FD7">
        <w:t>Godkännande av A-punkter</w:t>
      </w:r>
    </w:p>
    <w:p w:rsidR="00514637" w:rsidRPr="00885FD7" w:rsidRDefault="00514637">
      <w:pPr>
        <w:pStyle w:val="RKnormal"/>
      </w:pPr>
    </w:p>
    <w:p w:rsidR="00514637" w:rsidRPr="00885FD7" w:rsidRDefault="006E2BFA">
      <w:pPr>
        <w:pStyle w:val="RKrubrik"/>
      </w:pPr>
      <w:r w:rsidRPr="00885FD7">
        <w:t>8.</w:t>
      </w:r>
      <w:r w:rsidRPr="00885FD7">
        <w:tab/>
        <w:t>Förslag till rådets förordning om ett gemenskapspatent</w:t>
      </w:r>
    </w:p>
    <w:p w:rsidR="00A30EB8" w:rsidRPr="00885FD7" w:rsidRDefault="00A30EB8" w:rsidP="00A30EB8">
      <w:r w:rsidRPr="00885FD7">
        <w:tab/>
      </w:r>
      <w:r w:rsidRPr="00885FD7">
        <w:tab/>
      </w:r>
      <w:r w:rsidRPr="00885FD7">
        <w:rPr>
          <w:i/>
        </w:rPr>
        <w:t xml:space="preserve">- </w:t>
      </w:r>
      <w:r w:rsidR="00F33ABD" w:rsidRPr="00885FD7">
        <w:rPr>
          <w:i/>
        </w:rPr>
        <w:t>Allmän inriktning</w:t>
      </w:r>
      <w:r w:rsidRPr="00885FD7">
        <w:rPr>
          <w:i/>
        </w:rPr>
        <w:t xml:space="preserve"> </w:t>
      </w:r>
    </w:p>
    <w:p w:rsidR="004924C9" w:rsidRPr="00885FD7" w:rsidRDefault="004924C9" w:rsidP="004924C9">
      <w:pPr>
        <w:pStyle w:val="RKnormal"/>
      </w:pPr>
    </w:p>
    <w:p w:rsidR="00692711" w:rsidRPr="00885FD7" w:rsidRDefault="00692711" w:rsidP="00692711">
      <w:pPr>
        <w:pStyle w:val="RKnormal"/>
        <w:rPr>
          <w:color w:val="000000"/>
        </w:rPr>
      </w:pPr>
      <w:r w:rsidRPr="00885FD7">
        <w:rPr>
          <w:color w:val="000000"/>
        </w:rPr>
        <w:t>Försöken att skapa ett gemenskapspatent</w:t>
      </w:r>
      <w:r w:rsidR="00B21A63" w:rsidRPr="00885FD7">
        <w:rPr>
          <w:color w:val="000000"/>
        </w:rPr>
        <w:t xml:space="preserve"> </w:t>
      </w:r>
      <w:r w:rsidRPr="00885FD7">
        <w:rPr>
          <w:color w:val="000000"/>
        </w:rPr>
        <w:t xml:space="preserve">och en europeisk patentdomstol har pågått under lång tid. Förhandlingarna förs på grundval av </w:t>
      </w:r>
      <w:r w:rsidR="00CA2E8E" w:rsidRPr="00885FD7">
        <w:rPr>
          <w:color w:val="000000"/>
        </w:rPr>
        <w:t>kommissionen</w:t>
      </w:r>
      <w:r w:rsidRPr="00885FD7">
        <w:rPr>
          <w:color w:val="000000"/>
        </w:rPr>
        <w:t xml:space="preserve">s meddelande om ett förbättrat patentsystem i Europa (KOM (2007) 165). Syftet med förhandlingarna är att skapa ett enhetligt och autonomt patentsystem för gemenskapen inklusive en domstolslösning som förutom gemenskapspatentet ska omfatta de befintliga europeiska patenten som meddelas enligt den europeiska patentkonventionen. </w:t>
      </w:r>
    </w:p>
    <w:p w:rsidR="00692711" w:rsidRPr="00885FD7" w:rsidRDefault="00692711" w:rsidP="00692711">
      <w:pPr>
        <w:pStyle w:val="RKnormal"/>
        <w:rPr>
          <w:color w:val="000000"/>
        </w:rPr>
      </w:pPr>
    </w:p>
    <w:p w:rsidR="00692711" w:rsidRPr="00885FD7" w:rsidRDefault="00692711" w:rsidP="00692711">
      <w:pPr>
        <w:pStyle w:val="RKnormal"/>
        <w:rPr>
          <w:color w:val="000000"/>
        </w:rPr>
      </w:pPr>
      <w:r w:rsidRPr="00885FD7">
        <w:rPr>
          <w:color w:val="000000"/>
        </w:rPr>
        <w:t xml:space="preserve">Detta är den enskilt viktigaste frågan för att förbättra innovationsklimatet i EU. Projektet är därför av stor betydelse för EU:s konkurrenskraft och ett viktigt inslag i Lissabonstrategin. </w:t>
      </w:r>
    </w:p>
    <w:p w:rsidR="00692711" w:rsidRPr="00885FD7" w:rsidRDefault="00692711" w:rsidP="00692711">
      <w:pPr>
        <w:pStyle w:val="RKnormal"/>
      </w:pPr>
    </w:p>
    <w:p w:rsidR="00692711" w:rsidRPr="00885FD7" w:rsidRDefault="00692711" w:rsidP="00692711">
      <w:pPr>
        <w:pStyle w:val="RKnormal"/>
      </w:pPr>
      <w:r w:rsidRPr="00885FD7">
        <w:t>Det svenska ordförandeskapets målsättning är att konkurrenskraftsrådet ska enas om en allmän inriktning när det gäller förordningen om gemenskapspatentet</w:t>
      </w:r>
      <w:r w:rsidR="00B21A63" w:rsidRPr="00885FD7">
        <w:t xml:space="preserve"> (dp 8)</w:t>
      </w:r>
      <w:r w:rsidRPr="00885FD7">
        <w:t xml:space="preserve"> samt rådslutsatser om den europeiska patentdomstolen och vissa frågor som gäller gemenskapspatentet</w:t>
      </w:r>
      <w:r w:rsidR="00B21A63" w:rsidRPr="00885FD7">
        <w:t xml:space="preserve"> (dp 10)</w:t>
      </w:r>
      <w:r w:rsidRPr="00885FD7">
        <w:t xml:space="preserve">. </w:t>
      </w:r>
    </w:p>
    <w:p w:rsidR="00692711" w:rsidRPr="00885FD7" w:rsidRDefault="00692711" w:rsidP="00692711">
      <w:pPr>
        <w:pStyle w:val="RKnormal"/>
      </w:pPr>
    </w:p>
    <w:p w:rsidR="00692711" w:rsidRPr="00885FD7" w:rsidRDefault="00692711" w:rsidP="00692711">
      <w:r w:rsidRPr="00885FD7">
        <w:rPr>
          <w:u w:val="single"/>
        </w:rPr>
        <w:t>Förslag till svensk ståndpunkt</w:t>
      </w:r>
      <w:r w:rsidRPr="00885FD7">
        <w:t xml:space="preserve">: </w:t>
      </w:r>
    </w:p>
    <w:p w:rsidR="00692711" w:rsidRPr="00885FD7" w:rsidRDefault="00692711" w:rsidP="00692711">
      <w:pPr>
        <w:pStyle w:val="RKnormal"/>
      </w:pPr>
      <w:r w:rsidRPr="00885FD7">
        <w:t>SE stöder förslagen. SE står starkt bakom ett förstärk europeiskt patentsystem och lösningar som tillgodoser industrins behov av rättssäkra och högkvalitativa lösningar. Genom rådslutsatserna löses en rad frågor med avseende på domstolen samt två frågor av väsentlig betydelse för gemenskapspatentets funktion. Att gemenskapspatentförordningen nu kan slutförhandlas är ett mycket betydelsefullt och positivt steg.</w:t>
      </w:r>
    </w:p>
    <w:p w:rsidR="00692711" w:rsidRPr="00885FD7" w:rsidRDefault="00692711" w:rsidP="00692711">
      <w:pPr>
        <w:pStyle w:val="RKnormal"/>
      </w:pPr>
    </w:p>
    <w:p w:rsidR="00692711" w:rsidRPr="00885FD7" w:rsidRDefault="00692711" w:rsidP="00692711">
      <w:pPr>
        <w:rPr>
          <w:u w:val="single"/>
        </w:rPr>
      </w:pPr>
      <w:r w:rsidRPr="00885FD7">
        <w:rPr>
          <w:u w:val="single"/>
        </w:rPr>
        <w:t>Tidigare behandling i EU-nämnden:</w:t>
      </w:r>
    </w:p>
    <w:p w:rsidR="00692711" w:rsidRPr="00885FD7" w:rsidRDefault="00692711" w:rsidP="00692711">
      <w:pPr>
        <w:pStyle w:val="RKnormal"/>
      </w:pPr>
      <w:r w:rsidRPr="00885FD7">
        <w:t>Senast frågan behandlades av EU-nämnden var den 20 maj 2009.  Näringsutskottet informerades muntligen senast den 12 november 2009.</w:t>
      </w:r>
    </w:p>
    <w:p w:rsidR="00692711" w:rsidRPr="00885FD7" w:rsidRDefault="00692711" w:rsidP="00692711">
      <w:pPr>
        <w:pStyle w:val="RKnormal"/>
      </w:pPr>
    </w:p>
    <w:p w:rsidR="00692711" w:rsidRPr="00885FD7" w:rsidRDefault="00692711" w:rsidP="00692711">
      <w:pPr>
        <w:pStyle w:val="RKnormal"/>
        <w:rPr>
          <w:i/>
        </w:rPr>
      </w:pPr>
      <w:r w:rsidRPr="00885FD7">
        <w:rPr>
          <w:i/>
        </w:rPr>
        <w:t>Se vidare rådspromemoria</w:t>
      </w:r>
    </w:p>
    <w:p w:rsidR="006E2BFA" w:rsidRPr="00885FD7" w:rsidRDefault="006E2BFA" w:rsidP="006E2BFA">
      <w:pPr>
        <w:pStyle w:val="RKrubrik"/>
      </w:pPr>
      <w:r w:rsidRPr="00885FD7">
        <w:t>9.</w:t>
      </w:r>
      <w:r w:rsidRPr="00885FD7">
        <w:tab/>
        <w:t xml:space="preserve">Förslag till rådets förordning om </w:t>
      </w:r>
      <w:r w:rsidR="003E30BB" w:rsidRPr="00885FD7">
        <w:t xml:space="preserve">stadga för ett privat </w:t>
      </w:r>
      <w:r w:rsidR="003E30BB" w:rsidRPr="00885FD7">
        <w:tab/>
        <w:t>e</w:t>
      </w:r>
      <w:r w:rsidRPr="00885FD7">
        <w:t>uropabolag</w:t>
      </w:r>
      <w:r w:rsidR="003E30BB" w:rsidRPr="00885FD7">
        <w:t xml:space="preserve"> (SPE)</w:t>
      </w:r>
    </w:p>
    <w:p w:rsidR="003E30BB" w:rsidRPr="00885FD7" w:rsidRDefault="003E30BB" w:rsidP="003E30BB">
      <w:r w:rsidRPr="00885FD7">
        <w:tab/>
      </w:r>
      <w:r w:rsidRPr="00885FD7">
        <w:tab/>
      </w:r>
      <w:r w:rsidR="001866A9" w:rsidRPr="00885FD7">
        <w:rPr>
          <w:i/>
        </w:rPr>
        <w:t xml:space="preserve">- </w:t>
      </w:r>
      <w:r w:rsidRPr="00885FD7">
        <w:rPr>
          <w:i/>
        </w:rPr>
        <w:t xml:space="preserve">Politisk överenskommelse </w:t>
      </w:r>
    </w:p>
    <w:p w:rsidR="003E30BB" w:rsidRPr="00885FD7" w:rsidRDefault="003E30BB" w:rsidP="003E30BB"/>
    <w:p w:rsidR="003E30BB" w:rsidRPr="00885FD7" w:rsidRDefault="00CA2E8E" w:rsidP="003E30BB">
      <w:r w:rsidRPr="00885FD7">
        <w:t>Kommissionen</w:t>
      </w:r>
      <w:r w:rsidR="003E30BB" w:rsidRPr="00885FD7">
        <w:t xml:space="preserve"> lämnade sommaren 2008 ett förslag till en förordning om en ny europeisk associationsform – ett privat europa</w:t>
      </w:r>
      <w:r w:rsidR="003E30BB" w:rsidRPr="00885FD7">
        <w:softHyphen/>
        <w:t>bolag. Förslaget syftar till att stärka små och medelstora företags kon</w:t>
      </w:r>
      <w:r w:rsidR="003E30BB" w:rsidRPr="00885FD7">
        <w:softHyphen/>
        <w:t>kurrenskraft genom att underlätta etablering på den inre mark</w:t>
      </w:r>
      <w:r w:rsidR="003E30BB" w:rsidRPr="00885FD7">
        <w:softHyphen/>
        <w:t>naden. Ett annat syfte är att minska de kostnader som uppstår på grund av att reg</w:t>
      </w:r>
      <w:r w:rsidR="003E30BB" w:rsidRPr="00885FD7">
        <w:softHyphen/>
        <w:t>lerna för att bilda och driva företag skil</w:t>
      </w:r>
      <w:r w:rsidR="003E30BB" w:rsidRPr="00885FD7">
        <w:softHyphen/>
        <w:t xml:space="preserve">jer sig åt mellan medlemsstaterna. </w:t>
      </w:r>
    </w:p>
    <w:p w:rsidR="003E30BB" w:rsidRPr="00885FD7" w:rsidRDefault="003E30BB" w:rsidP="003E30BB"/>
    <w:p w:rsidR="003E30BB" w:rsidRPr="00885FD7" w:rsidRDefault="003E30BB" w:rsidP="003E30BB">
      <w:r w:rsidRPr="00885FD7">
        <w:t>Intensiva förhandlingar har bedrivits under det svenska ordförande</w:t>
      </w:r>
      <w:r w:rsidRPr="00885FD7">
        <w:softHyphen/>
        <w:t xml:space="preserve">skapet. En handfull centrala politiska frågor, bl.a. kapitalkrav och arbetstagarinflytande i bolagen, kvarstår. Det är främst dessa frågor som kommer att diskuteras vid konkurrenskraftsrådet. </w:t>
      </w:r>
    </w:p>
    <w:p w:rsidR="003E30BB" w:rsidRPr="00885FD7" w:rsidRDefault="003E30BB" w:rsidP="003E30BB"/>
    <w:p w:rsidR="003E30BB" w:rsidRPr="00885FD7" w:rsidRDefault="003E30BB" w:rsidP="003E30BB">
      <w:r w:rsidRPr="00885FD7">
        <w:rPr>
          <w:u w:val="single"/>
        </w:rPr>
        <w:t>Förslag till svensk ståndpunkt</w:t>
      </w:r>
      <w:r w:rsidRPr="00885FD7">
        <w:t xml:space="preserve">: </w:t>
      </w:r>
    </w:p>
    <w:p w:rsidR="003E30BB" w:rsidRPr="00885FD7" w:rsidRDefault="003E30BB" w:rsidP="003E30BB">
      <w:r w:rsidRPr="00885FD7">
        <w:t>Regeringen är positiv till åtgärder som kan underlätta för små och medelstora företag att etablera sig och att bedriva verksamhet. Reglerna bör utformas på ett sätt som gör dem enkla att tillämpa för företagen. Det är vidare viktigt att regler som syftar till att skydda borgenärer, minoritetsaktieägare och arbetstagare utformas på ett lämpligt sätt och att det inte lämnas utrymme för kringgående av sådana skyddsregler.</w:t>
      </w:r>
    </w:p>
    <w:p w:rsidR="006E2BFA" w:rsidRPr="00885FD7" w:rsidRDefault="006E2BFA" w:rsidP="006E2BFA">
      <w:pPr>
        <w:pStyle w:val="RKnormal"/>
        <w:tabs>
          <w:tab w:val="clear" w:pos="2835"/>
          <w:tab w:val="left" w:pos="1134"/>
        </w:tabs>
      </w:pPr>
    </w:p>
    <w:p w:rsidR="004924C9" w:rsidRPr="00885FD7" w:rsidRDefault="004924C9" w:rsidP="004924C9">
      <w:pPr>
        <w:rPr>
          <w:u w:val="single"/>
        </w:rPr>
      </w:pPr>
      <w:r w:rsidRPr="00885FD7">
        <w:rPr>
          <w:u w:val="single"/>
        </w:rPr>
        <w:t>Tidigare behandling i EU-nämnden:</w:t>
      </w:r>
    </w:p>
    <w:p w:rsidR="004924C9" w:rsidRPr="00885FD7" w:rsidRDefault="004924C9" w:rsidP="004924C9">
      <w:r w:rsidRPr="00885FD7">
        <w:t>Frågan har behandlats i EU-nämnden den 28 november 2008 och den 20 maj 2009. Förslaget har behandlats vid överläggning med Civil</w:t>
      </w:r>
      <w:r w:rsidRPr="00885FD7">
        <w:softHyphen/>
        <w:t xml:space="preserve">utskottet den 17 september 2008. </w:t>
      </w:r>
    </w:p>
    <w:p w:rsidR="004924C9" w:rsidRPr="00885FD7" w:rsidRDefault="004924C9" w:rsidP="006E2BFA">
      <w:pPr>
        <w:pStyle w:val="RKnormal"/>
        <w:tabs>
          <w:tab w:val="clear" w:pos="2835"/>
          <w:tab w:val="left" w:pos="1134"/>
        </w:tabs>
      </w:pPr>
    </w:p>
    <w:p w:rsidR="004924C9" w:rsidRPr="00885FD7" w:rsidRDefault="004924C9" w:rsidP="006E2BFA">
      <w:pPr>
        <w:pStyle w:val="RKnormal"/>
        <w:tabs>
          <w:tab w:val="clear" w:pos="2835"/>
          <w:tab w:val="left" w:pos="1134"/>
        </w:tabs>
        <w:rPr>
          <w:i/>
        </w:rPr>
      </w:pPr>
      <w:r w:rsidRPr="00885FD7">
        <w:rPr>
          <w:i/>
        </w:rPr>
        <w:t>Se</w:t>
      </w:r>
      <w:r w:rsidR="006522BC" w:rsidRPr="00885FD7">
        <w:rPr>
          <w:i/>
        </w:rPr>
        <w:t xml:space="preserve"> vidare</w:t>
      </w:r>
      <w:r w:rsidRPr="00885FD7">
        <w:rPr>
          <w:i/>
        </w:rPr>
        <w:t xml:space="preserve"> rådspromemoria</w:t>
      </w:r>
    </w:p>
    <w:p w:rsidR="00514637" w:rsidRPr="00885FD7" w:rsidRDefault="004924C9">
      <w:pPr>
        <w:pStyle w:val="RKrubrik"/>
      </w:pPr>
      <w:r w:rsidRPr="00885FD7">
        <w:t>10</w:t>
      </w:r>
      <w:r w:rsidR="00514637" w:rsidRPr="00885FD7">
        <w:t>.</w:t>
      </w:r>
      <w:r w:rsidR="00514637" w:rsidRPr="00885FD7">
        <w:tab/>
      </w:r>
      <w:r w:rsidRPr="00885FD7">
        <w:t xml:space="preserve">Ett </w:t>
      </w:r>
      <w:r w:rsidR="00F33ABD" w:rsidRPr="00885FD7">
        <w:t>förstärkt europeiskt</w:t>
      </w:r>
      <w:r w:rsidRPr="00885FD7">
        <w:t xml:space="preserve"> patentsystem</w:t>
      </w:r>
    </w:p>
    <w:p w:rsidR="004924C9" w:rsidRPr="00885FD7" w:rsidRDefault="004924C9" w:rsidP="004924C9">
      <w:pPr>
        <w:rPr>
          <w:i/>
        </w:rPr>
      </w:pPr>
      <w:r w:rsidRPr="00885FD7">
        <w:tab/>
      </w:r>
      <w:r w:rsidRPr="00885FD7">
        <w:tab/>
      </w:r>
      <w:r w:rsidR="001866A9" w:rsidRPr="00885FD7">
        <w:rPr>
          <w:i/>
        </w:rPr>
        <w:t xml:space="preserve">- </w:t>
      </w:r>
      <w:r w:rsidRPr="00885FD7">
        <w:rPr>
          <w:i/>
        </w:rPr>
        <w:t xml:space="preserve">Antagande av rådsslutsatser  </w:t>
      </w:r>
    </w:p>
    <w:p w:rsidR="00DD7EB7" w:rsidRPr="00885FD7" w:rsidRDefault="00DD7EB7" w:rsidP="004924C9">
      <w:pPr>
        <w:rPr>
          <w:i/>
        </w:rPr>
      </w:pPr>
    </w:p>
    <w:p w:rsidR="00DD7EB7" w:rsidRPr="00885FD7" w:rsidRDefault="00DD7EB7" w:rsidP="004924C9">
      <w:r w:rsidRPr="00885FD7">
        <w:t xml:space="preserve">Dp 8 och 10 behandlas tillsammans i rådet. Se </w:t>
      </w:r>
      <w:r w:rsidR="00563271" w:rsidRPr="00885FD7">
        <w:t xml:space="preserve">kommentarer under </w:t>
      </w:r>
      <w:r w:rsidRPr="00885FD7">
        <w:t>dp 8.</w:t>
      </w:r>
    </w:p>
    <w:p w:rsidR="00533258" w:rsidRPr="00885FD7" w:rsidRDefault="00533258" w:rsidP="004924C9"/>
    <w:p w:rsidR="00514637" w:rsidRPr="00885FD7" w:rsidRDefault="00514637">
      <w:pPr>
        <w:pStyle w:val="RKnormal"/>
      </w:pPr>
    </w:p>
    <w:p w:rsidR="006E4E11" w:rsidRPr="00885FD7" w:rsidRDefault="00593A8F">
      <w:pPr>
        <w:pStyle w:val="RKrubrik"/>
        <w:spacing w:before="0" w:after="0"/>
      </w:pPr>
      <w:r w:rsidRPr="00885FD7">
        <w:t>13.</w:t>
      </w:r>
      <w:r w:rsidRPr="00885FD7">
        <w:tab/>
        <w:t xml:space="preserve">Prioriteringar för den inre marknaden under nästa decennium – </w:t>
      </w:r>
      <w:r w:rsidRPr="00885FD7">
        <w:tab/>
        <w:t xml:space="preserve">ett bidrag från konkurrenskraftsrådet till post 2010 </w:t>
      </w:r>
      <w:r w:rsidRPr="00885FD7">
        <w:tab/>
        <w:t xml:space="preserve">Lissabonagendan </w:t>
      </w:r>
    </w:p>
    <w:p w:rsidR="00593A8F" w:rsidRPr="00885FD7" w:rsidRDefault="00593A8F" w:rsidP="00593A8F">
      <w:pPr>
        <w:rPr>
          <w:i/>
        </w:rPr>
      </w:pPr>
      <w:r w:rsidRPr="00885FD7">
        <w:tab/>
      </w:r>
      <w:r w:rsidRPr="00885FD7">
        <w:tab/>
      </w:r>
      <w:r w:rsidR="001866A9" w:rsidRPr="00885FD7">
        <w:rPr>
          <w:i/>
        </w:rPr>
        <w:t xml:space="preserve">- </w:t>
      </w:r>
      <w:r w:rsidRPr="00885FD7">
        <w:rPr>
          <w:i/>
        </w:rPr>
        <w:t xml:space="preserve">Antagande av rådsslutsatser  </w:t>
      </w:r>
    </w:p>
    <w:p w:rsidR="00C27494" w:rsidRPr="00885FD7" w:rsidRDefault="00C27494" w:rsidP="00593A8F"/>
    <w:p w:rsidR="00C27494" w:rsidRPr="00885FD7" w:rsidRDefault="00C27494" w:rsidP="00C27494">
      <w:pPr>
        <w:pStyle w:val="RKnormal"/>
        <w:spacing w:line="240" w:lineRule="auto"/>
        <w:rPr>
          <w:szCs w:val="24"/>
        </w:rPr>
      </w:pPr>
      <w:r w:rsidRPr="00885FD7">
        <w:t xml:space="preserve">Konkurrenskraftsrådet avser att anta slutsatser om prioriteringar för inre marknaden under nästa decennium. Slutsatserna är ett inspel till den nya kommissionens arbetsprogram och den kommande tillväxtstrategin, Lissabon post 2010. </w:t>
      </w:r>
      <w:r w:rsidRPr="00885FD7">
        <w:rPr>
          <w:lang w:eastAsia="sv-SE"/>
        </w:rPr>
        <w:t>Slutsatserna fastställer att det är a</w:t>
      </w:r>
      <w:r w:rsidRPr="00885FD7">
        <w:t>ngeläget att den inre marknaden måste fördjupas och kompletteras där det fortfarande finns outnyttjad potential.</w:t>
      </w:r>
      <w:r w:rsidRPr="00885FD7">
        <w:rPr>
          <w:lang w:eastAsia="sv-SE"/>
        </w:rPr>
        <w:t xml:space="preserve"> Prioriterade områden under det kommande decenniet bör bland annat vara den fria rörligheten för tjänster, det immaterialrättsliga området och konsumentpolitiken. </w:t>
      </w:r>
      <w:r w:rsidRPr="00885FD7">
        <w:rPr>
          <w:szCs w:val="24"/>
          <w:lang w:eastAsia="sv-SE"/>
        </w:rPr>
        <w:t xml:space="preserve">Även utvecklingen av </w:t>
      </w:r>
      <w:r w:rsidRPr="00885FD7">
        <w:rPr>
          <w:szCs w:val="24"/>
        </w:rPr>
        <w:t>tekniska regler (standarder och provningsregler) bör lyftas fram för att EU ska kunna förbättra sin konkurrenskraft.</w:t>
      </w:r>
      <w:r w:rsidRPr="00885FD7">
        <w:t xml:space="preserve"> </w:t>
      </w:r>
      <w:r w:rsidRPr="00885FD7">
        <w:rPr>
          <w:lang w:eastAsia="sv-SE"/>
        </w:rPr>
        <w:t xml:space="preserve">Med tanke på globaliseringens utmaningar och möjligheter kan en framtidsstrategi om inre marknaden inte undgå att hantera externa aspekter av den inre marknaden och den systematiska länk som behövs mellan inre marknadsregelverket och den externa </w:t>
      </w:r>
      <w:r w:rsidR="00CF29DB" w:rsidRPr="00885FD7">
        <w:rPr>
          <w:lang w:eastAsia="sv-SE"/>
        </w:rPr>
        <w:t>handels</w:t>
      </w:r>
      <w:r w:rsidRPr="00885FD7">
        <w:rPr>
          <w:lang w:eastAsia="sv-SE"/>
        </w:rPr>
        <w:t xml:space="preserve">politiken. </w:t>
      </w:r>
      <w:r w:rsidRPr="00885FD7">
        <w:rPr>
          <w:szCs w:val="24"/>
        </w:rPr>
        <w:t xml:space="preserve">Förbättrad rapportering och koordinering mellan olika policyområden är instrument som kan utvecklas. </w:t>
      </w:r>
    </w:p>
    <w:p w:rsidR="00C27494" w:rsidRPr="00885FD7" w:rsidRDefault="00C27494" w:rsidP="00C27494">
      <w:pPr>
        <w:pStyle w:val="RKrubrik"/>
        <w:spacing w:before="0" w:after="0" w:line="240" w:lineRule="auto"/>
        <w:rPr>
          <w:rFonts w:ascii="OrigGarmnd BT" w:hAnsi="OrigGarmnd BT"/>
          <w:b w:val="0"/>
          <w:sz w:val="24"/>
        </w:rPr>
      </w:pPr>
    </w:p>
    <w:p w:rsidR="00043CB7" w:rsidRPr="00885FD7" w:rsidRDefault="00043CB7" w:rsidP="00043CB7">
      <w:r w:rsidRPr="00885FD7">
        <w:rPr>
          <w:u w:val="single"/>
        </w:rPr>
        <w:t>Förslag till svensk ståndpunkt</w:t>
      </w:r>
      <w:r w:rsidRPr="00885FD7">
        <w:t xml:space="preserve">: </w:t>
      </w:r>
    </w:p>
    <w:p w:rsidR="00C27494" w:rsidRPr="00885FD7" w:rsidRDefault="00C27494" w:rsidP="00C27494">
      <w:pPr>
        <w:pStyle w:val="RKrubrik"/>
        <w:spacing w:before="0" w:after="0" w:line="240" w:lineRule="auto"/>
        <w:rPr>
          <w:rFonts w:ascii="OrigGarmnd BT" w:hAnsi="OrigGarmnd BT"/>
          <w:b w:val="0"/>
          <w:sz w:val="24"/>
          <w:szCs w:val="24"/>
        </w:rPr>
      </w:pPr>
      <w:r w:rsidRPr="00885FD7">
        <w:rPr>
          <w:rFonts w:ascii="OrigGarmnd BT" w:hAnsi="OrigGarmnd BT" w:cs="OrigGarmnd BT"/>
          <w:b w:val="0"/>
          <w:color w:val="000000"/>
          <w:sz w:val="24"/>
          <w:szCs w:val="24"/>
          <w:lang w:eastAsia="sv-SE"/>
        </w:rPr>
        <w:t>SE ståndpunkt är att slutsatserna i stort sett är bra. Viktiga frågor för SE berörs</w:t>
      </w:r>
      <w:r w:rsidR="00F62673" w:rsidRPr="00885FD7">
        <w:rPr>
          <w:rFonts w:ascii="OrigGarmnd BT" w:hAnsi="OrigGarmnd BT" w:cs="OrigGarmnd BT"/>
          <w:b w:val="0"/>
          <w:color w:val="000000"/>
          <w:sz w:val="24"/>
          <w:szCs w:val="24"/>
          <w:lang w:eastAsia="sv-SE"/>
        </w:rPr>
        <w:t>, såsom betydelsen av tjänste</w:t>
      </w:r>
      <w:r w:rsidRPr="00885FD7">
        <w:rPr>
          <w:rFonts w:ascii="OrigGarmnd BT" w:hAnsi="OrigGarmnd BT" w:cs="OrigGarmnd BT"/>
          <w:b w:val="0"/>
          <w:color w:val="000000"/>
          <w:sz w:val="24"/>
          <w:szCs w:val="24"/>
          <w:lang w:eastAsia="sv-SE"/>
        </w:rPr>
        <w:t xml:space="preserve">handeln, etablering av gemenskapspatentet och utvecklingen av standardisering. Det är även betydelsefullt att vikten av öppna marknader och </w:t>
      </w:r>
      <w:r w:rsidR="00ED7218" w:rsidRPr="00885FD7">
        <w:rPr>
          <w:rFonts w:ascii="OrigGarmnd BT" w:hAnsi="OrigGarmnd BT" w:cs="OrigGarmnd BT"/>
          <w:b w:val="0"/>
          <w:color w:val="000000"/>
          <w:sz w:val="24"/>
          <w:szCs w:val="24"/>
          <w:lang w:eastAsia="sv-SE"/>
        </w:rPr>
        <w:t xml:space="preserve">av </w:t>
      </w:r>
      <w:r w:rsidRPr="00885FD7">
        <w:rPr>
          <w:rFonts w:ascii="OrigGarmnd BT" w:hAnsi="OrigGarmnd BT" w:cs="OrigGarmnd BT"/>
          <w:b w:val="0"/>
          <w:color w:val="000000"/>
          <w:sz w:val="24"/>
          <w:szCs w:val="24"/>
          <w:lang w:eastAsia="sv-SE"/>
        </w:rPr>
        <w:t>handeln mellan EU:s inre marknad och länder utanför unionen lyfts fram. En förbättrad rapportering och koordinering mellan olika policyområden är ett viktigt instrument som kan utvecklas.</w:t>
      </w:r>
    </w:p>
    <w:p w:rsidR="00C27494" w:rsidRPr="00885FD7" w:rsidRDefault="00C27494" w:rsidP="00C27494">
      <w:pPr>
        <w:pStyle w:val="RKnormal"/>
      </w:pPr>
    </w:p>
    <w:p w:rsidR="00043CB7" w:rsidRPr="00885FD7" w:rsidRDefault="00043CB7" w:rsidP="00043CB7">
      <w:pPr>
        <w:rPr>
          <w:u w:val="single"/>
        </w:rPr>
      </w:pPr>
      <w:r w:rsidRPr="00885FD7">
        <w:rPr>
          <w:u w:val="single"/>
        </w:rPr>
        <w:t>Tidigare behandling i EU-nämnden:</w:t>
      </w:r>
    </w:p>
    <w:p w:rsidR="00C27494" w:rsidRPr="00885FD7" w:rsidRDefault="00C27494" w:rsidP="00C27494">
      <w:pPr>
        <w:pStyle w:val="RKnormal"/>
      </w:pPr>
      <w:r w:rsidRPr="00885FD7">
        <w:t>Frågan har inte tidigare behandlats i EUN.</w:t>
      </w:r>
    </w:p>
    <w:p w:rsidR="006E4E11" w:rsidRPr="00885FD7" w:rsidRDefault="006E4E11">
      <w:pPr>
        <w:pStyle w:val="RKnormal"/>
      </w:pPr>
    </w:p>
    <w:p w:rsidR="006522BC" w:rsidRPr="00885FD7" w:rsidRDefault="006522BC" w:rsidP="006522BC">
      <w:pPr>
        <w:pStyle w:val="RKnormal"/>
        <w:tabs>
          <w:tab w:val="clear" w:pos="2835"/>
          <w:tab w:val="left" w:pos="1134"/>
        </w:tabs>
        <w:rPr>
          <w:i/>
        </w:rPr>
      </w:pPr>
      <w:r w:rsidRPr="00885FD7">
        <w:rPr>
          <w:i/>
        </w:rPr>
        <w:t>Se vidare rådspromemoria</w:t>
      </w:r>
    </w:p>
    <w:p w:rsidR="00E624A6" w:rsidRPr="00885FD7" w:rsidRDefault="004C67E0" w:rsidP="004C67E0">
      <w:pPr>
        <w:pStyle w:val="RKrubrik"/>
      </w:pPr>
      <w:r w:rsidRPr="00885FD7">
        <w:t xml:space="preserve">14. </w:t>
      </w:r>
      <w:r w:rsidRPr="00885FD7">
        <w:tab/>
      </w:r>
      <w:r w:rsidR="00E624A6" w:rsidRPr="00885FD7">
        <w:t>Övriga frågor</w:t>
      </w:r>
    </w:p>
    <w:p w:rsidR="00514637" w:rsidRPr="00885FD7" w:rsidRDefault="00E624A6" w:rsidP="004C67E0">
      <w:pPr>
        <w:pStyle w:val="RKrubrik"/>
      </w:pPr>
      <w:r w:rsidRPr="00885FD7">
        <w:t xml:space="preserve">i) </w:t>
      </w:r>
      <w:r w:rsidRPr="00885FD7">
        <w:tab/>
      </w:r>
      <w:r w:rsidR="004C67E0" w:rsidRPr="00885FD7">
        <w:t xml:space="preserve">Den rättsliga ramen för hasardspel och vadhållning i Europeiska </w:t>
      </w:r>
      <w:r w:rsidR="004C67E0" w:rsidRPr="00885FD7">
        <w:tab/>
        <w:t>unionens medlemsstater</w:t>
      </w:r>
    </w:p>
    <w:p w:rsidR="004C67E0" w:rsidRPr="00885FD7" w:rsidRDefault="004C67E0" w:rsidP="004C67E0">
      <w:r w:rsidRPr="00885FD7">
        <w:tab/>
      </w:r>
      <w:r w:rsidRPr="00885FD7">
        <w:tab/>
      </w:r>
      <w:r w:rsidR="001866A9" w:rsidRPr="00885FD7">
        <w:rPr>
          <w:i/>
        </w:rPr>
        <w:t xml:space="preserve">- </w:t>
      </w:r>
      <w:r w:rsidRPr="00885FD7">
        <w:rPr>
          <w:i/>
        </w:rPr>
        <w:t xml:space="preserve">Framstegsrapport  </w:t>
      </w:r>
    </w:p>
    <w:p w:rsidR="00E624A6" w:rsidRPr="00885FD7" w:rsidRDefault="00E624A6" w:rsidP="00E624A6">
      <w:pPr>
        <w:pStyle w:val="RKnormal"/>
      </w:pPr>
    </w:p>
    <w:p w:rsidR="00E624A6" w:rsidRPr="00885FD7" w:rsidRDefault="00E624A6" w:rsidP="00E624A6">
      <w:pPr>
        <w:pStyle w:val="RKnormal"/>
      </w:pPr>
      <w:r w:rsidRPr="00885FD7">
        <w:t>Den svenska ordförandeskapsrapporten behandlar frågan om de socio-ekonomiska eff</w:t>
      </w:r>
      <w:r w:rsidR="00082935" w:rsidRPr="00885FD7">
        <w:t>ekterna av spel, spelansvarsåtgä</w:t>
      </w:r>
      <w:r w:rsidRPr="00885FD7">
        <w:t xml:space="preserve">rder samt nationella sanktioner och främjandeförbud mot illegala eller olicensierade operatörer. Vidare har den senaste domen från EG-domstolen C-42/07 Liga Portuguesa berörts, av denna framgår att principen om ömsesidigt erkännande inte gäller spel på Internet. </w:t>
      </w:r>
    </w:p>
    <w:p w:rsidR="00E624A6" w:rsidRPr="00885FD7" w:rsidRDefault="00E624A6" w:rsidP="00E624A6">
      <w:pPr>
        <w:pStyle w:val="RKnormal"/>
      </w:pPr>
    </w:p>
    <w:p w:rsidR="00E624A6" w:rsidRPr="00885FD7" w:rsidRDefault="00E624A6" w:rsidP="00E624A6">
      <w:r w:rsidRPr="00885FD7">
        <w:rPr>
          <w:u w:val="single"/>
        </w:rPr>
        <w:t>Förslag till svensk ståndpunkt</w:t>
      </w:r>
      <w:r w:rsidRPr="00885FD7">
        <w:t xml:space="preserve">: </w:t>
      </w:r>
    </w:p>
    <w:p w:rsidR="00E624A6" w:rsidRPr="00885FD7" w:rsidRDefault="00E624A6" w:rsidP="00E624A6">
      <w:pPr>
        <w:pStyle w:val="RKnormal"/>
      </w:pPr>
      <w:r w:rsidRPr="00885FD7">
        <w:t xml:space="preserve">Det svenska ordförandeskapet </w:t>
      </w:r>
      <w:r w:rsidR="00095191" w:rsidRPr="00885FD7">
        <w:t>har valt</w:t>
      </w:r>
      <w:r w:rsidRPr="00885FD7">
        <w:t xml:space="preserve"> att fokusera diskussionerna och erfarenhetsutbytet på tre frågor, de socio-ekonomiska effekterna av spel, spelansvarsåtgärder samt nationella sanktioner och främjandeförbud. Bakgrunden till detta </w:t>
      </w:r>
      <w:r w:rsidR="00095191" w:rsidRPr="00885FD7">
        <w:t>ä</w:t>
      </w:r>
      <w:r w:rsidRPr="00885FD7">
        <w:t xml:space="preserve">r att visa att spel inte bara är en inremarknadsfråga utan även har sociala konsekvenser. </w:t>
      </w:r>
      <w:r w:rsidR="00095191" w:rsidRPr="00885FD7">
        <w:t>SE</w:t>
      </w:r>
      <w:r w:rsidR="00BF4CB5" w:rsidRPr="00885FD7">
        <w:t>:s</w:t>
      </w:r>
      <w:r w:rsidR="00095191" w:rsidRPr="00885FD7">
        <w:t xml:space="preserve"> ståndpunkten är att arbetet i rådsarbetsgruppen bör fortsätta.</w:t>
      </w:r>
    </w:p>
    <w:p w:rsidR="00E624A6" w:rsidRPr="00885FD7" w:rsidRDefault="00E624A6" w:rsidP="00E624A6">
      <w:pPr>
        <w:rPr>
          <w:u w:val="single"/>
        </w:rPr>
      </w:pPr>
    </w:p>
    <w:p w:rsidR="00E624A6" w:rsidRPr="00885FD7" w:rsidRDefault="00E624A6" w:rsidP="00E624A6">
      <w:pPr>
        <w:rPr>
          <w:u w:val="single"/>
        </w:rPr>
      </w:pPr>
      <w:r w:rsidRPr="00885FD7">
        <w:rPr>
          <w:u w:val="single"/>
        </w:rPr>
        <w:t>Tidigare behandling i EU-nämnden:</w:t>
      </w:r>
    </w:p>
    <w:p w:rsidR="00E624A6" w:rsidRPr="00885FD7" w:rsidRDefault="00E624A6" w:rsidP="00E624A6">
      <w:pPr>
        <w:pStyle w:val="RKnormal"/>
      </w:pPr>
      <w:r w:rsidRPr="00885FD7">
        <w:t xml:space="preserve">Frågan om spel har tidigare behandlats i </w:t>
      </w:r>
      <w:r w:rsidR="00E87FC0" w:rsidRPr="00885FD7">
        <w:t>konkurrenskraftsrådet</w:t>
      </w:r>
      <w:r w:rsidRPr="00885FD7">
        <w:t xml:space="preserve"> under det franska ordförandeskapet, och behandlats i nämnden den 28 november 2008.</w:t>
      </w:r>
    </w:p>
    <w:p w:rsidR="004C67E0" w:rsidRPr="00885FD7" w:rsidRDefault="004C67E0" w:rsidP="004C67E0">
      <w:pPr>
        <w:pStyle w:val="RKnormal"/>
      </w:pPr>
    </w:p>
    <w:p w:rsidR="00AA6B46" w:rsidRPr="00885FD7" w:rsidRDefault="00863BF3" w:rsidP="00863BF3">
      <w:pPr>
        <w:pStyle w:val="RKrubrik"/>
      </w:pPr>
      <w:r w:rsidRPr="00885FD7">
        <w:t>j)</w:t>
      </w:r>
      <w:r w:rsidR="00F96ECA" w:rsidRPr="00885FD7">
        <w:tab/>
        <w:t>Förslag till byggproduktförordning</w:t>
      </w:r>
    </w:p>
    <w:p w:rsidR="00F96ECA" w:rsidRPr="00885FD7" w:rsidRDefault="00F96ECA" w:rsidP="00F96ECA">
      <w:r w:rsidRPr="00885FD7">
        <w:tab/>
      </w:r>
      <w:r w:rsidRPr="00885FD7">
        <w:tab/>
      </w:r>
      <w:r w:rsidR="001866A9" w:rsidRPr="00885FD7">
        <w:rPr>
          <w:i/>
        </w:rPr>
        <w:t xml:space="preserve">- </w:t>
      </w:r>
      <w:r w:rsidRPr="00885FD7">
        <w:rPr>
          <w:i/>
        </w:rPr>
        <w:t xml:space="preserve">Framstegsrapport  </w:t>
      </w:r>
    </w:p>
    <w:p w:rsidR="00022A17" w:rsidRPr="00885FD7" w:rsidRDefault="00022A17" w:rsidP="00022A17">
      <w:pPr>
        <w:pStyle w:val="RKnormal"/>
        <w:rPr>
          <w:szCs w:val="24"/>
        </w:rPr>
      </w:pPr>
    </w:p>
    <w:p w:rsidR="00022A17" w:rsidRPr="00885FD7" w:rsidRDefault="00022A17" w:rsidP="00022A17">
      <w:pPr>
        <w:pStyle w:val="RKnormal"/>
        <w:rPr>
          <w:szCs w:val="24"/>
        </w:rPr>
      </w:pPr>
      <w:r w:rsidRPr="00885FD7">
        <w:rPr>
          <w:szCs w:val="24"/>
        </w:rPr>
        <w:t xml:space="preserve">Vid konkurrenskraftsrådet kommer en </w:t>
      </w:r>
      <w:r w:rsidR="00E87FC0" w:rsidRPr="00885FD7">
        <w:rPr>
          <w:szCs w:val="24"/>
        </w:rPr>
        <w:t>framstegsrapport</w:t>
      </w:r>
      <w:r w:rsidRPr="00885FD7">
        <w:rPr>
          <w:szCs w:val="24"/>
        </w:rPr>
        <w:t xml:space="preserve"> avseende läget i förhandlingarna om byggproduktförordningen att behandlas som en övrig fråga. Förordningen föreslås ersätta det nuvarande byggproduktdirektivet (89/106/EEG). Syftet med förslaget, som presenterades av kommissionen i maj 2008,  är att förtydliga, förenkla och modernisera reglerna för CE-märkning av byggprodukter.</w:t>
      </w:r>
    </w:p>
    <w:p w:rsidR="00022A17" w:rsidRPr="00885FD7" w:rsidRDefault="00022A17" w:rsidP="00022A17"/>
    <w:p w:rsidR="00022A17" w:rsidRPr="00885FD7" w:rsidRDefault="00022A17" w:rsidP="00022A17">
      <w:r w:rsidRPr="00885FD7">
        <w:t xml:space="preserve">Förordningen ska bidra till att effektivare undanröja kvarstående handelshinder för byggprodukter och därmed förbättra konkurrensen och den inre marknadens funktion. Förordningsförslaget innehåller förenklade procedurer i syfte att underlätta för tillverkare, särskilt småföretagare och mikroföretag. </w:t>
      </w:r>
    </w:p>
    <w:p w:rsidR="00022A17" w:rsidRPr="00885FD7" w:rsidRDefault="00022A17" w:rsidP="00022A17">
      <w:pPr>
        <w:rPr>
          <w:highlight w:val="cyan"/>
        </w:rPr>
      </w:pPr>
    </w:p>
    <w:p w:rsidR="00022A17" w:rsidRPr="00885FD7" w:rsidRDefault="00022A17" w:rsidP="00022A17">
      <w:r w:rsidRPr="00885FD7">
        <w:t>CE-märkningen för byggprodukter har en annan innebörd än CE-märkningar för andra produktgrupper. För byggprodukter betyder CE-märket att en harmoniserad testmetod och bestyrkandeprocedur har använts för att bedöma dess prestanda, men inte att någon viss säkerhetsnivå har uppnåtts. Det är istället användarens ansvar att jämföra produktens mätvärden med de eventuella krav som ställs för ett visst användningsområde. Lagstiftning och krav på byggnader och byggande förblir enligt subsidiaritetsprincipen ett nationellt ansvarsområde.</w:t>
      </w:r>
    </w:p>
    <w:p w:rsidR="00022A17" w:rsidRPr="00885FD7" w:rsidRDefault="00022A17" w:rsidP="00022A17">
      <w:pPr>
        <w:pStyle w:val="RKnormal"/>
        <w:rPr>
          <w:szCs w:val="24"/>
        </w:rPr>
      </w:pPr>
    </w:p>
    <w:p w:rsidR="00022A17" w:rsidRPr="00885FD7" w:rsidRDefault="00022A17" w:rsidP="00022A17">
      <w:pPr>
        <w:pStyle w:val="RKnormal"/>
      </w:pPr>
      <w:r w:rsidRPr="00885FD7">
        <w:rPr>
          <w:u w:val="single"/>
        </w:rPr>
        <w:t>Förslag till svensk ståndpunkt:</w:t>
      </w:r>
      <w:r w:rsidRPr="00885FD7">
        <w:t xml:space="preserve"> </w:t>
      </w:r>
    </w:p>
    <w:p w:rsidR="00022A17" w:rsidRPr="00885FD7" w:rsidRDefault="00022A17" w:rsidP="00022A17">
      <w:r w:rsidRPr="00885FD7">
        <w:t>SE anser att kravet på att deklarera prestanda och CE-märka byggprodukter ska vara obligatoriskt förutsatt att produkten täcks av en harmoniserad standard eller att Europeisk teknisk bedömning har utfärdats. SE är vidare positiv till vissa av de förenklingsmöjligheter som föreslås</w:t>
      </w:r>
      <w:r w:rsidR="00BB12AE" w:rsidRPr="00885FD7">
        <w:t>,</w:t>
      </w:r>
      <w:r w:rsidRPr="00885FD7">
        <w:t xml:space="preserve"> men anser att möjligheten till förenklingar ska baseras på grundval av produkten och inte på ett företags storlek. SE vill därför ta bort den artikel som generellt ger mikroföretag särskilda undantag. </w:t>
      </w:r>
    </w:p>
    <w:p w:rsidR="00022A17" w:rsidRPr="00885FD7" w:rsidRDefault="00022A17" w:rsidP="00022A17"/>
    <w:p w:rsidR="00022A17" w:rsidRPr="00885FD7" w:rsidRDefault="00022A17" w:rsidP="00022A17">
      <w:r w:rsidRPr="00885FD7">
        <w:t>På grund av byggnaders miljöpåverkan vill SE att förordningen beaktar produkternas påverkan på miljö och hälsa i ett livscykelperspektiv, och att bättre information ges om byggprodukternas innehåll av farliga ämnen.</w:t>
      </w:r>
    </w:p>
    <w:p w:rsidR="00022A17" w:rsidRPr="00885FD7" w:rsidRDefault="00022A17" w:rsidP="00022A17">
      <w:pPr>
        <w:pStyle w:val="RKnormal"/>
        <w:rPr>
          <w:b/>
          <w:szCs w:val="24"/>
        </w:rPr>
      </w:pPr>
    </w:p>
    <w:p w:rsidR="00022A17" w:rsidRPr="00885FD7" w:rsidRDefault="00022A17" w:rsidP="00022A17">
      <w:pPr>
        <w:rPr>
          <w:u w:val="single"/>
        </w:rPr>
      </w:pPr>
      <w:r w:rsidRPr="00885FD7">
        <w:rPr>
          <w:u w:val="single"/>
        </w:rPr>
        <w:t>Tidigare behandling i EU-nämnden:</w:t>
      </w:r>
    </w:p>
    <w:p w:rsidR="00022A17" w:rsidRPr="00885FD7" w:rsidRDefault="00022A17" w:rsidP="00022A17">
      <w:pPr>
        <w:pStyle w:val="RKnormal"/>
        <w:rPr>
          <w:szCs w:val="24"/>
        </w:rPr>
      </w:pPr>
      <w:r w:rsidRPr="00885FD7">
        <w:rPr>
          <w:szCs w:val="24"/>
        </w:rPr>
        <w:t>Förhandlingarna om byggproduktförordningen har inte tidigare behandlats i EU-nämnden</w:t>
      </w:r>
      <w:r w:rsidR="00BB12AE" w:rsidRPr="00885FD7">
        <w:rPr>
          <w:szCs w:val="24"/>
        </w:rPr>
        <w:t>.</w:t>
      </w:r>
    </w:p>
    <w:p w:rsidR="00863BF3" w:rsidRPr="00885FD7" w:rsidRDefault="00863BF3" w:rsidP="00863BF3">
      <w:pPr>
        <w:pStyle w:val="RKrubrik"/>
      </w:pPr>
      <w:r w:rsidRPr="00885FD7">
        <w:t xml:space="preserve">k) </w:t>
      </w:r>
      <w:r w:rsidRPr="00885FD7">
        <w:tab/>
        <w:t>Google Books</w:t>
      </w:r>
    </w:p>
    <w:p w:rsidR="00863BF3" w:rsidRPr="00885FD7" w:rsidRDefault="00863BF3" w:rsidP="00863BF3">
      <w:pPr>
        <w:spacing w:line="240" w:lineRule="auto"/>
        <w:ind w:left="-567"/>
        <w:rPr>
          <w:i/>
        </w:rPr>
      </w:pPr>
      <w:r w:rsidRPr="00885FD7">
        <w:rPr>
          <w:i/>
        </w:rPr>
        <w:tab/>
      </w:r>
      <w:r w:rsidRPr="00885FD7">
        <w:rPr>
          <w:i/>
        </w:rPr>
        <w:tab/>
      </w:r>
      <w:r w:rsidR="001866A9" w:rsidRPr="00885FD7">
        <w:rPr>
          <w:i/>
        </w:rPr>
        <w:tab/>
      </w:r>
      <w:r w:rsidRPr="00885FD7">
        <w:rPr>
          <w:i/>
        </w:rPr>
        <w:t>- Information från Kommissionen</w:t>
      </w:r>
    </w:p>
    <w:p w:rsidR="00863BF3" w:rsidRPr="00885FD7" w:rsidRDefault="00863BF3" w:rsidP="00863BF3">
      <w:pPr>
        <w:spacing w:line="240" w:lineRule="auto"/>
        <w:ind w:left="-567"/>
        <w:rPr>
          <w:b/>
        </w:rPr>
      </w:pPr>
    </w:p>
    <w:p w:rsidR="00F11437" w:rsidRPr="00885FD7" w:rsidRDefault="00F11437" w:rsidP="00F11437">
      <w:pPr>
        <w:pStyle w:val="RKnormal"/>
      </w:pPr>
      <w:r w:rsidRPr="00885FD7">
        <w:t xml:space="preserve">Vid </w:t>
      </w:r>
      <w:r w:rsidR="00E87FC0" w:rsidRPr="00885FD7">
        <w:t>konkurrenskraftsrådet</w:t>
      </w:r>
      <w:r w:rsidRPr="00885FD7">
        <w:t xml:space="preserve"> i maj 2009 var frågan om Google-avtalet uppe till diskussion. Flera </w:t>
      </w:r>
      <w:r w:rsidR="00E87FC0" w:rsidRPr="00885FD7">
        <w:t>medlemsstater</w:t>
      </w:r>
      <w:r w:rsidRPr="00885FD7">
        <w:t xml:space="preserve"> uttryckte oro över konsekvenserna för Europa och europeiska rättighetshavare då avtalet omfattade all europeisk litteratur utgiven före den 5 januari 2009. Resultatet av mötet blev att rådet uppdrog åt </w:t>
      </w:r>
      <w:r w:rsidR="00E87FC0" w:rsidRPr="00885FD7">
        <w:t>kommissionen</w:t>
      </w:r>
      <w:r w:rsidRPr="00885FD7">
        <w:t xml:space="preserve"> att utvärdera konsekvenserna av avtalet ur kulturpolitiskt, upphovsrättsligt och konkurrensrättsligt perspektiv samt föreslå eventuella nödvändiga åtgärder. </w:t>
      </w:r>
    </w:p>
    <w:p w:rsidR="00F11437" w:rsidRPr="00885FD7" w:rsidRDefault="00F11437" w:rsidP="00F11437">
      <w:pPr>
        <w:pStyle w:val="RKnormal"/>
      </w:pPr>
    </w:p>
    <w:p w:rsidR="00F11437" w:rsidRPr="00885FD7" w:rsidRDefault="00F11437" w:rsidP="00F11437">
      <w:pPr>
        <w:pStyle w:val="RKnormal"/>
        <w:rPr>
          <w:b/>
        </w:rPr>
      </w:pPr>
      <w:r w:rsidRPr="00885FD7">
        <w:t xml:space="preserve">Till följd av den massiva kritiken har avtalet nu omförhandlats. Ett nytt avtalsutkast presenterades för domstolen den 13 november 2009. Avtalet omfattar i dess nya utformning </w:t>
      </w:r>
      <w:r w:rsidRPr="00885FD7">
        <w:rPr>
          <w:b/>
        </w:rPr>
        <w:t xml:space="preserve">endast böcker som registrerats i USA eller som publicerats i Kanada, Storbritannien eller Australien. Därmed omfattas endast en mindre andel av europeiska verk. </w:t>
      </w:r>
    </w:p>
    <w:p w:rsidR="00F11437" w:rsidRPr="00885FD7" w:rsidRDefault="00F11437" w:rsidP="00F11437">
      <w:pPr>
        <w:pStyle w:val="RKnormal"/>
      </w:pPr>
    </w:p>
    <w:p w:rsidR="00F11437" w:rsidRPr="00885FD7" w:rsidRDefault="00F11437" w:rsidP="00F11437">
      <w:pPr>
        <w:pStyle w:val="RKnormal"/>
      </w:pPr>
      <w:r w:rsidRPr="00885FD7">
        <w:t>Den rapport</w:t>
      </w:r>
      <w:r w:rsidR="00E87FC0" w:rsidRPr="00885FD7">
        <w:t xml:space="preserve"> kommissionen</w:t>
      </w:r>
      <w:r w:rsidRPr="00885FD7">
        <w:t xml:space="preserve"> kommer att lägga fram vid </w:t>
      </w:r>
      <w:r w:rsidR="00E87FC0" w:rsidRPr="00885FD7">
        <w:t>konkurrenskraftsrådet</w:t>
      </w:r>
      <w:r w:rsidRPr="00885FD7">
        <w:t xml:space="preserve"> är – då det nya avtalet nyligen lämnats in till domstolen – endast preliminär. En definitiv rapport kan förväntas under början av 2010. Flera</w:t>
      </w:r>
      <w:r w:rsidR="00E87FC0" w:rsidRPr="00885FD7">
        <w:t xml:space="preserve"> medlemsstater</w:t>
      </w:r>
      <w:r w:rsidRPr="00885FD7">
        <w:t xml:space="preserve"> är dock fortfarande bekymrade över avtalet. I första hand menar de att det är oklart i vilken utsträckning detta omfattar europeiska verk (det är för närvarande bl.a. oklart hur stor andel av europeiska verk som genom åren registrerats i USA).</w:t>
      </w:r>
    </w:p>
    <w:p w:rsidR="00F11437" w:rsidRPr="00885FD7" w:rsidRDefault="00F11437" w:rsidP="00F11437">
      <w:pPr>
        <w:spacing w:line="240" w:lineRule="auto"/>
      </w:pPr>
    </w:p>
    <w:p w:rsidR="00022A17" w:rsidRPr="00885FD7" w:rsidRDefault="00F11437" w:rsidP="00F11437">
      <w:pPr>
        <w:pStyle w:val="RKnormal"/>
      </w:pPr>
      <w:r w:rsidRPr="00885FD7">
        <w:rPr>
          <w:u w:val="single"/>
        </w:rPr>
        <w:t>Förslag till svensk ståndpunkt:</w:t>
      </w:r>
      <w:r w:rsidRPr="00885FD7">
        <w:t xml:space="preserve"> </w:t>
      </w:r>
    </w:p>
    <w:p w:rsidR="00F11437" w:rsidRPr="00885FD7" w:rsidRDefault="00F11437" w:rsidP="00F11437">
      <w:pPr>
        <w:pStyle w:val="RKnormal"/>
      </w:pPr>
      <w:r w:rsidRPr="00885FD7">
        <w:t xml:space="preserve">SE:s grundläggande utgångspunkt i frågan har under hela den pågående processen varit att det inte finns anledning för regeringen att ha synpunkter på avtalet eftersom det är fråga om ett enskilt fall där en domstolsprocess pågår. Dessa förhållanden gör sig än mer gällande nu sedan avtalets omfattning begränsats betydligt. SE har dock agerat i sin egenskap av ORDF i frågan, vilket innebär att denna varit uppe för information och diskussion på arbetsgruppsnivå. </w:t>
      </w:r>
    </w:p>
    <w:p w:rsidR="00286F35" w:rsidRPr="00885FD7" w:rsidRDefault="00286F35" w:rsidP="00286F35">
      <w:pPr>
        <w:rPr>
          <w:u w:val="single"/>
        </w:rPr>
      </w:pPr>
    </w:p>
    <w:p w:rsidR="00286F35" w:rsidRPr="00885FD7" w:rsidRDefault="00286F35" w:rsidP="00286F35">
      <w:pPr>
        <w:rPr>
          <w:u w:val="single"/>
        </w:rPr>
      </w:pPr>
      <w:r w:rsidRPr="00885FD7">
        <w:rPr>
          <w:u w:val="single"/>
        </w:rPr>
        <w:t>Tidigare behandling i EU-nämnden:</w:t>
      </w:r>
    </w:p>
    <w:p w:rsidR="00863BF3" w:rsidRPr="00885FD7" w:rsidRDefault="00286F35" w:rsidP="00863BF3">
      <w:pPr>
        <w:pStyle w:val="RKnormal"/>
      </w:pPr>
      <w:r w:rsidRPr="00885FD7">
        <w:t>Frågan har tidigare behandlats i nämnden den 20 maj 2009.</w:t>
      </w:r>
    </w:p>
    <w:sectPr w:rsidR="00863BF3" w:rsidRPr="00885FD7">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29DB" w:rsidRPr="00885FD7" w:rsidRDefault="00CF29DB">
      <w:r w:rsidRPr="00885FD7">
        <w:separator/>
      </w:r>
    </w:p>
  </w:endnote>
  <w:endnote w:type="continuationSeparator" w:id="0">
    <w:p w:rsidR="00CF29DB" w:rsidRPr="00885FD7" w:rsidRDefault="00CF29DB">
      <w:r w:rsidRPr="00885F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29DB" w:rsidRPr="00885FD7" w:rsidRDefault="00CF29DB">
      <w:r w:rsidRPr="00885FD7">
        <w:separator/>
      </w:r>
    </w:p>
  </w:footnote>
  <w:footnote w:type="continuationSeparator" w:id="0">
    <w:p w:rsidR="00CF29DB" w:rsidRPr="00885FD7" w:rsidRDefault="00CF29DB">
      <w:r w:rsidRPr="00885F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9DB" w:rsidRPr="00885FD7" w:rsidRDefault="00CF29DB">
    <w:pPr>
      <w:pStyle w:val="Sidhuvud"/>
      <w:framePr w:wrap="around" w:vAnchor="text" w:hAnchor="margin" w:xAlign="right" w:y="1"/>
      <w:rPr>
        <w:rStyle w:val="Sidnummer"/>
      </w:rPr>
    </w:pPr>
    <w:r w:rsidRPr="00885FD7">
      <w:rPr>
        <w:rStyle w:val="Sidnummer"/>
      </w:rPr>
      <w:fldChar w:fldCharType="begin" w:fldLock="1"/>
    </w:r>
    <w:r w:rsidRPr="00885FD7">
      <w:rPr>
        <w:rStyle w:val="Sidnummer"/>
      </w:rPr>
      <w:instrText xml:space="preserve">PAGE  </w:instrText>
    </w:r>
    <w:r w:rsidRPr="00885FD7">
      <w:rPr>
        <w:rStyle w:val="Sidnummer"/>
      </w:rPr>
      <w:fldChar w:fldCharType="separate"/>
    </w:r>
    <w:r w:rsidR="001726BD" w:rsidRPr="00885FD7">
      <w:rPr>
        <w:rStyle w:val="Sidnummer"/>
      </w:rPr>
      <w:t>6</w:t>
    </w:r>
    <w:r w:rsidRPr="00885FD7">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CF29DB" w:rsidRPr="00885FD7">
      <w:tblPrEx>
        <w:tblCellMar>
          <w:top w:w="0" w:type="dxa"/>
          <w:bottom w:w="0" w:type="dxa"/>
        </w:tblCellMar>
      </w:tblPrEx>
      <w:trPr>
        <w:cantSplit/>
      </w:trPr>
      <w:tc>
        <w:tcPr>
          <w:tcW w:w="3119" w:type="dxa"/>
        </w:tcPr>
        <w:p w:rsidR="00CF29DB" w:rsidRPr="00885FD7" w:rsidRDefault="00CF29DB">
          <w:pPr>
            <w:pStyle w:val="Sidhuvud"/>
            <w:spacing w:line="200" w:lineRule="atLeast"/>
            <w:ind w:right="357"/>
            <w:rPr>
              <w:rFonts w:ascii="TradeGothic" w:hAnsi="TradeGothic"/>
              <w:b/>
              <w:bCs/>
              <w:sz w:val="16"/>
            </w:rPr>
          </w:pPr>
        </w:p>
      </w:tc>
      <w:tc>
        <w:tcPr>
          <w:tcW w:w="4111" w:type="dxa"/>
          <w:tcMar>
            <w:left w:w="567" w:type="dxa"/>
          </w:tcMar>
        </w:tcPr>
        <w:p w:rsidR="00CF29DB" w:rsidRPr="00885FD7" w:rsidRDefault="00CF29DB">
          <w:pPr>
            <w:pStyle w:val="Sidhuvud"/>
            <w:ind w:right="360"/>
          </w:pPr>
        </w:p>
      </w:tc>
      <w:tc>
        <w:tcPr>
          <w:tcW w:w="1525" w:type="dxa"/>
        </w:tcPr>
        <w:p w:rsidR="00CF29DB" w:rsidRPr="00885FD7" w:rsidRDefault="00CF29DB">
          <w:pPr>
            <w:pStyle w:val="Sidhuvud"/>
            <w:ind w:right="360"/>
          </w:pPr>
        </w:p>
      </w:tc>
    </w:tr>
  </w:tbl>
  <w:p w:rsidR="00CF29DB" w:rsidRPr="00885FD7" w:rsidRDefault="00CF29DB">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9DB" w:rsidRPr="00885FD7" w:rsidRDefault="00CF29DB">
    <w:pPr>
      <w:pStyle w:val="Sidhuvud"/>
      <w:framePr w:wrap="around" w:vAnchor="text" w:hAnchor="margin" w:xAlign="right" w:y="1"/>
      <w:rPr>
        <w:rStyle w:val="Sidnummer"/>
      </w:rPr>
    </w:pPr>
    <w:r w:rsidRPr="00885FD7">
      <w:rPr>
        <w:rStyle w:val="Sidnummer"/>
      </w:rPr>
      <w:fldChar w:fldCharType="begin" w:fldLock="1"/>
    </w:r>
    <w:r w:rsidRPr="00885FD7">
      <w:rPr>
        <w:rStyle w:val="Sidnummer"/>
      </w:rPr>
      <w:instrText xml:space="preserve">PAGE  </w:instrText>
    </w:r>
    <w:r w:rsidRPr="00885FD7">
      <w:rPr>
        <w:rStyle w:val="Sidnummer"/>
      </w:rPr>
      <w:fldChar w:fldCharType="separate"/>
    </w:r>
    <w:r w:rsidR="001726BD" w:rsidRPr="00885FD7">
      <w:rPr>
        <w:rStyle w:val="Sidnummer"/>
      </w:rPr>
      <w:t>5</w:t>
    </w:r>
    <w:r w:rsidRPr="00885FD7">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CF29DB" w:rsidRPr="00885FD7">
      <w:tblPrEx>
        <w:tblCellMar>
          <w:top w:w="0" w:type="dxa"/>
          <w:bottom w:w="0" w:type="dxa"/>
        </w:tblCellMar>
      </w:tblPrEx>
      <w:trPr>
        <w:cantSplit/>
      </w:trPr>
      <w:tc>
        <w:tcPr>
          <w:tcW w:w="3119" w:type="dxa"/>
        </w:tcPr>
        <w:p w:rsidR="00CF29DB" w:rsidRPr="00885FD7" w:rsidRDefault="00CF29DB">
          <w:pPr>
            <w:pStyle w:val="Sidhuvud"/>
            <w:spacing w:line="200" w:lineRule="atLeast"/>
            <w:ind w:right="357"/>
            <w:rPr>
              <w:rFonts w:ascii="TradeGothic" w:hAnsi="TradeGothic"/>
              <w:b/>
              <w:bCs/>
              <w:sz w:val="16"/>
            </w:rPr>
          </w:pPr>
        </w:p>
      </w:tc>
      <w:tc>
        <w:tcPr>
          <w:tcW w:w="4111" w:type="dxa"/>
          <w:tcMar>
            <w:left w:w="567" w:type="dxa"/>
          </w:tcMar>
        </w:tcPr>
        <w:p w:rsidR="00CF29DB" w:rsidRPr="00885FD7" w:rsidRDefault="00CF29DB">
          <w:pPr>
            <w:pStyle w:val="Sidhuvud"/>
            <w:ind w:right="360"/>
          </w:pPr>
        </w:p>
      </w:tc>
      <w:tc>
        <w:tcPr>
          <w:tcW w:w="1525" w:type="dxa"/>
        </w:tcPr>
        <w:p w:rsidR="00CF29DB" w:rsidRPr="00885FD7" w:rsidRDefault="00CF29DB">
          <w:pPr>
            <w:pStyle w:val="Sidhuvud"/>
            <w:ind w:right="360"/>
          </w:pPr>
        </w:p>
      </w:tc>
    </w:tr>
  </w:tbl>
  <w:p w:rsidR="00CF29DB" w:rsidRPr="00885FD7" w:rsidRDefault="00CF29DB">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9DB" w:rsidRPr="00885FD7" w:rsidRDefault="00885FD7">
    <w:pPr>
      <w:framePr w:w="2948" w:h="1321" w:hRule="exact" w:wrap="notBeside" w:vAnchor="page" w:hAnchor="page" w:x="1362" w:y="653"/>
    </w:pPr>
    <w:r w:rsidRPr="00885FD7">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CF29DB" w:rsidRPr="00885FD7" w:rsidRDefault="00CF29DB">
    <w:pPr>
      <w:pStyle w:val="RKrubrik"/>
      <w:keepNext w:val="0"/>
      <w:tabs>
        <w:tab w:val="clear" w:pos="1134"/>
        <w:tab w:val="clear" w:pos="2835"/>
      </w:tabs>
      <w:spacing w:before="0" w:after="0" w:line="320" w:lineRule="atLeast"/>
      <w:rPr>
        <w:bCs/>
      </w:rPr>
    </w:pPr>
  </w:p>
  <w:p w:rsidR="00CF29DB" w:rsidRPr="00885FD7" w:rsidRDefault="00CF29DB">
    <w:pPr>
      <w:rPr>
        <w:rFonts w:ascii="TradeGothic" w:hAnsi="TradeGothic"/>
        <w:b/>
        <w:bCs/>
        <w:spacing w:val="12"/>
        <w:sz w:val="22"/>
      </w:rPr>
    </w:pPr>
  </w:p>
  <w:p w:rsidR="00CF29DB" w:rsidRPr="00885FD7" w:rsidRDefault="00CF29DB">
    <w:pPr>
      <w:pStyle w:val="RKrubrik"/>
      <w:keepNext w:val="0"/>
      <w:tabs>
        <w:tab w:val="clear" w:pos="1134"/>
        <w:tab w:val="clear" w:pos="2835"/>
      </w:tabs>
      <w:spacing w:before="0" w:after="0" w:line="320" w:lineRule="atLeast"/>
      <w:rPr>
        <w:bCs/>
      </w:rPr>
    </w:pPr>
  </w:p>
  <w:p w:rsidR="00CF29DB" w:rsidRPr="00885FD7" w:rsidRDefault="00CF29DB">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Utrikesdepartementet"/>
    <w:docVar w:name="Regering" w:val="N"/>
  </w:docVars>
  <w:rsids>
    <w:rsidRoot w:val="00514637"/>
    <w:rsid w:val="00022A17"/>
    <w:rsid w:val="000373FA"/>
    <w:rsid w:val="00043CB7"/>
    <w:rsid w:val="00082935"/>
    <w:rsid w:val="00095191"/>
    <w:rsid w:val="000E2719"/>
    <w:rsid w:val="00150384"/>
    <w:rsid w:val="001726BD"/>
    <w:rsid w:val="001805B7"/>
    <w:rsid w:val="001866A9"/>
    <w:rsid w:val="002207DE"/>
    <w:rsid w:val="00286F35"/>
    <w:rsid w:val="003A4488"/>
    <w:rsid w:val="003E30BB"/>
    <w:rsid w:val="004924C9"/>
    <w:rsid w:val="004A328D"/>
    <w:rsid w:val="004C67E0"/>
    <w:rsid w:val="00514637"/>
    <w:rsid w:val="00533258"/>
    <w:rsid w:val="00563271"/>
    <w:rsid w:val="00593A8F"/>
    <w:rsid w:val="005A7813"/>
    <w:rsid w:val="006522BC"/>
    <w:rsid w:val="00692711"/>
    <w:rsid w:val="006E1AC9"/>
    <w:rsid w:val="006E2BFA"/>
    <w:rsid w:val="006E4E11"/>
    <w:rsid w:val="007242A3"/>
    <w:rsid w:val="007F5399"/>
    <w:rsid w:val="00830AEA"/>
    <w:rsid w:val="00863BF3"/>
    <w:rsid w:val="0087381F"/>
    <w:rsid w:val="00885FD7"/>
    <w:rsid w:val="00A30EB8"/>
    <w:rsid w:val="00AA6B46"/>
    <w:rsid w:val="00B21A63"/>
    <w:rsid w:val="00BB12AE"/>
    <w:rsid w:val="00BF4CB5"/>
    <w:rsid w:val="00C27494"/>
    <w:rsid w:val="00CA2E8E"/>
    <w:rsid w:val="00CF29DB"/>
    <w:rsid w:val="00DD7EB7"/>
    <w:rsid w:val="00E624A6"/>
    <w:rsid w:val="00E87FC0"/>
    <w:rsid w:val="00EC25F9"/>
    <w:rsid w:val="00ED7218"/>
    <w:rsid w:val="00F11437"/>
    <w:rsid w:val="00F33ABD"/>
    <w:rsid w:val="00F62673"/>
    <w:rsid w:val="00F96ECA"/>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DE0D3FE-0F40-431A-8BD6-FA437AE30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E624A6"/>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1432</Words>
  <Characters>9209</Characters>
  <Application>Microsoft Office Word</Application>
  <DocSecurity>4</DocSecurity>
  <Lines>248</Lines>
  <Paragraphs>78</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10563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2000-01-21T13:02:00Z</cp:lastPrinted>
  <dcterms:created xsi:type="dcterms:W3CDTF">2025-12-17T23:57:00Z</dcterms:created>
  <dcterms:modified xsi:type="dcterms:W3CDTF">2025-12-17T23:57:00Z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3;0;0;471</vt:lpwstr>
  </property>
  <property fmtid="{D5CDD505-2E9C-101B-9397-08002B2CF9AE}" pid="3" name="Sprak">
    <vt:lpwstr>Svenska</vt:lpwstr>
  </property>
  <property fmtid="{D5CDD505-2E9C-101B-9397-08002B2CF9AE}" pid="4" name="DokID">
    <vt:i4>61</vt:i4>
  </property>
  <property fmtid="{D5CDD505-2E9C-101B-9397-08002B2CF9AE}" pid="5" name="RKOrdnaDepartement">
    <vt:lpwstr>Utrikesdepartementet</vt:lpwstr>
  </property>
  <property fmtid="{D5CDD505-2E9C-101B-9397-08002B2CF9AE}" pid="6" name="RKOrdnaActivityCategory">
    <vt:lpwstr>4.1. Europeiska unionen</vt:lpwstr>
  </property>
  <property fmtid="{D5CDD505-2E9C-101B-9397-08002B2CF9AE}" pid="7" name="RKOrdnaDiarienummer">
    <vt:lpwstr/>
  </property>
  <property fmtid="{D5CDD505-2E9C-101B-9397-08002B2CF9AE}" pid="8" name="ContentType">
    <vt:lpwstr>Word</vt:lpwstr>
  </property>
  <property fmtid="{D5CDD505-2E9C-101B-9397-08002B2CF9AE}" pid="9" name="RKOrdnaSearchKeywords">
    <vt:lpwstr/>
  </property>
  <property fmtid="{D5CDD505-2E9C-101B-9397-08002B2CF9AE}" pid="10" name="RKOrdnaSarskildSkyddsvard">
    <vt:lpwstr>0</vt:lpwstr>
  </property>
</Properties>
</file>