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283" w:rsidRPr="003476EE" w:rsidRDefault="00F23283">
      <w:pPr>
        <w:pStyle w:val="RubrikInnehllsf"/>
      </w:pPr>
      <w:bookmarkStart w:id="0" w:name="_Toc52779515"/>
      <w:bookmarkStart w:id="1" w:name="_Toc52815570"/>
      <w:bookmarkStart w:id="2" w:name="_Toc53129469"/>
      <w:bookmarkStart w:id="3" w:name="_Toc83713646"/>
      <w:bookmarkStart w:id="4" w:name="_Toc83729419"/>
      <w:bookmarkStart w:id="5" w:name="_Toc83740857"/>
      <w:bookmarkStart w:id="6" w:name="_Toc84156344"/>
      <w:bookmarkStart w:id="7" w:name="_Toc84156602"/>
      <w:bookmarkStart w:id="8" w:name="_Toc114920359"/>
      <w:bookmarkStart w:id="9" w:name="_Toc116202974"/>
      <w:r w:rsidRPr="003476EE">
        <w:t>Innehållsförteckning</w:t>
      </w:r>
      <w:bookmarkEnd w:id="0"/>
      <w:bookmarkEnd w:id="1"/>
      <w:bookmarkEnd w:id="2"/>
      <w:bookmarkEnd w:id="3"/>
      <w:bookmarkEnd w:id="4"/>
      <w:bookmarkEnd w:id="5"/>
      <w:bookmarkEnd w:id="6"/>
      <w:bookmarkEnd w:id="7"/>
      <w:bookmarkEnd w:id="8"/>
      <w:bookmarkEnd w:id="9"/>
    </w:p>
    <w:bookmarkStart w:id="10" w:name="_Toc52779516"/>
    <w:bookmarkStart w:id="11" w:name="_Toc52815571"/>
    <w:bookmarkStart w:id="12" w:name="_Toc53129470"/>
    <w:bookmarkStart w:id="13" w:name="_Toc83713647"/>
    <w:bookmarkStart w:id="14" w:name="_Toc83729420"/>
    <w:bookmarkStart w:id="15" w:name="_Toc83740858"/>
    <w:bookmarkStart w:id="16" w:name="_Toc84156345"/>
    <w:bookmarkStart w:id="17" w:name="_Toc84156603"/>
    <w:bookmarkStart w:id="18" w:name="_Toc114920360"/>
    <w:p w:rsidR="004F7E84" w:rsidRPr="003476EE" w:rsidRDefault="004F7E84" w:rsidP="004F7E84">
      <w:pPr>
        <w:pStyle w:val="Innehll1"/>
        <w:tabs>
          <w:tab w:val="left" w:pos="567"/>
        </w:tabs>
        <w:rPr>
          <w:szCs w:val="24"/>
        </w:rPr>
      </w:pPr>
      <w:r w:rsidRPr="003476EE">
        <w:fldChar w:fldCharType="begin" w:fldLock="1"/>
      </w:r>
      <w:r w:rsidRPr="003476EE">
        <w:instrText xml:space="preserve"> TOC \o "1-3" \t "HEMSTL_RUBRIK" </w:instrText>
      </w:r>
      <w:r w:rsidRPr="003476EE">
        <w:fldChar w:fldCharType="separate"/>
      </w:r>
      <w:r w:rsidRPr="003476EE">
        <w:t>1</w:t>
      </w:r>
      <w:r w:rsidRPr="003476EE">
        <w:rPr>
          <w:szCs w:val="24"/>
        </w:rPr>
        <w:tab/>
      </w:r>
      <w:r w:rsidRPr="003476EE">
        <w:t>Innehållsförteckning</w:t>
      </w:r>
      <w:r w:rsidRPr="003476EE">
        <w:tab/>
      </w:r>
      <w:r w:rsidRPr="003476EE">
        <w:fldChar w:fldCharType="begin" w:fldLock="1"/>
      </w:r>
      <w:r w:rsidRPr="003476EE">
        <w:instrText xml:space="preserve"> PAGEREF _Toc116202974 \h </w:instrText>
      </w:r>
      <w:r w:rsidRPr="003476EE">
        <w:fldChar w:fldCharType="separate"/>
      </w:r>
      <w:r w:rsidR="006F4EA8" w:rsidRPr="003476EE">
        <w:t>1</w:t>
      </w:r>
      <w:r w:rsidRPr="003476EE">
        <w:fldChar w:fldCharType="end"/>
      </w:r>
    </w:p>
    <w:p w:rsidR="004F7E84" w:rsidRPr="003476EE" w:rsidRDefault="004F7E84" w:rsidP="004F7E84">
      <w:pPr>
        <w:pStyle w:val="Innehll1"/>
        <w:tabs>
          <w:tab w:val="left" w:pos="567"/>
        </w:tabs>
        <w:rPr>
          <w:szCs w:val="24"/>
        </w:rPr>
      </w:pPr>
      <w:r w:rsidRPr="003476EE">
        <w:t>2</w:t>
      </w:r>
      <w:r w:rsidRPr="003476EE">
        <w:rPr>
          <w:szCs w:val="24"/>
        </w:rPr>
        <w:tab/>
      </w:r>
      <w:r w:rsidRPr="003476EE">
        <w:t>Förslag till riksdagsbeslut</w:t>
      </w:r>
      <w:r w:rsidRPr="003476EE">
        <w:tab/>
      </w:r>
      <w:r w:rsidRPr="003476EE">
        <w:fldChar w:fldCharType="begin" w:fldLock="1"/>
      </w:r>
      <w:r w:rsidRPr="003476EE">
        <w:instrText xml:space="preserve"> PAGEREF _Toc116202975 \h </w:instrText>
      </w:r>
      <w:r w:rsidRPr="003476EE">
        <w:fldChar w:fldCharType="separate"/>
      </w:r>
      <w:r w:rsidR="006F4EA8" w:rsidRPr="003476EE">
        <w:t>2</w:t>
      </w:r>
      <w:r w:rsidRPr="003476EE">
        <w:fldChar w:fldCharType="end"/>
      </w:r>
    </w:p>
    <w:p w:rsidR="004F7E84" w:rsidRPr="003476EE" w:rsidRDefault="004F7E84" w:rsidP="004F7E84">
      <w:pPr>
        <w:pStyle w:val="Innehll1"/>
        <w:tabs>
          <w:tab w:val="left" w:pos="567"/>
        </w:tabs>
        <w:rPr>
          <w:szCs w:val="24"/>
        </w:rPr>
      </w:pPr>
      <w:r w:rsidRPr="003476EE">
        <w:t>3</w:t>
      </w:r>
      <w:r w:rsidRPr="003476EE">
        <w:rPr>
          <w:szCs w:val="24"/>
        </w:rPr>
        <w:tab/>
      </w:r>
      <w:r w:rsidRPr="003476EE">
        <w:t>Inledning</w:t>
      </w:r>
      <w:r w:rsidRPr="003476EE">
        <w:tab/>
      </w:r>
      <w:r w:rsidRPr="003476EE">
        <w:fldChar w:fldCharType="begin" w:fldLock="1"/>
      </w:r>
      <w:r w:rsidRPr="003476EE">
        <w:instrText xml:space="preserve"> PAGEREF _Toc116202976 \h </w:instrText>
      </w:r>
      <w:r w:rsidRPr="003476EE">
        <w:fldChar w:fldCharType="separate"/>
      </w:r>
      <w:r w:rsidR="006F4EA8" w:rsidRPr="003476EE">
        <w:t>2</w:t>
      </w:r>
      <w:r w:rsidRPr="003476EE">
        <w:fldChar w:fldCharType="end"/>
      </w:r>
    </w:p>
    <w:p w:rsidR="004F7E84" w:rsidRPr="003476EE" w:rsidRDefault="004F7E84" w:rsidP="004F7E84">
      <w:pPr>
        <w:pStyle w:val="Innehll1"/>
        <w:tabs>
          <w:tab w:val="left" w:pos="567"/>
        </w:tabs>
        <w:rPr>
          <w:szCs w:val="24"/>
        </w:rPr>
      </w:pPr>
      <w:r w:rsidRPr="003476EE">
        <w:rPr>
          <w:snapToGrid w:val="0"/>
        </w:rPr>
        <w:t>4</w:t>
      </w:r>
      <w:r w:rsidRPr="003476EE">
        <w:rPr>
          <w:szCs w:val="24"/>
        </w:rPr>
        <w:tab/>
      </w:r>
      <w:r w:rsidRPr="003476EE">
        <w:rPr>
          <w:snapToGrid w:val="0"/>
        </w:rPr>
        <w:t>Internationell konkurrens</w:t>
      </w:r>
      <w:r w:rsidRPr="003476EE">
        <w:tab/>
      </w:r>
      <w:r w:rsidRPr="003476EE">
        <w:fldChar w:fldCharType="begin" w:fldLock="1"/>
      </w:r>
      <w:r w:rsidRPr="003476EE">
        <w:instrText xml:space="preserve"> PAGEREF _Toc116202977 \h </w:instrText>
      </w:r>
      <w:r w:rsidRPr="003476EE">
        <w:fldChar w:fldCharType="separate"/>
      </w:r>
      <w:r w:rsidR="006F4EA8" w:rsidRPr="003476EE">
        <w:t>3</w:t>
      </w:r>
      <w:r w:rsidRPr="003476EE">
        <w:fldChar w:fldCharType="end"/>
      </w:r>
    </w:p>
    <w:p w:rsidR="004F7E84" w:rsidRPr="003476EE" w:rsidRDefault="004F7E84" w:rsidP="004F7E84">
      <w:pPr>
        <w:pStyle w:val="Innehll1"/>
        <w:tabs>
          <w:tab w:val="left" w:pos="567"/>
        </w:tabs>
        <w:rPr>
          <w:szCs w:val="24"/>
        </w:rPr>
      </w:pPr>
      <w:r w:rsidRPr="003476EE">
        <w:t>5</w:t>
      </w:r>
      <w:r w:rsidRPr="003476EE">
        <w:rPr>
          <w:szCs w:val="24"/>
        </w:rPr>
        <w:tab/>
      </w:r>
      <w:r w:rsidRPr="003476EE">
        <w:t>Arbetstagarnas situation</w:t>
      </w:r>
      <w:r w:rsidRPr="003476EE">
        <w:tab/>
      </w:r>
      <w:r w:rsidRPr="003476EE">
        <w:fldChar w:fldCharType="begin" w:fldLock="1"/>
      </w:r>
      <w:r w:rsidRPr="003476EE">
        <w:instrText xml:space="preserve"> PAGEREF _Toc116202978 \h </w:instrText>
      </w:r>
      <w:r w:rsidRPr="003476EE">
        <w:fldChar w:fldCharType="separate"/>
      </w:r>
      <w:r w:rsidR="006F4EA8" w:rsidRPr="003476EE">
        <w:t>4</w:t>
      </w:r>
      <w:r w:rsidRPr="003476EE">
        <w:fldChar w:fldCharType="end"/>
      </w:r>
    </w:p>
    <w:p w:rsidR="004F7E84" w:rsidRPr="003476EE" w:rsidRDefault="004F7E84" w:rsidP="004F7E84">
      <w:pPr>
        <w:pStyle w:val="Innehll1"/>
        <w:tabs>
          <w:tab w:val="left" w:pos="567"/>
        </w:tabs>
        <w:rPr>
          <w:szCs w:val="24"/>
        </w:rPr>
      </w:pPr>
      <w:r w:rsidRPr="003476EE">
        <w:rPr>
          <w:snapToGrid w:val="0"/>
        </w:rPr>
        <w:t>6</w:t>
      </w:r>
      <w:r w:rsidRPr="003476EE">
        <w:rPr>
          <w:szCs w:val="24"/>
        </w:rPr>
        <w:tab/>
      </w:r>
      <w:r w:rsidRPr="003476EE">
        <w:rPr>
          <w:snapToGrid w:val="0"/>
        </w:rPr>
        <w:t>Miljövänlig produktion i trädgård och växthus</w:t>
      </w:r>
      <w:r w:rsidRPr="003476EE">
        <w:tab/>
      </w:r>
      <w:r w:rsidRPr="003476EE">
        <w:fldChar w:fldCharType="begin" w:fldLock="1"/>
      </w:r>
      <w:r w:rsidRPr="003476EE">
        <w:instrText xml:space="preserve"> PAGEREF _Toc116202979 \h </w:instrText>
      </w:r>
      <w:r w:rsidRPr="003476EE">
        <w:fldChar w:fldCharType="separate"/>
      </w:r>
      <w:r w:rsidR="006F4EA8" w:rsidRPr="003476EE">
        <w:t>5</w:t>
      </w:r>
      <w:r w:rsidRPr="003476EE">
        <w:fldChar w:fldCharType="end"/>
      </w:r>
    </w:p>
    <w:p w:rsidR="004F7E84" w:rsidRPr="003476EE" w:rsidRDefault="004F7E84" w:rsidP="004F7E84">
      <w:pPr>
        <w:pStyle w:val="Innehll1"/>
        <w:tabs>
          <w:tab w:val="left" w:pos="567"/>
        </w:tabs>
        <w:rPr>
          <w:szCs w:val="24"/>
        </w:rPr>
      </w:pPr>
      <w:r w:rsidRPr="003476EE">
        <w:t>7</w:t>
      </w:r>
      <w:r w:rsidRPr="003476EE">
        <w:rPr>
          <w:szCs w:val="24"/>
        </w:rPr>
        <w:tab/>
      </w:r>
      <w:r w:rsidRPr="003476EE">
        <w:t>Inför fruktodlingskonton</w:t>
      </w:r>
      <w:r w:rsidRPr="003476EE">
        <w:tab/>
      </w:r>
      <w:r w:rsidRPr="003476EE">
        <w:fldChar w:fldCharType="begin" w:fldLock="1"/>
      </w:r>
      <w:r w:rsidRPr="003476EE">
        <w:instrText xml:space="preserve"> PAGEREF _Toc116202980 \h </w:instrText>
      </w:r>
      <w:r w:rsidRPr="003476EE">
        <w:fldChar w:fldCharType="separate"/>
      </w:r>
      <w:r w:rsidR="006F4EA8" w:rsidRPr="003476EE">
        <w:t>6</w:t>
      </w:r>
      <w:r w:rsidRPr="003476EE">
        <w:fldChar w:fldCharType="end"/>
      </w:r>
    </w:p>
    <w:p w:rsidR="004F7E84" w:rsidRPr="003476EE" w:rsidRDefault="004F7E84" w:rsidP="004F7E84">
      <w:pPr>
        <w:pStyle w:val="Innehll1"/>
        <w:tabs>
          <w:tab w:val="left" w:pos="567"/>
        </w:tabs>
        <w:rPr>
          <w:szCs w:val="24"/>
        </w:rPr>
      </w:pPr>
      <w:r w:rsidRPr="003476EE">
        <w:t>8</w:t>
      </w:r>
      <w:r w:rsidRPr="003476EE">
        <w:rPr>
          <w:szCs w:val="24"/>
        </w:rPr>
        <w:tab/>
      </w:r>
      <w:r w:rsidRPr="003476EE">
        <w:t>Fritidsodlingen</w:t>
      </w:r>
      <w:r w:rsidRPr="003476EE">
        <w:tab/>
      </w:r>
      <w:r w:rsidRPr="003476EE">
        <w:fldChar w:fldCharType="begin" w:fldLock="1"/>
      </w:r>
      <w:r w:rsidRPr="003476EE">
        <w:instrText xml:space="preserve"> PAGEREF _Toc116202981 \h </w:instrText>
      </w:r>
      <w:r w:rsidRPr="003476EE">
        <w:fldChar w:fldCharType="separate"/>
      </w:r>
      <w:r w:rsidR="006F4EA8" w:rsidRPr="003476EE">
        <w:t>6</w:t>
      </w:r>
      <w:r w:rsidRPr="003476EE">
        <w:fldChar w:fldCharType="end"/>
      </w:r>
    </w:p>
    <w:p w:rsidR="00F23283" w:rsidRPr="003476EE" w:rsidRDefault="004F7E84" w:rsidP="006F4EA8">
      <w:pPr>
        <w:pStyle w:val="Hemstlrubrik"/>
        <w:pageBreakBefore/>
        <w:spacing w:before="0"/>
      </w:pPr>
      <w:r w:rsidRPr="003476EE">
        <w:lastRenderedPageBreak/>
        <w:fldChar w:fldCharType="end"/>
      </w:r>
      <w:bookmarkStart w:id="19" w:name="_Toc116202975"/>
      <w:r w:rsidR="00F23283" w:rsidRPr="003476EE">
        <w:t>Förslag till riksdagsbeslut</w:t>
      </w:r>
      <w:bookmarkEnd w:id="10"/>
      <w:bookmarkEnd w:id="11"/>
      <w:bookmarkEnd w:id="12"/>
      <w:bookmarkEnd w:id="13"/>
      <w:bookmarkEnd w:id="14"/>
      <w:bookmarkEnd w:id="15"/>
      <w:bookmarkEnd w:id="16"/>
      <w:bookmarkEnd w:id="17"/>
      <w:bookmarkEnd w:id="18"/>
      <w:bookmarkEnd w:id="19"/>
    </w:p>
    <w:p w:rsidR="005D2CBF" w:rsidRPr="003476EE" w:rsidRDefault="005D2CBF" w:rsidP="005D2CBF">
      <w:pPr>
        <w:pStyle w:val="Hemstlatt"/>
      </w:pPr>
      <w:bookmarkStart w:id="20" w:name="_Toc52815572"/>
      <w:bookmarkStart w:id="21" w:name="_Toc53129471"/>
      <w:bookmarkStart w:id="22" w:name="_Toc83713648"/>
      <w:bookmarkStart w:id="23" w:name="_Toc83729421"/>
      <w:bookmarkStart w:id="24" w:name="_Toc83740859"/>
      <w:bookmarkStart w:id="25" w:name="_Toc84156346"/>
      <w:bookmarkStart w:id="26" w:name="_Toc84156604"/>
      <w:bookmarkStart w:id="27" w:name="_Toc114920361"/>
      <w:r w:rsidRPr="003476EE">
        <w:t>Riksdagen begär att regeringen återkommer med förslag som syftar till att minska arbetsgivar- och socialavgifter för säsongsanställd personal samt att ge företag med säsongssysselsättning möjlighet att utnyttja den tidigare beslutade nedsättningen av arbetsgivaravgifterna.</w:t>
      </w:r>
      <w:r w:rsidR="00AE316F" w:rsidRPr="003476EE">
        <w:rPr>
          <w:vertAlign w:val="superscript"/>
        </w:rPr>
        <w:t>1</w:t>
      </w:r>
    </w:p>
    <w:p w:rsidR="005D2CBF" w:rsidRPr="003476EE" w:rsidRDefault="005D2CBF" w:rsidP="005D2CBF">
      <w:pPr>
        <w:pStyle w:val="Hemstlatt"/>
      </w:pPr>
      <w:r w:rsidRPr="003476EE">
        <w:t>Riksdagen tillkännager för regeringen som sin mening vad i motionen anförs om att det i miljöstöden inom landsbygdsprogrammets ram ink</w:t>
      </w:r>
      <w:r w:rsidR="000C1FED" w:rsidRPr="003476EE">
        <w:t>l</w:t>
      </w:r>
      <w:r w:rsidR="000C1FED" w:rsidRPr="003476EE">
        <w:t>u</w:t>
      </w:r>
      <w:r w:rsidR="000C1FED" w:rsidRPr="003476EE">
        <w:t xml:space="preserve">deras dels ett </w:t>
      </w:r>
      <w:r w:rsidRPr="003476EE">
        <w:t>stöd för resurshållande</w:t>
      </w:r>
      <w:r w:rsidR="000C1FED" w:rsidRPr="003476EE">
        <w:t xml:space="preserve"> konventionell</w:t>
      </w:r>
      <w:r w:rsidRPr="003476EE">
        <w:t xml:space="preserve"> trädgårdsodling</w:t>
      </w:r>
      <w:r w:rsidR="00AE316F" w:rsidRPr="003476EE">
        <w:t>,</w:t>
      </w:r>
      <w:r w:rsidRPr="003476EE">
        <w:t xml:space="preserve"> dels ett nati</w:t>
      </w:r>
      <w:r w:rsidRPr="003476EE">
        <w:t>o</w:t>
      </w:r>
      <w:r w:rsidRPr="003476EE">
        <w:t>nellt stöd för ekologisk växthusodling.</w:t>
      </w:r>
    </w:p>
    <w:p w:rsidR="005D2CBF" w:rsidRPr="003476EE" w:rsidRDefault="005D2CBF" w:rsidP="005D2CBF">
      <w:pPr>
        <w:pStyle w:val="Hemstlatt"/>
      </w:pPr>
      <w:r w:rsidRPr="003476EE">
        <w:t>Riksdagen begär att regeringen lägger fram förslag om inrättande av avsättningskonton inom fruktodlingen – ”fruktodlingskonton”.</w:t>
      </w:r>
      <w:r w:rsidR="00AE316F" w:rsidRPr="003476EE">
        <w:rPr>
          <w:vertAlign w:val="superscript"/>
        </w:rPr>
        <w:t>2</w:t>
      </w:r>
    </w:p>
    <w:p w:rsidR="003F0C53" w:rsidRPr="003476EE" w:rsidRDefault="003F0C53" w:rsidP="003F0C53">
      <w:pPr>
        <w:pStyle w:val="Hemstlatt"/>
      </w:pPr>
      <w:r w:rsidRPr="003476EE">
        <w:t>Riksdagen tillkännager för regeringen som sin mening vad i motionen anförs om betydelsen av att fritidsodlingens organisationer även fortsät</w:t>
      </w:r>
      <w:r w:rsidRPr="003476EE">
        <w:t>t</w:t>
      </w:r>
      <w:r w:rsidRPr="003476EE">
        <w:t>ningsvis erhåller statligt stöd för sin betydelsefulla verksamhet.</w:t>
      </w:r>
    </w:p>
    <w:p w:rsidR="00AE316F" w:rsidRPr="003476EE" w:rsidRDefault="00AE316F" w:rsidP="00AE316F">
      <w:bookmarkStart w:id="28" w:name="_Toc116202976"/>
    </w:p>
    <w:p w:rsidR="00AE316F" w:rsidRPr="003476EE" w:rsidRDefault="00AE316F" w:rsidP="00AE316F"/>
    <w:p w:rsidR="00AE316F" w:rsidRPr="003476EE" w:rsidRDefault="00AE316F" w:rsidP="00AE316F"/>
    <w:p w:rsidR="00AE316F" w:rsidRPr="003476EE" w:rsidRDefault="00AE316F" w:rsidP="00AE316F"/>
    <w:p w:rsidR="00AE316F" w:rsidRPr="003476EE" w:rsidRDefault="00AE316F" w:rsidP="00AE316F"/>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6F4EA8" w:rsidRPr="003476EE" w:rsidRDefault="006F4EA8"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AE316F">
      <w:pPr>
        <w:pStyle w:val="Normaltindrag"/>
      </w:pPr>
    </w:p>
    <w:p w:rsidR="00AE316F" w:rsidRPr="003476EE" w:rsidRDefault="00AE316F" w:rsidP="006F4EA8">
      <w:pPr>
        <w:spacing w:before="0" w:line="240" w:lineRule="auto"/>
        <w:rPr>
          <w:sz w:val="16"/>
          <w:szCs w:val="16"/>
        </w:rPr>
      </w:pPr>
      <w:r w:rsidRPr="003476EE">
        <w:rPr>
          <w:vertAlign w:val="superscript"/>
        </w:rPr>
        <w:t>1</w:t>
      </w:r>
      <w:r w:rsidRPr="003476EE">
        <w:t xml:space="preserve"> </w:t>
      </w:r>
      <w:r w:rsidRPr="003476EE">
        <w:rPr>
          <w:sz w:val="16"/>
          <w:szCs w:val="16"/>
        </w:rPr>
        <w:t>Yrkande 1 hänvisat till SfU.</w:t>
      </w:r>
    </w:p>
    <w:p w:rsidR="00AE316F" w:rsidRPr="003476EE" w:rsidRDefault="00AE316F" w:rsidP="006F4EA8">
      <w:pPr>
        <w:spacing w:before="0" w:line="240" w:lineRule="auto"/>
        <w:rPr>
          <w:sz w:val="16"/>
          <w:szCs w:val="16"/>
        </w:rPr>
      </w:pPr>
      <w:r w:rsidRPr="003476EE">
        <w:rPr>
          <w:vertAlign w:val="superscript"/>
        </w:rPr>
        <w:t>2</w:t>
      </w:r>
      <w:r w:rsidRPr="003476EE">
        <w:t xml:space="preserve"> </w:t>
      </w:r>
      <w:r w:rsidRPr="003476EE">
        <w:rPr>
          <w:sz w:val="16"/>
          <w:szCs w:val="16"/>
        </w:rPr>
        <w:t>Yrkande 3 hänvisat till SkU.</w:t>
      </w:r>
    </w:p>
    <w:p w:rsidR="00F23283" w:rsidRPr="003476EE" w:rsidRDefault="00F23283" w:rsidP="006F4EA8">
      <w:pPr>
        <w:pStyle w:val="Rubrik1"/>
        <w:pageBreakBefore/>
        <w:spacing w:before="0"/>
      </w:pPr>
      <w:r w:rsidRPr="003476EE">
        <w:t>Inledning</w:t>
      </w:r>
      <w:bookmarkEnd w:id="20"/>
      <w:bookmarkEnd w:id="21"/>
      <w:bookmarkEnd w:id="22"/>
      <w:bookmarkEnd w:id="23"/>
      <w:bookmarkEnd w:id="24"/>
      <w:bookmarkEnd w:id="25"/>
      <w:bookmarkEnd w:id="26"/>
      <w:bookmarkEnd w:id="27"/>
      <w:bookmarkEnd w:id="28"/>
    </w:p>
    <w:p w:rsidR="00F23283" w:rsidRPr="003476EE" w:rsidRDefault="00F23283">
      <w:r w:rsidRPr="003476EE">
        <w:t>En inhemsk produktion av trädgårdsprodukter och potatis är en förutsättning för att svenska konsumenter ska kunna erbjudas produkter av hög kvalitet baserade på uthålliga och miljövänliga produktionsförhållanden. Antalet för</w:t>
      </w:r>
      <w:r w:rsidRPr="003476EE">
        <w:t>e</w:t>
      </w:r>
      <w:r w:rsidRPr="003476EE">
        <w:t xml:space="preserve">tag inom den gröna sektorn är ca 2 000 med frilandsodling av bland annat frukt, bär, grönsaker och prydnadsväxter och ca 1 200 med växthusodling av grönsaker och </w:t>
      </w:r>
      <w:r w:rsidR="006F4EA8" w:rsidRPr="003476EE">
        <w:t xml:space="preserve">prydnadsväxter. Dessutom finns </w:t>
      </w:r>
      <w:r w:rsidRPr="003476EE">
        <w:t>5 600 företag med potatiso</w:t>
      </w:r>
      <w:r w:rsidRPr="003476EE">
        <w:t>d</w:t>
      </w:r>
      <w:r w:rsidRPr="003476EE">
        <w:t>ling. Inom dessa sektorer är företagen väl spridda över landet och utgör en väsentlig resurs för att bibehålla en levande landsbygd och för att skapa sy</w:t>
      </w:r>
      <w:r w:rsidRPr="003476EE">
        <w:t>s</w:t>
      </w:r>
      <w:r w:rsidRPr="003476EE">
        <w:t>selsättningstillfällen i hela landet.</w:t>
      </w:r>
    </w:p>
    <w:p w:rsidR="00F23283" w:rsidRPr="003476EE" w:rsidRDefault="00F23283">
      <w:pPr>
        <w:pStyle w:val="Normaltindrag"/>
      </w:pPr>
      <w:r w:rsidRPr="003476EE">
        <w:t>Inom sektorn arbetar flera tiotusentals anställda och företagare. En väsen</w:t>
      </w:r>
      <w:r w:rsidRPr="003476EE">
        <w:t>t</w:t>
      </w:r>
      <w:r w:rsidRPr="003476EE">
        <w:t>lig del av dessa är deltidssysselsatta i skörde- och andra säsongsbetonade arbetsuppgifter. Att en mycket stor andel av de sysselsatta finns inom s</w:t>
      </w:r>
      <w:r w:rsidRPr="003476EE">
        <w:t>ä</w:t>
      </w:r>
      <w:r w:rsidRPr="003476EE">
        <w:t xml:space="preserve">songsbetonade arbetsuppgifter måste beaktas när det gäller att skapa bättre konkurrens- och lönsamhetsförhållanden för näringen. </w:t>
      </w:r>
    </w:p>
    <w:p w:rsidR="00F23283" w:rsidRPr="003476EE" w:rsidRDefault="00F23283">
      <w:pPr>
        <w:pStyle w:val="Normaltindrag"/>
      </w:pPr>
      <w:r w:rsidRPr="003476EE">
        <w:t>Samtidigt som det gäller att slå vakt om marknadsanpassningen av produ</w:t>
      </w:r>
      <w:r w:rsidRPr="003476EE">
        <w:t>k</w:t>
      </w:r>
      <w:r w:rsidRPr="003476EE">
        <w:t>tions- och marknadsförhållandena innebär småskaligheten inom dessa sekt</w:t>
      </w:r>
      <w:r w:rsidRPr="003476EE">
        <w:t>o</w:t>
      </w:r>
      <w:r w:rsidRPr="003476EE">
        <w:t>rer att företagen har relativt sett svårare att möta de ojämlika konkurrensfö</w:t>
      </w:r>
      <w:r w:rsidRPr="003476EE">
        <w:t>r</w:t>
      </w:r>
      <w:r w:rsidRPr="003476EE">
        <w:t>hållanden som i många avseenden råder i relation till de viktigaste konku</w:t>
      </w:r>
      <w:r w:rsidRPr="003476EE">
        <w:t>r</w:t>
      </w:r>
      <w:r w:rsidRPr="003476EE">
        <w:t>rentländerna. Trädgårds- och potatisodlingen bär liksom jordbruket på ko</w:t>
      </w:r>
      <w:r w:rsidRPr="003476EE">
        <w:t>n</w:t>
      </w:r>
      <w:r w:rsidRPr="003476EE">
        <w:t>kurrenshämmande skatter och regleringar.</w:t>
      </w:r>
    </w:p>
    <w:p w:rsidR="00F23283" w:rsidRPr="003476EE" w:rsidRDefault="00F23283">
      <w:pPr>
        <w:pStyle w:val="Rubrik1"/>
        <w:rPr>
          <w:snapToGrid w:val="0"/>
        </w:rPr>
      </w:pPr>
      <w:bookmarkStart w:id="29" w:name="_Toc51667382"/>
      <w:bookmarkStart w:id="30" w:name="_Toc52110735"/>
      <w:bookmarkStart w:id="31" w:name="_Toc52114643"/>
      <w:bookmarkStart w:id="32" w:name="_Toc52120935"/>
      <w:bookmarkStart w:id="33" w:name="_Toc52122018"/>
      <w:bookmarkStart w:id="34" w:name="_Toc52160861"/>
      <w:bookmarkStart w:id="35" w:name="_Toc52250356"/>
      <w:bookmarkStart w:id="36" w:name="_Toc52250656"/>
      <w:bookmarkStart w:id="37" w:name="_Toc52250787"/>
      <w:bookmarkStart w:id="38" w:name="_Toc52252602"/>
      <w:bookmarkStart w:id="39" w:name="_Toc52252814"/>
      <w:bookmarkStart w:id="40" w:name="_Toc52360750"/>
      <w:bookmarkStart w:id="41" w:name="_Toc52554310"/>
      <w:bookmarkStart w:id="42" w:name="_Toc52717315"/>
      <w:bookmarkStart w:id="43" w:name="_Toc52718152"/>
      <w:bookmarkStart w:id="44" w:name="_Toc52724535"/>
      <w:bookmarkStart w:id="45" w:name="_Toc52761143"/>
      <w:bookmarkStart w:id="46" w:name="_Toc52779518"/>
      <w:bookmarkStart w:id="47" w:name="_Toc52815573"/>
      <w:bookmarkStart w:id="48" w:name="_Toc53129472"/>
      <w:bookmarkStart w:id="49" w:name="_Toc83713649"/>
      <w:bookmarkStart w:id="50" w:name="_Toc83729422"/>
      <w:bookmarkStart w:id="51" w:name="_Toc83740860"/>
      <w:bookmarkStart w:id="52" w:name="_Toc84156347"/>
      <w:bookmarkStart w:id="53" w:name="_Toc84156605"/>
      <w:bookmarkStart w:id="54" w:name="_Toc114920362"/>
      <w:bookmarkStart w:id="55" w:name="_Toc116202977"/>
      <w:r w:rsidRPr="003476EE">
        <w:rPr>
          <w:snapToGrid w:val="0"/>
        </w:rPr>
        <w:t>Internationell konkurrens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F23283" w:rsidRPr="003476EE" w:rsidRDefault="00F23283">
      <w:r w:rsidRPr="003476EE">
        <w:t>I ett flertal statliga utredningar har slagits fast att växthusodlingen är en mycket energiintensiv näringsgren och är utsatt för en stark internationell konkurrens. I de flesta växthusföretag ligger e</w:t>
      </w:r>
      <w:r w:rsidR="006F4EA8" w:rsidRPr="003476EE">
        <w:t xml:space="preserve">nergikostnaden i intervallet </w:t>
      </w:r>
      <w:r w:rsidR="006F4EA8" w:rsidRPr="003476EE">
        <w:br/>
        <w:t>15–</w:t>
      </w:r>
      <w:r w:rsidRPr="003476EE">
        <w:t>30 procent av produktionsvärdet (SOU 2003:38). I enskilda växthusför</w:t>
      </w:r>
      <w:r w:rsidRPr="003476EE">
        <w:t>e</w:t>
      </w:r>
      <w:r w:rsidRPr="003476EE">
        <w:t>tag med speciell produktionsinriktning kan till och med den samlade energ</w:t>
      </w:r>
      <w:r w:rsidRPr="003476EE">
        <w:t>i</w:t>
      </w:r>
      <w:r w:rsidRPr="003476EE">
        <w:t>kostnaden inklusive energiskatter överstiga 50 % av den samlade kostnadsb</w:t>
      </w:r>
      <w:r w:rsidRPr="003476EE">
        <w:t>e</w:t>
      </w:r>
      <w:r w:rsidRPr="003476EE">
        <w:t>lastningen i företaget. Konkurrenstrycket från import av växthusodlade pr</w:t>
      </w:r>
      <w:r w:rsidRPr="003476EE">
        <w:t>o</w:t>
      </w:r>
      <w:r w:rsidRPr="003476EE">
        <w:t>dukter från andra gemenskapsländer har ökat markant och prisnivåerna på inhemsk produktion pressats ner. Den successivt försvagade lönsamheten har lett till att en alltför stor andel av växthusbeståndet i</w:t>
      </w:r>
      <w:r w:rsidR="006F4EA8" w:rsidRPr="003476EE">
        <w:t xml:space="preserve"> </w:t>
      </w:r>
      <w:r w:rsidRPr="003476EE">
        <w:t>dag är föråldrat och att nyetabl</w:t>
      </w:r>
      <w:r w:rsidRPr="003476EE">
        <w:t>e</w:t>
      </w:r>
      <w:r w:rsidRPr="003476EE">
        <w:t>ringen av företag är svag.</w:t>
      </w:r>
    </w:p>
    <w:p w:rsidR="00405BB6" w:rsidRPr="003476EE" w:rsidRDefault="00F23283">
      <w:pPr>
        <w:pStyle w:val="Normaltindrag"/>
      </w:pPr>
      <w:r w:rsidRPr="003476EE">
        <w:t>Växthusodlingens energibeskattning avhandlas i Skattenedsät</w:t>
      </w:r>
      <w:r w:rsidR="006F4EA8" w:rsidRPr="003476EE">
        <w:t>tningsutre</w:t>
      </w:r>
      <w:r w:rsidR="006F4EA8" w:rsidRPr="003476EE">
        <w:t>d</w:t>
      </w:r>
      <w:r w:rsidR="006F4EA8" w:rsidRPr="003476EE">
        <w:t xml:space="preserve">ningens betänkande, </w:t>
      </w:r>
      <w:r w:rsidRPr="003476EE">
        <w:t>Svåra skatter! (SOU 2003:38), där det också konstateras att växthusodlingen är extremt energiintensiv. EU:s regler medger generellt ej särskilda beskattningsmodeller för olika sektorer av näringslivet. Vissa mö</w:t>
      </w:r>
      <w:r w:rsidRPr="003476EE">
        <w:t>j</w:t>
      </w:r>
      <w:r w:rsidRPr="003476EE">
        <w:t xml:space="preserve">ligheter till undantag medges emellertid för </w:t>
      </w:r>
      <w:r w:rsidR="00B13D82" w:rsidRPr="003476EE">
        <w:t xml:space="preserve">växthusodlingen inom unionen, något som </w:t>
      </w:r>
      <w:r w:rsidRPr="003476EE">
        <w:t xml:space="preserve">utnyttjats av </w:t>
      </w:r>
      <w:r w:rsidR="00B13D82" w:rsidRPr="003476EE">
        <w:t>andra medlemsländer. För den svenska växthusnä</w:t>
      </w:r>
      <w:r w:rsidR="00B13D82" w:rsidRPr="003476EE">
        <w:t>r</w:t>
      </w:r>
      <w:r w:rsidR="00B13D82" w:rsidRPr="003476EE">
        <w:t xml:space="preserve">ingen kvarstår dock </w:t>
      </w:r>
      <w:r w:rsidRPr="003476EE">
        <w:t xml:space="preserve">de extra kostnader </w:t>
      </w:r>
      <w:r w:rsidR="00B13D82" w:rsidRPr="003476EE">
        <w:t xml:space="preserve">som orsakas av </w:t>
      </w:r>
      <w:r w:rsidRPr="003476EE">
        <w:t>den höga energia</w:t>
      </w:r>
      <w:r w:rsidRPr="003476EE">
        <w:t>n</w:t>
      </w:r>
      <w:r w:rsidRPr="003476EE">
        <w:t xml:space="preserve">vändningen. </w:t>
      </w:r>
    </w:p>
    <w:p w:rsidR="00F23283" w:rsidRPr="003476EE" w:rsidRDefault="00F23283" w:rsidP="00405BB6">
      <w:pPr>
        <w:pStyle w:val="Normaltindrag"/>
      </w:pPr>
      <w:r w:rsidRPr="003476EE">
        <w:t>Från Kristdemokraternas sida har i tidigare motioner ställts krav på att ko</w:t>
      </w:r>
      <w:r w:rsidRPr="003476EE">
        <w:t>l</w:t>
      </w:r>
      <w:r w:rsidRPr="003476EE">
        <w:t>dioxidskatten för växthusodlingens del avvecklas eller åtminstone reduceras till i nivå med konkurrentländernas beskattning i avvaktan på att ett nivåmä</w:t>
      </w:r>
      <w:r w:rsidRPr="003476EE">
        <w:t>s</w:t>
      </w:r>
      <w:r w:rsidRPr="003476EE">
        <w:t>sigt enhetligt beskattningssystem kan läggas fast inom hela EU. Det nuvara</w:t>
      </w:r>
      <w:r w:rsidRPr="003476EE">
        <w:t>n</w:t>
      </w:r>
      <w:r w:rsidRPr="003476EE">
        <w:t>de systemet med 0,8-procentsregeln bör under alla omständigheter avskaffas, då det får en del märkliga effekter, som kan innebära att företag som geno</w:t>
      </w:r>
      <w:r w:rsidRPr="003476EE">
        <w:t>m</w:t>
      </w:r>
      <w:r w:rsidRPr="003476EE">
        <w:t>för energibesparingar eller utnyttjar alternativ till fossila energikällor straffas för detta. För dessa företag ökar skattebelastningen på den fortsatt nyttjade men reducerade volymen fossilt bränsle. Det nuvarande beskattningssystemet dränerar växthusföretagen på viktigt kapital som bättre behövs för att stärka lönsamheten och öka förutsättningarna att vidta energibesparande och energ</w:t>
      </w:r>
      <w:r w:rsidRPr="003476EE">
        <w:t>i</w:t>
      </w:r>
      <w:r w:rsidRPr="003476EE">
        <w:t xml:space="preserve">effektiviserande investeringar. </w:t>
      </w:r>
    </w:p>
    <w:p w:rsidR="00F23283" w:rsidRPr="003476EE" w:rsidRDefault="00F23283">
      <w:pPr>
        <w:pStyle w:val="Normaltindrag"/>
      </w:pPr>
      <w:r w:rsidRPr="003476EE">
        <w:t>Växthusföretagens höga energiutnyttjande avser såväl bränsle för up</w:t>
      </w:r>
      <w:r w:rsidRPr="003476EE">
        <w:t>p</w:t>
      </w:r>
      <w:r w:rsidRPr="003476EE">
        <w:t xml:space="preserve">värmning som el för i huvudsak belysning. Den 1 juli år 2004 införde </w:t>
      </w:r>
      <w:r w:rsidR="006F4EA8" w:rsidRPr="003476EE">
        <w:t>Socia</w:t>
      </w:r>
      <w:r w:rsidR="006F4EA8" w:rsidRPr="003476EE">
        <w:t>l</w:t>
      </w:r>
      <w:r w:rsidR="006F4EA8" w:rsidRPr="003476EE">
        <w:t xml:space="preserve">demokraterna </w:t>
      </w:r>
      <w:r w:rsidRPr="003476EE">
        <w:t>en skatt på el för växthusnäringen med 0,5 öre per kWh. Detta skedde med hänvisning till EU:s energibeskattningsdirektiv. Växthusodlin</w:t>
      </w:r>
      <w:r w:rsidRPr="003476EE">
        <w:t>g</w:t>
      </w:r>
      <w:r w:rsidRPr="003476EE">
        <w:t>ens elanvändning avser huvudsakligen processenergi för att driva fotosynt</w:t>
      </w:r>
      <w:r w:rsidRPr="003476EE">
        <w:t>e</w:t>
      </w:r>
      <w:r w:rsidRPr="003476EE">
        <w:t>sen och utgör därmed en förutsättning för en marknadsanpassad åretruntpr</w:t>
      </w:r>
      <w:r w:rsidRPr="003476EE">
        <w:t>o</w:t>
      </w:r>
      <w:r w:rsidRPr="003476EE">
        <w:t>duktion och sysselsättning. Därför bör växthusodlingen, enligt den möjlighet som ges i EU:s energibeskattningsdirektiv, undantas från elskatt. Enligt dire</w:t>
      </w:r>
      <w:r w:rsidRPr="003476EE">
        <w:t>k</w:t>
      </w:r>
      <w:r w:rsidRPr="003476EE">
        <w:t>tiv</w:t>
      </w:r>
      <w:r w:rsidR="006F4EA8" w:rsidRPr="003476EE">
        <w:t>et får medlemsländerna sätta ned</w:t>
      </w:r>
      <w:r w:rsidRPr="003476EE">
        <w:t xml:space="preserve"> beskattningen inom sektorerna jordbruk, skogsbruk och vattenbruk till 0. </w:t>
      </w:r>
    </w:p>
    <w:p w:rsidR="00FF53B4" w:rsidRPr="003476EE" w:rsidRDefault="00F23283" w:rsidP="00D04B2B">
      <w:pPr>
        <w:pStyle w:val="Normaltindrag"/>
      </w:pPr>
      <w:r w:rsidRPr="003476EE">
        <w:t xml:space="preserve">På motsvarande grunder bör växthusodlingen även fritas från kvotplikt vad avser den från </w:t>
      </w:r>
      <w:r w:rsidR="006F4EA8" w:rsidRPr="003476EE">
        <w:t xml:space="preserve">den </w:t>
      </w:r>
      <w:r w:rsidRPr="003476EE">
        <w:t>1 maj 2003 införda elcertifikatavgiften. Införandet av</w:t>
      </w:r>
      <w:r w:rsidR="006F4EA8" w:rsidRPr="003476EE">
        <w:br/>
      </w:r>
      <w:r w:rsidRPr="003476EE">
        <w:t>elcertifikatavgift och kvotplikt har medfört betydligt ökade kostnader för växthusföretagen i deras konkurrenssituation. För företag med viss produ</w:t>
      </w:r>
      <w:r w:rsidRPr="003476EE">
        <w:t>k</w:t>
      </w:r>
      <w:r w:rsidRPr="003476EE">
        <w:t>tionsi</w:t>
      </w:r>
      <w:r w:rsidRPr="003476EE">
        <w:t>n</w:t>
      </w:r>
      <w:r w:rsidRPr="003476EE">
        <w:t>riktning innebär certifikatavgiften mer än en fördubbling av skatte- och a</w:t>
      </w:r>
      <w:r w:rsidRPr="003476EE">
        <w:t>v</w:t>
      </w:r>
      <w:r w:rsidRPr="003476EE">
        <w:t>giftsuttaget på energi. För ett före</w:t>
      </w:r>
      <w:r w:rsidR="006F4EA8" w:rsidRPr="003476EE">
        <w:t xml:space="preserve">tag med rosodling omfattande </w:t>
      </w:r>
      <w:smartTag w:uri="urn:schemas-microsoft-com:office:smarttags" w:element="metricconverter">
        <w:smartTagPr>
          <w:attr w:name="ProductID" w:val="10ﾠ000 m2"/>
        </w:smartTagPr>
        <w:r w:rsidR="006F4EA8" w:rsidRPr="003476EE">
          <w:t>10 </w:t>
        </w:r>
        <w:r w:rsidRPr="003476EE">
          <w:t>000 m</w:t>
        </w:r>
        <w:r w:rsidRPr="003476EE">
          <w:rPr>
            <w:szCs w:val="24"/>
            <w:vertAlign w:val="superscript"/>
          </w:rPr>
          <w:t>2</w:t>
        </w:r>
      </w:smartTag>
      <w:r w:rsidRPr="003476EE">
        <w:t xml:space="preserve"> </w:t>
      </w:r>
      <w:r w:rsidR="00F55215" w:rsidRPr="003476EE">
        <w:t xml:space="preserve">och med en omsättning på 5 miljoner kronor </w:t>
      </w:r>
      <w:r w:rsidRPr="003476EE">
        <w:t>innebär certifikatavgiften en kostnadsökning på ca 125 000 kronor. Detta blir en orimlig ökad kostnadsb</w:t>
      </w:r>
      <w:r w:rsidRPr="003476EE">
        <w:t>e</w:t>
      </w:r>
      <w:r w:rsidRPr="003476EE">
        <w:t>lastning som i dagens konkurrenssituation inte kan kompenseras i energie</w:t>
      </w:r>
      <w:r w:rsidRPr="003476EE">
        <w:t>f</w:t>
      </w:r>
      <w:r w:rsidRPr="003476EE">
        <w:t>fektiviseringsåtgärder eller genom marknadspriserna.</w:t>
      </w:r>
    </w:p>
    <w:p w:rsidR="00F23283" w:rsidRPr="003476EE" w:rsidRDefault="00F23283">
      <w:pPr>
        <w:pStyle w:val="Normaltindrag"/>
      </w:pPr>
      <w:r w:rsidRPr="003476EE">
        <w:t>Skattenedsättningsutredningen föreslog i sitt betänkande (SOU 2003:38) att företag som uppfyller EU:s kriterier för energiintensiva företag borde bli befriade från kvotplikt och certifikatavgift. Samtliga växthusföretag uppfyller mer än väl dessa kriterier för energiintensiva och konkurrensutsatta företag.</w:t>
      </w:r>
      <w:r w:rsidR="00FF53B4" w:rsidRPr="003476EE">
        <w:t xml:space="preserve"> På denna punkt instämmer Kristdemokraterna med utredningen.</w:t>
      </w:r>
    </w:p>
    <w:p w:rsidR="00D93F00" w:rsidRPr="003476EE" w:rsidRDefault="00D93F00">
      <w:pPr>
        <w:pStyle w:val="Normaltindrag"/>
      </w:pPr>
      <w:r w:rsidRPr="003476EE">
        <w:t xml:space="preserve">Kristdemokraternas politik vad gäller skatter på energi utvecklas vidare i motionen </w:t>
      </w:r>
      <w:r w:rsidRPr="003476EE">
        <w:rPr>
          <w:i/>
        </w:rPr>
        <w:t>Energi, Utgiftsområde 21.</w:t>
      </w:r>
    </w:p>
    <w:p w:rsidR="00F23283" w:rsidRPr="003476EE" w:rsidRDefault="00F23283">
      <w:pPr>
        <w:pStyle w:val="Rubrik1"/>
      </w:pPr>
      <w:bookmarkStart w:id="56" w:name="_Toc51667383"/>
      <w:bookmarkStart w:id="57" w:name="_Toc52110736"/>
      <w:bookmarkStart w:id="58" w:name="_Toc52114644"/>
      <w:bookmarkStart w:id="59" w:name="_Toc52120936"/>
      <w:bookmarkStart w:id="60" w:name="_Toc52122019"/>
      <w:bookmarkStart w:id="61" w:name="_Toc52160862"/>
      <w:bookmarkStart w:id="62" w:name="_Toc52250357"/>
      <w:bookmarkStart w:id="63" w:name="_Toc52250657"/>
      <w:bookmarkStart w:id="64" w:name="_Toc52250788"/>
      <w:bookmarkStart w:id="65" w:name="_Toc52252603"/>
      <w:bookmarkStart w:id="66" w:name="_Toc52252815"/>
      <w:bookmarkStart w:id="67" w:name="_Toc52360751"/>
      <w:bookmarkStart w:id="68" w:name="_Toc52554311"/>
      <w:bookmarkStart w:id="69" w:name="_Toc52717316"/>
      <w:bookmarkStart w:id="70" w:name="_Toc52718153"/>
      <w:bookmarkStart w:id="71" w:name="_Toc52724536"/>
      <w:bookmarkStart w:id="72" w:name="_Toc52761144"/>
      <w:bookmarkStart w:id="73" w:name="_Toc52779519"/>
      <w:bookmarkStart w:id="74" w:name="_Toc52815574"/>
      <w:bookmarkStart w:id="75" w:name="_Toc53129473"/>
      <w:bookmarkStart w:id="76" w:name="_Toc83713650"/>
      <w:bookmarkStart w:id="77" w:name="_Toc83729423"/>
      <w:bookmarkStart w:id="78" w:name="_Toc83740861"/>
      <w:bookmarkStart w:id="79" w:name="_Toc84156348"/>
      <w:bookmarkStart w:id="80" w:name="_Toc84156606"/>
      <w:bookmarkStart w:id="81" w:name="_Toc114920363"/>
      <w:bookmarkStart w:id="82" w:name="_Toc116202978"/>
      <w:r w:rsidRPr="003476EE">
        <w:t>Arbetstagarnas situation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F23283" w:rsidRPr="003476EE" w:rsidRDefault="00F23283">
      <w:r w:rsidRPr="003476EE">
        <w:t>Kostnaden för arbetskraften utgör vid sidan av kapitalkostnader, och i väx</w:t>
      </w:r>
      <w:r w:rsidRPr="003476EE">
        <w:t>t</w:t>
      </w:r>
      <w:r w:rsidRPr="003476EE">
        <w:t>husodlingen energikostnader, den största enskilda kostnadsposten i trädgård</w:t>
      </w:r>
      <w:r w:rsidRPr="003476EE">
        <w:t>s</w:t>
      </w:r>
      <w:r w:rsidRPr="003476EE">
        <w:t xml:space="preserve">produktionen. Särskilt kostnaderna för tillfälligt anställd arbetskraft, skörde- och säsongsarbetskraft, är mycket omfattande. </w:t>
      </w:r>
    </w:p>
    <w:p w:rsidR="00F23283" w:rsidRPr="003476EE" w:rsidRDefault="00F23283">
      <w:pPr>
        <w:pStyle w:val="Normaltindrag"/>
      </w:pPr>
      <w:r w:rsidRPr="003476EE">
        <w:t>Kristdemokraterna vill därför rikta riksdagens uppmärksamhet på frågan om arbetsgivaravgiften för säsongsmässigt anställd personal inom trädgård</w:t>
      </w:r>
      <w:r w:rsidRPr="003476EE">
        <w:t>s</w:t>
      </w:r>
      <w:r w:rsidRPr="003476EE">
        <w:t>näringen. Den nedsättning av arbetsgivaravgiften som riksdagen beslutade om i juni 1997 för att stimulera nyanställningar inom framför</w:t>
      </w:r>
      <w:r w:rsidR="006F4EA8" w:rsidRPr="003476EE">
        <w:t xml:space="preserve"> </w:t>
      </w:r>
      <w:r w:rsidRPr="003476EE">
        <w:t>allt de små och medelstora företagen kan inte fullt ut utnyttjas av företag med säsong</w:t>
      </w:r>
      <w:r w:rsidR="006F4EA8" w:rsidRPr="003476EE">
        <w:t>s</w:t>
      </w:r>
      <w:r w:rsidRPr="003476EE">
        <w:t>sysse</w:t>
      </w:r>
      <w:r w:rsidRPr="003476EE">
        <w:t>l</w:t>
      </w:r>
      <w:r w:rsidRPr="003476EE">
        <w:t>sättning. I detta fall missgynnas trädgårdsnäringens småföretagare på grund av sitt säsongsmässigt betingade arbet</w:t>
      </w:r>
      <w:r w:rsidR="005C0CCE" w:rsidRPr="003476EE">
        <w:t>skraftsbehov. Riksdagen bör begära att regeringen återkommer</w:t>
      </w:r>
      <w:r w:rsidRPr="003476EE">
        <w:t xml:space="preserve"> med förslag som syftar till att minska arbetsgivar- och socialavgifter för säsongsanställd personal samt att ge företag med säsong</w:t>
      </w:r>
      <w:r w:rsidRPr="003476EE">
        <w:t>s</w:t>
      </w:r>
      <w:r w:rsidRPr="003476EE">
        <w:t>sysselsättning möjlighet att utnyttja den tidigare beslutade nedsättningen av arbetsgivaravgifterna.</w:t>
      </w:r>
      <w:r w:rsidR="005C0CCE" w:rsidRPr="003476EE">
        <w:t xml:space="preserve"> </w:t>
      </w:r>
    </w:p>
    <w:p w:rsidR="00F23283" w:rsidRPr="003476EE" w:rsidRDefault="00F23283">
      <w:pPr>
        <w:pStyle w:val="Rubrik1"/>
        <w:rPr>
          <w:snapToGrid w:val="0"/>
        </w:rPr>
      </w:pPr>
      <w:bookmarkStart w:id="83" w:name="_Toc51667384"/>
      <w:bookmarkStart w:id="84" w:name="_Toc52110737"/>
      <w:bookmarkStart w:id="85" w:name="_Toc52114645"/>
      <w:bookmarkStart w:id="86" w:name="_Toc52120937"/>
      <w:bookmarkStart w:id="87" w:name="_Toc52122020"/>
      <w:bookmarkStart w:id="88" w:name="_Toc52160863"/>
      <w:bookmarkStart w:id="89" w:name="_Toc52250358"/>
      <w:bookmarkStart w:id="90" w:name="_Toc52250658"/>
      <w:bookmarkStart w:id="91" w:name="_Toc52250789"/>
      <w:bookmarkStart w:id="92" w:name="_Toc52252604"/>
      <w:bookmarkStart w:id="93" w:name="_Toc52252816"/>
      <w:bookmarkStart w:id="94" w:name="_Toc52360752"/>
      <w:bookmarkStart w:id="95" w:name="_Toc52554312"/>
      <w:bookmarkStart w:id="96" w:name="_Toc52717317"/>
      <w:bookmarkStart w:id="97" w:name="_Toc52718154"/>
      <w:bookmarkStart w:id="98" w:name="_Toc52724537"/>
      <w:bookmarkStart w:id="99" w:name="_Toc52761145"/>
      <w:bookmarkStart w:id="100" w:name="_Toc52779520"/>
      <w:bookmarkStart w:id="101" w:name="_Toc52815575"/>
      <w:bookmarkStart w:id="102" w:name="_Toc53129474"/>
      <w:bookmarkStart w:id="103" w:name="_Toc83713651"/>
      <w:bookmarkStart w:id="104" w:name="_Toc83729424"/>
      <w:bookmarkStart w:id="105" w:name="_Toc83740862"/>
      <w:bookmarkStart w:id="106" w:name="_Toc84156349"/>
      <w:bookmarkStart w:id="107" w:name="_Toc84156607"/>
      <w:bookmarkStart w:id="108" w:name="_Toc114920364"/>
      <w:bookmarkStart w:id="109" w:name="_Toc116202979"/>
      <w:r w:rsidRPr="003476EE">
        <w:rPr>
          <w:snapToGrid w:val="0"/>
        </w:rPr>
        <w:t>Miljövänlig produktion i trädgård och växthus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F23283" w:rsidRPr="003476EE" w:rsidRDefault="00F23283">
      <w:r w:rsidRPr="003476EE">
        <w:t>I det nationella programmet för landsby</w:t>
      </w:r>
      <w:r w:rsidR="006F4EA8" w:rsidRPr="003476EE">
        <w:t>gdsutveckling för perioden 2000–</w:t>
      </w:r>
      <w:r w:rsidRPr="003476EE">
        <w:t>2006 har stödet till resurshållande konventionell odling tagits bort. I pr</w:t>
      </w:r>
      <w:r w:rsidRPr="003476EE">
        <w:t>o</w:t>
      </w:r>
      <w:r w:rsidRPr="003476EE">
        <w:t>grammet finns inte heller möjlighet för stöd vid övergång till</w:t>
      </w:r>
      <w:r w:rsidR="00CE49E6" w:rsidRPr="003476EE">
        <w:t xml:space="preserve"> ekologisk väx</w:t>
      </w:r>
      <w:r w:rsidR="00CE49E6" w:rsidRPr="003476EE">
        <w:t>t</w:t>
      </w:r>
      <w:r w:rsidR="00CE49E6" w:rsidRPr="003476EE">
        <w:t>husproduktion. Kristdemokraterna</w:t>
      </w:r>
      <w:r w:rsidRPr="003476EE">
        <w:t xml:space="preserve"> beklagar denna brist i programmet efte</w:t>
      </w:r>
      <w:r w:rsidRPr="003476EE">
        <w:t>r</w:t>
      </w:r>
      <w:r w:rsidRPr="003476EE">
        <w:t>som vi i stödet till resurshållande konventionell odling sett en möjlighet till stora miljövinster för samhället och i ett ekologiskt växthusodlingsstöd sett ett starkt incitament för branschen att ta viktiga steg i en ekologisk riktning.</w:t>
      </w:r>
    </w:p>
    <w:p w:rsidR="00CE49E6" w:rsidRPr="003476EE" w:rsidRDefault="00F23283">
      <w:pPr>
        <w:pStyle w:val="Normaltindrag"/>
      </w:pPr>
      <w:r w:rsidRPr="003476EE">
        <w:t>Trädgårdsnäringens produktion bedrivs på förhållandevis små brukning</w:t>
      </w:r>
      <w:r w:rsidRPr="003476EE">
        <w:t>s</w:t>
      </w:r>
      <w:r w:rsidRPr="003476EE">
        <w:t>arealer. Detta gör att ett arealstöd för miljöförbättrande åtgärder utgör en viktig stimulans till förändring av produktionsmetodik och produktionsup</w:t>
      </w:r>
      <w:r w:rsidRPr="003476EE">
        <w:t>p</w:t>
      </w:r>
      <w:r w:rsidRPr="003476EE">
        <w:t>läggning. Ofta är kostnaderna och riskerna, särskilt vad gäller sjukdomsb</w:t>
      </w:r>
      <w:r w:rsidRPr="003476EE">
        <w:t>e</w:t>
      </w:r>
      <w:r w:rsidRPr="003476EE">
        <w:t>kämpning i intensiva kulturer, stora och företagen väljer av trygghet att bib</w:t>
      </w:r>
      <w:r w:rsidRPr="003476EE">
        <w:t>e</w:t>
      </w:r>
      <w:r w:rsidRPr="003476EE">
        <w:t>hålla en konventionell metodik i</w:t>
      </w:r>
      <w:r w:rsidR="006F4EA8" w:rsidRPr="003476EE">
        <w:t xml:space="preserve"> </w:t>
      </w:r>
      <w:r w:rsidRPr="003476EE">
        <w:t>stället för att pröva ny. För växthusodlingens del bedrivs i</w:t>
      </w:r>
      <w:r w:rsidR="006F4EA8" w:rsidRPr="003476EE">
        <w:t xml:space="preserve"> </w:t>
      </w:r>
      <w:r w:rsidRPr="003476EE">
        <w:t>dag en alltför begränsad, av samhället stödd, forsknings- och utvecklingsverksamhet för att ge vägledning för företag som önskar att u</w:t>
      </w:r>
      <w:r w:rsidRPr="003476EE">
        <w:t>t</w:t>
      </w:r>
      <w:r w:rsidRPr="003476EE">
        <w:t>veckla produktionen efter ekologiska principer. De växthusföretag som väljer att ställa om produktionen i denna riktning påtar sig därmed ett stort eget arbete och en stor egen kostnad. De erfarenheter som genereras blir därmed till vägledning för andra företag vilka inte behöver möta samma kostnader och risker. Ett stöd får därmed en stor betydelse för att minska riskerna i för</w:t>
      </w:r>
      <w:r w:rsidRPr="003476EE">
        <w:t>e</w:t>
      </w:r>
      <w:r w:rsidRPr="003476EE">
        <w:t>tagen men utgör också en berättigad ersättning för det forsknings- och utvec</w:t>
      </w:r>
      <w:r w:rsidRPr="003476EE">
        <w:t>k</w:t>
      </w:r>
      <w:r w:rsidRPr="003476EE">
        <w:t>lingsarbete som borde vara ett generellt åtagande från samhälle</w:t>
      </w:r>
      <w:r w:rsidR="006F4EA8" w:rsidRPr="003476EE">
        <w:t>t</w:t>
      </w:r>
      <w:r w:rsidRPr="003476EE">
        <w:t>s sida. Kris</w:t>
      </w:r>
      <w:r w:rsidRPr="003476EE">
        <w:t>t</w:t>
      </w:r>
      <w:r w:rsidRPr="003476EE">
        <w:t>demokraterna föreslår att det i miljöstöden inom landsbygdsprogrammets ram inkluderas dels ett konventionellt stöd för resurshållande trädgårdsodling</w:t>
      </w:r>
      <w:r w:rsidR="006F4EA8" w:rsidRPr="003476EE">
        <w:t>,</w:t>
      </w:r>
      <w:r w:rsidRPr="003476EE">
        <w:t xml:space="preserve"> dels ett nationellt stöd för ekologisk växthusodling.</w:t>
      </w:r>
      <w:r w:rsidR="00236F35" w:rsidRPr="003476EE">
        <w:t xml:space="preserve"> </w:t>
      </w:r>
      <w:r w:rsidR="00CE49E6" w:rsidRPr="003476EE">
        <w:t>Detta bör ges regeringen till känna.</w:t>
      </w:r>
    </w:p>
    <w:p w:rsidR="00F23283" w:rsidRPr="003476EE" w:rsidRDefault="00F23283">
      <w:pPr>
        <w:pStyle w:val="Rubrik1"/>
      </w:pPr>
      <w:bookmarkStart w:id="110" w:name="_Toc83729425"/>
      <w:bookmarkStart w:id="111" w:name="_Toc83740863"/>
      <w:bookmarkStart w:id="112" w:name="_Toc84156350"/>
      <w:bookmarkStart w:id="113" w:name="_Toc84156608"/>
      <w:bookmarkStart w:id="114" w:name="_Toc114920365"/>
      <w:bookmarkStart w:id="115" w:name="_Toc116202980"/>
      <w:r w:rsidRPr="003476EE">
        <w:t>Inför fruktodlingskonton</w:t>
      </w:r>
      <w:bookmarkEnd w:id="110"/>
      <w:bookmarkEnd w:id="111"/>
      <w:bookmarkEnd w:id="112"/>
      <w:bookmarkEnd w:id="113"/>
      <w:bookmarkEnd w:id="114"/>
      <w:bookmarkEnd w:id="115"/>
    </w:p>
    <w:p w:rsidR="00F23283" w:rsidRPr="003476EE" w:rsidRDefault="00F23283" w:rsidP="004C4E92">
      <w:r w:rsidRPr="003476EE">
        <w:t xml:space="preserve">För fruktodlingen finns inte heller möjligheter till försäkringslösningar för väderorsakade skördeförluster, t.ex. orsakade av hagelskador. Detta innebär att det inte finns något annat system för dessa företag för att kunna hantera denna risk för stora skörde- </w:t>
      </w:r>
      <w:r w:rsidR="004C4E92" w:rsidRPr="003476EE">
        <w:t>och lönsamhetsvariationer än det</w:t>
      </w:r>
      <w:r w:rsidRPr="003476EE">
        <w:t xml:space="preserve"> gängse systemet för skatteutjämning mellan olika år. Denna möjlighet har emellertid uppenb</w:t>
      </w:r>
      <w:r w:rsidRPr="003476EE">
        <w:t>a</w:t>
      </w:r>
      <w:r w:rsidRPr="003476EE">
        <w:t>ra begränsningar genom att skadeutfallet kan bli totalt för företaget.</w:t>
      </w:r>
    </w:p>
    <w:p w:rsidR="00F23283" w:rsidRPr="003476EE" w:rsidRDefault="00F23283">
      <w:pPr>
        <w:pStyle w:val="Normaltindrag"/>
      </w:pPr>
      <w:r w:rsidRPr="003476EE">
        <w:t>För skogsbruket finns sedan länge en möjlighet till avsättningar till skog</w:t>
      </w:r>
      <w:r w:rsidRPr="003476EE">
        <w:t>s</w:t>
      </w:r>
      <w:r w:rsidRPr="003476EE">
        <w:t>konto där 60 procent av ett enskilt års avverkningsnetto kan avsättas för att utjämna kommande års lägre avverkning och intäkter. Fruktodlingen liksom skogsbruket binder ett stort kapital i sitt trädbestånd och är bunden till denna investering för sina framtida intäkter. Liksom skogsbruket måste fruktodlin</w:t>
      </w:r>
      <w:r w:rsidRPr="003476EE">
        <w:t>g</w:t>
      </w:r>
      <w:r w:rsidRPr="003476EE">
        <w:t>en periodvis göra stora nyinvesteringar vid föryngring av odlingen. Även i dessa situationer är en fondering för intäktsutjämning under perioden innan träden börjar avkasta skörd av stort värde. Kristdemokraterna föreslår mot denna bakgrund att fruktodlingen ges möjlighet att inrätta avsättningskonton enligt den modell som i</w:t>
      </w:r>
      <w:r w:rsidR="006F4EA8" w:rsidRPr="003476EE">
        <w:t xml:space="preserve"> </w:t>
      </w:r>
      <w:r w:rsidRPr="003476EE">
        <w:t>dag gäller för skogsbruket.</w:t>
      </w:r>
      <w:r w:rsidR="004D0DC2" w:rsidRPr="003476EE">
        <w:t xml:space="preserve"> Riksdagen bör begära att regeringen lägger fram förslag om inrättande av avsättningskonton inom fruktodlingen – ”fruktodlingskonton”. </w:t>
      </w:r>
    </w:p>
    <w:p w:rsidR="00F23283" w:rsidRPr="003476EE" w:rsidRDefault="00F23283">
      <w:pPr>
        <w:pStyle w:val="Rubrik1"/>
      </w:pPr>
      <w:bookmarkStart w:id="116" w:name="_Toc84156351"/>
      <w:bookmarkStart w:id="117" w:name="_Toc84156609"/>
      <w:bookmarkStart w:id="118" w:name="_Toc114920366"/>
      <w:bookmarkStart w:id="119" w:name="_Toc116202981"/>
      <w:r w:rsidRPr="003476EE">
        <w:t>Fritidsodlingen</w:t>
      </w:r>
      <w:bookmarkEnd w:id="116"/>
      <w:bookmarkEnd w:id="117"/>
      <w:bookmarkEnd w:id="118"/>
      <w:bookmarkEnd w:id="119"/>
    </w:p>
    <w:p w:rsidR="00F23283" w:rsidRPr="003476EE" w:rsidRDefault="00F23283">
      <w:r w:rsidRPr="003476EE">
        <w:t xml:space="preserve">Det finns 2,5 miljoner trädgårdar omfattande ca </w:t>
      </w:r>
      <w:smartTag w:uri="urn:schemas-microsoft-com:office:smarttags" w:element="City">
        <w:smartTagPr>
          <w:attr w:name="ProductID" w:val="300 000 ha"/>
        </w:smartTagPr>
        <w:r w:rsidRPr="003476EE">
          <w:t>300 000 ha</w:t>
        </w:r>
      </w:smartTag>
      <w:r w:rsidRPr="003476EE">
        <w:t xml:space="preserve"> i Sverige. Trä</w:t>
      </w:r>
      <w:r w:rsidRPr="003476EE">
        <w:t>d</w:t>
      </w:r>
      <w:r w:rsidRPr="003476EE">
        <w:t>gårdarna har stor betydelse för folkhälsan. Här odlas stora kvantiteter frukt, bär och grönsaker. Trädgårdsarbete innebär för många människo</w:t>
      </w:r>
      <w:r w:rsidR="00FC7B18" w:rsidRPr="003476EE">
        <w:t>r i olika åldrar möjlighet till</w:t>
      </w:r>
      <w:r w:rsidRPr="003476EE">
        <w:t xml:space="preserve"> regelbunden motion i egen takt. Trädgårdar ger andlig stimulans och kan bidra till harmoni för den stressade nutidsmänniskan. Fr</w:t>
      </w:r>
      <w:r w:rsidRPr="003476EE">
        <w:t>i</w:t>
      </w:r>
      <w:r w:rsidRPr="003476EE">
        <w:t>tidsodlingen svarar samtidigt för en stor del av arvet av gamla kulturväxter. Därmed har fritidsodlingen en stor betydelse.</w:t>
      </w:r>
    </w:p>
    <w:p w:rsidR="00F23283" w:rsidRPr="003476EE" w:rsidRDefault="00F23283">
      <w:pPr>
        <w:pStyle w:val="Normaltindrag"/>
      </w:pPr>
      <w:r w:rsidRPr="003476EE">
        <w:t>Fritidsodlingen betraktas inte som en folkrörelse och får därmed inte del av de stöd som utgår till andra folkrörelser. I stället erhåller riksorganisationen sedan tio år ett bidrag om 3,5 miljoner kronor för rådgivning och information till egna medlemmar och till allmänheten. Denna verksamhet är av stor o</w:t>
      </w:r>
      <w:r w:rsidRPr="003476EE">
        <w:t>m</w:t>
      </w:r>
      <w:r w:rsidRPr="003476EE">
        <w:t>fattning och har stor betydelse för att bl.a. främja ekologisk trädgårdsodling. Organisationen har emellertid svårt att påverka inriktningen av den forskning som bedrivs vid SLU och genom anslag från Formas.</w:t>
      </w:r>
    </w:p>
    <w:p w:rsidR="00F23283" w:rsidRPr="003476EE" w:rsidRDefault="00F23283">
      <w:pPr>
        <w:pStyle w:val="Normaltindrag"/>
      </w:pPr>
      <w:r w:rsidRPr="003476EE">
        <w:t xml:space="preserve">Sedan år 1993 erhåller Movium </w:t>
      </w:r>
      <w:r w:rsidR="006F4EA8" w:rsidRPr="003476EE">
        <w:t>–</w:t>
      </w:r>
      <w:r w:rsidRPr="003476EE">
        <w:t xml:space="preserve"> sekretariatet för den yttre miljön, Fr</w:t>
      </w:r>
      <w:r w:rsidRPr="003476EE">
        <w:t>i</w:t>
      </w:r>
      <w:r w:rsidRPr="003476EE">
        <w:t>tidsodlingens Riksorganisation och Stiftelsen Trädgårdsodlingens elitplantst</w:t>
      </w:r>
      <w:r w:rsidRPr="003476EE">
        <w:t>a</w:t>
      </w:r>
      <w:r w:rsidRPr="003476EE">
        <w:t>tion sammanlagt ca 11 miljoner kronor per år för att säkra tillgången på bra växter för fritidsodlingen. Medlen beviljas numera av Formas och Jordbruk</w:t>
      </w:r>
      <w:r w:rsidRPr="003476EE">
        <w:t>s</w:t>
      </w:r>
      <w:r w:rsidRPr="003476EE">
        <w:t>verket. Det är viktigt att de berörda organisationerna även fortsättningsvis erhåller statligt stöd för sin betydelsefulla verksamhet.</w:t>
      </w:r>
      <w:r w:rsidR="00D93F00" w:rsidRPr="003476EE">
        <w:t xml:space="preserve"> Detta bör ges rege</w:t>
      </w:r>
      <w:r w:rsidR="00D93F00" w:rsidRPr="003476EE">
        <w:t>r</w:t>
      </w:r>
      <w:r w:rsidR="00D93F00" w:rsidRPr="003476EE">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4EA8" w:rsidRPr="003476EE">
        <w:tblPrEx>
          <w:tblCellMar>
            <w:top w:w="0" w:type="dxa"/>
            <w:bottom w:w="0" w:type="dxa"/>
          </w:tblCellMar>
        </w:tblPrEx>
        <w:trPr>
          <w:cantSplit/>
        </w:trPr>
        <w:tc>
          <w:tcPr>
            <w:tcW w:w="3046" w:type="dxa"/>
          </w:tcPr>
          <w:p w:rsidR="006F4EA8" w:rsidRPr="003476EE" w:rsidRDefault="006F4EA8" w:rsidP="006F4EA8">
            <w:pPr>
              <w:pStyle w:val="UnderskriftDatum"/>
              <w:spacing w:before="0"/>
            </w:pPr>
            <w:r w:rsidRPr="003476EE">
              <w:t>Stockholm den 4 oktober 2005</w:t>
            </w:r>
          </w:p>
        </w:tc>
        <w:tc>
          <w:tcPr>
            <w:tcW w:w="3047" w:type="dxa"/>
          </w:tcPr>
          <w:p w:rsidR="006F4EA8" w:rsidRPr="003476EE" w:rsidRDefault="006F4EA8" w:rsidP="006F4EA8">
            <w:pPr>
              <w:pStyle w:val="Underskrifter"/>
            </w:pPr>
          </w:p>
        </w:tc>
      </w:tr>
      <w:tr w:rsidR="006F4EA8" w:rsidRPr="003476EE">
        <w:tblPrEx>
          <w:tblCellMar>
            <w:top w:w="0" w:type="dxa"/>
            <w:bottom w:w="0" w:type="dxa"/>
          </w:tblCellMar>
        </w:tblPrEx>
        <w:trPr>
          <w:cantSplit/>
        </w:trPr>
        <w:tc>
          <w:tcPr>
            <w:tcW w:w="3046" w:type="dxa"/>
          </w:tcPr>
          <w:p w:rsidR="006F4EA8" w:rsidRPr="003476EE" w:rsidRDefault="006F4EA8" w:rsidP="006F4EA8">
            <w:pPr>
              <w:pStyle w:val="Underskrifter"/>
            </w:pPr>
            <w:r w:rsidRPr="003476EE">
              <w:t>Dan Kihlström (kd)</w:t>
            </w:r>
          </w:p>
        </w:tc>
        <w:tc>
          <w:tcPr>
            <w:tcW w:w="3047" w:type="dxa"/>
          </w:tcPr>
          <w:p w:rsidR="006F4EA8" w:rsidRPr="003476EE" w:rsidRDefault="006F4EA8" w:rsidP="006F4EA8">
            <w:pPr>
              <w:pStyle w:val="Underskrifter"/>
            </w:pPr>
          </w:p>
        </w:tc>
      </w:tr>
      <w:tr w:rsidR="006F4EA8" w:rsidRPr="003476EE">
        <w:tblPrEx>
          <w:tblCellMar>
            <w:top w:w="0" w:type="dxa"/>
            <w:bottom w:w="0" w:type="dxa"/>
          </w:tblCellMar>
        </w:tblPrEx>
        <w:trPr>
          <w:cantSplit/>
        </w:trPr>
        <w:tc>
          <w:tcPr>
            <w:tcW w:w="3046" w:type="dxa"/>
          </w:tcPr>
          <w:p w:rsidR="006F4EA8" w:rsidRPr="003476EE" w:rsidRDefault="006F4EA8" w:rsidP="006F4EA8">
            <w:pPr>
              <w:pStyle w:val="Underskrifter"/>
            </w:pPr>
            <w:r w:rsidRPr="003476EE">
              <w:t>Sven Gunnar Persson (kd)</w:t>
            </w:r>
          </w:p>
        </w:tc>
        <w:tc>
          <w:tcPr>
            <w:tcW w:w="3047" w:type="dxa"/>
          </w:tcPr>
          <w:p w:rsidR="006F4EA8" w:rsidRPr="003476EE" w:rsidRDefault="006F4EA8" w:rsidP="006F4EA8">
            <w:pPr>
              <w:pStyle w:val="Underskrifter"/>
            </w:pPr>
            <w:r w:rsidRPr="003476EE">
              <w:t>Björn von der Esch (kd)</w:t>
            </w:r>
          </w:p>
        </w:tc>
      </w:tr>
      <w:tr w:rsidR="006F4EA8" w:rsidRPr="003476EE">
        <w:tblPrEx>
          <w:tblCellMar>
            <w:top w:w="0" w:type="dxa"/>
            <w:bottom w:w="0" w:type="dxa"/>
          </w:tblCellMar>
        </w:tblPrEx>
        <w:trPr>
          <w:cantSplit/>
        </w:trPr>
        <w:tc>
          <w:tcPr>
            <w:tcW w:w="3046" w:type="dxa"/>
          </w:tcPr>
          <w:p w:rsidR="006F4EA8" w:rsidRPr="003476EE" w:rsidRDefault="006F4EA8" w:rsidP="006F4EA8">
            <w:pPr>
              <w:pStyle w:val="Underskrifter"/>
            </w:pPr>
            <w:r w:rsidRPr="003476EE">
              <w:t>Ragnwi Marcelind (kd)</w:t>
            </w:r>
          </w:p>
        </w:tc>
        <w:tc>
          <w:tcPr>
            <w:tcW w:w="3047" w:type="dxa"/>
          </w:tcPr>
          <w:p w:rsidR="006F4EA8" w:rsidRPr="003476EE" w:rsidRDefault="006F4EA8" w:rsidP="006F4EA8">
            <w:pPr>
              <w:pStyle w:val="Underskrifter"/>
            </w:pPr>
            <w:r w:rsidRPr="003476EE">
              <w:t>Johnny Gylling (kd)</w:t>
            </w:r>
          </w:p>
        </w:tc>
      </w:tr>
      <w:tr w:rsidR="006F4EA8" w:rsidRPr="003476EE">
        <w:tblPrEx>
          <w:tblCellMar>
            <w:top w:w="0" w:type="dxa"/>
            <w:bottom w:w="0" w:type="dxa"/>
          </w:tblCellMar>
        </w:tblPrEx>
        <w:trPr>
          <w:cantSplit/>
        </w:trPr>
        <w:tc>
          <w:tcPr>
            <w:tcW w:w="3046" w:type="dxa"/>
          </w:tcPr>
          <w:p w:rsidR="006F4EA8" w:rsidRPr="003476EE" w:rsidRDefault="006F4EA8" w:rsidP="006F4EA8">
            <w:pPr>
              <w:pStyle w:val="Underskrifter"/>
            </w:pPr>
            <w:r w:rsidRPr="003476EE">
              <w:t>Tuve Skånberg (kd)</w:t>
            </w:r>
          </w:p>
        </w:tc>
        <w:tc>
          <w:tcPr>
            <w:tcW w:w="3047" w:type="dxa"/>
          </w:tcPr>
          <w:p w:rsidR="006F4EA8" w:rsidRPr="003476EE" w:rsidRDefault="006F4EA8" w:rsidP="006F4EA8">
            <w:pPr>
              <w:pStyle w:val="Underskrifter"/>
            </w:pPr>
            <w:r w:rsidRPr="003476EE">
              <w:t>Lars Gustafsson (kd)</w:t>
            </w:r>
          </w:p>
        </w:tc>
      </w:tr>
      <w:tr w:rsidR="006F4EA8" w:rsidRPr="003476EE">
        <w:tblPrEx>
          <w:tblCellMar>
            <w:top w:w="0" w:type="dxa"/>
            <w:bottom w:w="0" w:type="dxa"/>
          </w:tblCellMar>
        </w:tblPrEx>
        <w:trPr>
          <w:cantSplit/>
        </w:trPr>
        <w:tc>
          <w:tcPr>
            <w:tcW w:w="3046" w:type="dxa"/>
          </w:tcPr>
          <w:p w:rsidR="006F4EA8" w:rsidRPr="003476EE" w:rsidRDefault="006F4EA8" w:rsidP="006F4EA8">
            <w:pPr>
              <w:pStyle w:val="Underskrifter"/>
            </w:pPr>
            <w:r w:rsidRPr="003476EE">
              <w:t>Annelie Enochson (kd)</w:t>
            </w:r>
          </w:p>
        </w:tc>
        <w:tc>
          <w:tcPr>
            <w:tcW w:w="3047" w:type="dxa"/>
          </w:tcPr>
          <w:p w:rsidR="006F4EA8" w:rsidRPr="003476EE" w:rsidRDefault="006F4EA8" w:rsidP="006F4EA8">
            <w:pPr>
              <w:pStyle w:val="Underskrifter"/>
            </w:pPr>
          </w:p>
        </w:tc>
      </w:tr>
    </w:tbl>
    <w:p w:rsidR="00F23283" w:rsidRPr="003476EE" w:rsidRDefault="00F23283" w:rsidP="006F4EA8">
      <w:pPr>
        <w:pStyle w:val="Normaltindrag"/>
      </w:pPr>
    </w:p>
    <w:sectPr w:rsidR="00F23283" w:rsidRPr="003476EE" w:rsidSect="006F4E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F97" w:rsidRPr="003476EE" w:rsidRDefault="00DA5F97">
      <w:r w:rsidRPr="003476EE">
        <w:separator/>
      </w:r>
    </w:p>
  </w:endnote>
  <w:endnote w:type="continuationSeparator" w:id="0">
    <w:p w:rsidR="00DA5F97" w:rsidRPr="003476EE" w:rsidRDefault="00DA5F97">
      <w:r w:rsidRPr="00347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84" w:rsidRPr="003476EE" w:rsidRDefault="003476EE" w:rsidP="006F4EA8">
    <w:pPr>
      <w:pStyle w:val="Sidfot"/>
    </w:pPr>
    <w:r w:rsidRPr="00347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96022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A8" w:rsidRDefault="006F4EA8">
                          <w:pPr>
                            <w:pStyle w:val="NormalS5sidnrV"/>
                          </w:pPr>
                          <w:r>
                            <w:fldChar w:fldCharType="begin"/>
                          </w:r>
                          <w:r>
                            <w:instrText xml:space="preserve"> PAGE *\charformat</w:instrText>
                          </w:r>
                          <w:r>
                            <w:fldChar w:fldCharType="separate"/>
                          </w:r>
                          <w:r w:rsidR="004538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EA8" w:rsidRDefault="006F4EA8">
                    <w:pPr>
                      <w:pStyle w:val="NormalS5sidnrV"/>
                    </w:pPr>
                    <w:r>
                      <w:fldChar w:fldCharType="begin"/>
                    </w:r>
                    <w:r>
                      <w:instrText xml:space="preserve"> PAGE *\charformat</w:instrText>
                    </w:r>
                    <w:r>
                      <w:fldChar w:fldCharType="separate"/>
                    </w:r>
                    <w:r w:rsidR="0045386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84" w:rsidRPr="003476EE" w:rsidRDefault="003476EE" w:rsidP="006F4EA8">
    <w:pPr>
      <w:pStyle w:val="Sidfot"/>
    </w:pPr>
    <w:r w:rsidRPr="00347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3274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A8" w:rsidRDefault="006F4EA8">
                          <w:pPr>
                            <w:pStyle w:val="NormalS5sidnrH"/>
                            <w:ind w:right="0"/>
                          </w:pPr>
                          <w:r>
                            <w:fldChar w:fldCharType="begin"/>
                          </w:r>
                          <w:r>
                            <w:instrText xml:space="preserve"> PAGE *\charformat</w:instrText>
                          </w:r>
                          <w:r>
                            <w:fldChar w:fldCharType="separate"/>
                          </w:r>
                          <w:r w:rsidR="0045386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EA8" w:rsidRDefault="006F4EA8">
                    <w:pPr>
                      <w:pStyle w:val="NormalS5sidnrH"/>
                      <w:ind w:right="0"/>
                    </w:pPr>
                    <w:r>
                      <w:fldChar w:fldCharType="begin"/>
                    </w:r>
                    <w:r>
                      <w:instrText xml:space="preserve"> PAGE *\charformat</w:instrText>
                    </w:r>
                    <w:r>
                      <w:fldChar w:fldCharType="separate"/>
                    </w:r>
                    <w:r w:rsidR="0045386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84" w:rsidRPr="003476EE" w:rsidRDefault="003476EE" w:rsidP="006F4EA8">
    <w:pPr>
      <w:pStyle w:val="Sidfot"/>
    </w:pPr>
    <w:r w:rsidRPr="00347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87087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A8" w:rsidRDefault="006F4EA8">
                          <w:pPr>
                            <w:pStyle w:val="NormalS5sidnrH"/>
                            <w:ind w:right="0"/>
                          </w:pPr>
                          <w:r>
                            <w:fldChar w:fldCharType="begin"/>
                          </w:r>
                          <w:r>
                            <w:instrText xml:space="preserve"> PAGE *\charformat</w:instrText>
                          </w:r>
                          <w:r>
                            <w:fldChar w:fldCharType="separate"/>
                          </w:r>
                          <w:r w:rsidR="004538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EA8" w:rsidRDefault="006F4EA8">
                    <w:pPr>
                      <w:pStyle w:val="NormalS5sidnrH"/>
                      <w:ind w:right="0"/>
                    </w:pPr>
                    <w:r>
                      <w:fldChar w:fldCharType="begin"/>
                    </w:r>
                    <w:r>
                      <w:instrText xml:space="preserve"> PAGE *\charformat</w:instrText>
                    </w:r>
                    <w:r>
                      <w:fldChar w:fldCharType="separate"/>
                    </w:r>
                    <w:r w:rsidR="004538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F97" w:rsidRPr="003476EE" w:rsidRDefault="00DA5F97">
      <w:r w:rsidRPr="003476EE">
        <w:separator/>
      </w:r>
    </w:p>
  </w:footnote>
  <w:footnote w:type="continuationSeparator" w:id="0">
    <w:p w:rsidR="00DA5F97" w:rsidRPr="003476EE" w:rsidRDefault="00DA5F97">
      <w:r w:rsidRPr="00347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84" w:rsidRPr="003476EE" w:rsidRDefault="003476EE" w:rsidP="006F4EA8">
    <w:pPr>
      <w:pStyle w:val="Sidhuvud"/>
    </w:pPr>
    <w:r w:rsidRPr="00347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10605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A8" w:rsidRDefault="006F4E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EA8" w:rsidRDefault="006F4E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E84" w:rsidRPr="003476EE" w:rsidRDefault="003476EE" w:rsidP="006F4EA8">
    <w:pPr>
      <w:pStyle w:val="Sidhuvud"/>
    </w:pPr>
    <w:r w:rsidRPr="00347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18777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A8" w:rsidRDefault="006F4E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EA8" w:rsidRDefault="006F4E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A8" w:rsidRPr="003476EE" w:rsidRDefault="006F4EA8">
    <w:pPr>
      <w:pStyle w:val="FSHNormal"/>
      <w:tabs>
        <w:tab w:val="right" w:pos="5840"/>
      </w:tabs>
    </w:pPr>
    <w:r w:rsidRPr="003476EE">
      <w:br/>
    </w:r>
    <w:r w:rsidRPr="003476EE">
      <w:fldChar w:fldCharType="begin" w:fldLock="1"/>
    </w:r>
    <w:r w:rsidRPr="003476EE">
      <w:instrText xml:space="preserve"> DOCPROPERTY</w:instrText>
    </w:r>
    <w:r w:rsidRPr="003476EE">
      <w:rPr>
        <w:sz w:val="18"/>
      </w:rPr>
      <w:instrText xml:space="preserve"> "YearUser" *\charformat </w:instrText>
    </w:r>
    <w:r w:rsidRPr="003476EE">
      <w:fldChar w:fldCharType="separate"/>
    </w:r>
    <w:r w:rsidRPr="003476EE">
      <w:t>2005/06</w:t>
    </w:r>
    <w:r w:rsidRPr="003476EE">
      <w:fldChar w:fldCharType="end"/>
    </w:r>
    <w:r w:rsidRPr="003476EE">
      <w:t xml:space="preserve"> </w:t>
    </w:r>
    <w:r w:rsidRPr="003476EE">
      <w:tab/>
      <w:t xml:space="preserve">mnr: </w:t>
    </w:r>
    <w:r w:rsidRPr="003476EE">
      <w:fldChar w:fldCharType="begin" w:fldLock="1"/>
    </w:r>
    <w:r w:rsidRPr="003476EE">
      <w:instrText xml:space="preserve"> DOCPROPERTY</w:instrText>
    </w:r>
    <w:r w:rsidRPr="003476EE">
      <w:rPr>
        <w:sz w:val="18"/>
      </w:rPr>
      <w:instrText xml:space="preserve"> "Motionsnummer" *\charformat </w:instrText>
    </w:r>
    <w:r w:rsidRPr="003476EE">
      <w:fldChar w:fldCharType="separate"/>
    </w:r>
    <w:r w:rsidRPr="003476EE">
      <w:t>MJ445</w:t>
    </w:r>
    <w:r w:rsidRPr="003476EE">
      <w:fldChar w:fldCharType="end"/>
    </w:r>
    <w:r w:rsidRPr="003476EE">
      <w:br/>
    </w:r>
    <w:r w:rsidRPr="003476EE">
      <w:fldChar w:fldCharType="begin" w:fldLock="1"/>
    </w:r>
    <w:r w:rsidRPr="003476EE">
      <w:instrText xml:space="preserve"> DOCPROPERTY</w:instrText>
    </w:r>
    <w:r w:rsidRPr="003476EE">
      <w:rPr>
        <w:sz w:val="18"/>
      </w:rPr>
      <w:instrText xml:space="preserve"> "Samling" *\charformat </w:instrText>
    </w:r>
    <w:r w:rsidRPr="003476EE">
      <w:fldChar w:fldCharType="end"/>
    </w:r>
    <w:r w:rsidRPr="003476EE">
      <w:tab/>
      <w:t xml:space="preserve">pnr: </w:t>
    </w:r>
    <w:r w:rsidRPr="003476EE">
      <w:fldChar w:fldCharType="begin" w:fldLock="1"/>
    </w:r>
    <w:r w:rsidRPr="003476EE">
      <w:instrText xml:space="preserve"> DOCPROPERTY</w:instrText>
    </w:r>
    <w:r w:rsidRPr="003476EE">
      <w:rPr>
        <w:sz w:val="18"/>
      </w:rPr>
      <w:instrText xml:space="preserve"> "Partinummer" *\charformat </w:instrText>
    </w:r>
    <w:r w:rsidRPr="003476EE">
      <w:fldChar w:fldCharType="separate"/>
    </w:r>
    <w:r w:rsidRPr="003476EE">
      <w:t>kd375</w:t>
    </w:r>
    <w:r w:rsidRPr="003476EE">
      <w:fldChar w:fldCharType="end"/>
    </w:r>
  </w:p>
  <w:p w:rsidR="006F4EA8" w:rsidRPr="003476EE" w:rsidRDefault="006F4EA8">
    <w:pPr>
      <w:pStyle w:val="FSHRub1"/>
    </w:pPr>
    <w:r w:rsidRPr="003476EE">
      <w:t>Motion till riksdagen</w:t>
    </w:r>
    <w:r w:rsidRPr="003476EE">
      <w:br/>
    </w:r>
    <w:r w:rsidRPr="003476EE">
      <w:fldChar w:fldCharType="begin" w:fldLock="1"/>
    </w:r>
    <w:r w:rsidRPr="003476EE">
      <w:instrText xml:space="preserve"> DOCPROPERTY "YearUser" *\charformat </w:instrText>
    </w:r>
    <w:r w:rsidRPr="003476EE">
      <w:fldChar w:fldCharType="separate"/>
    </w:r>
    <w:r w:rsidRPr="003476EE">
      <w:t>2005/06</w:t>
    </w:r>
    <w:r w:rsidRPr="003476EE">
      <w:fldChar w:fldCharType="end"/>
    </w:r>
    <w:r w:rsidRPr="003476EE">
      <w:t>:</w:t>
    </w:r>
    <w:r w:rsidRPr="003476EE">
      <w:fldChar w:fldCharType="begin" w:fldLock="1"/>
    </w:r>
    <w:r w:rsidRPr="003476EE">
      <w:instrText xml:space="preserve"> DOCPROPERTY "Motionsnummer" *\charformat </w:instrText>
    </w:r>
    <w:r w:rsidRPr="003476EE">
      <w:fldChar w:fldCharType="separate"/>
    </w:r>
    <w:r w:rsidRPr="003476EE">
      <w:t>MJ445</w:t>
    </w:r>
    <w:r w:rsidRPr="003476EE">
      <w:fldChar w:fldCharType="end"/>
    </w:r>
  </w:p>
  <w:p w:rsidR="006F4EA8" w:rsidRPr="003476EE" w:rsidRDefault="006F4EA8">
    <w:pPr>
      <w:pStyle w:val="FSHNormalS5"/>
    </w:pPr>
    <w:r w:rsidRPr="003476EE">
      <w:fldChar w:fldCharType="begin" w:fldLock="1"/>
    </w:r>
    <w:r w:rsidRPr="003476EE">
      <w:instrText xml:space="preserve"> DOCPROPERTY "MotionarText" *\charformat </w:instrText>
    </w:r>
    <w:r w:rsidRPr="003476EE">
      <w:fldChar w:fldCharType="separate"/>
    </w:r>
    <w:r w:rsidRPr="003476EE">
      <w:t>av Dan Kihlström m.fl. (kd)</w:t>
    </w:r>
    <w:r w:rsidRPr="003476EE">
      <w:fldChar w:fldCharType="end"/>
    </w:r>
    <w:r w:rsidRPr="003476EE">
      <w:br/>
    </w:r>
    <w:r w:rsidRPr="003476EE">
      <w:fldChar w:fldCharType="begin" w:fldLock="1"/>
    </w:r>
    <w:r w:rsidRPr="003476EE">
      <w:instrText xml:space="preserve"> DOCPROPERTY "SvarFrasKort" *\charformat </w:instrText>
    </w:r>
    <w:r w:rsidRPr="003476EE">
      <w:fldChar w:fldCharType="end"/>
    </w:r>
  </w:p>
  <w:p w:rsidR="006F4EA8" w:rsidRPr="003476EE" w:rsidRDefault="006F4EA8">
    <w:pPr>
      <w:pStyle w:val="FSHTitel"/>
    </w:pPr>
    <w:r w:rsidRPr="003476EE">
      <w:fldChar w:fldCharType="begin" w:fldLock="1"/>
    </w:r>
    <w:r w:rsidRPr="003476EE">
      <w:instrText xml:space="preserve"> DOCPROPERTY</w:instrText>
    </w:r>
    <w:r w:rsidRPr="003476EE">
      <w:rPr>
        <w:sz w:val="18"/>
      </w:rPr>
      <w:instrText xml:space="preserve"> "RubrikSvar" *\charformat </w:instrText>
    </w:r>
    <w:r w:rsidRPr="003476EE">
      <w:fldChar w:fldCharType="separate"/>
    </w:r>
    <w:r w:rsidRPr="003476EE">
      <w:t>Trädgårdsnäringens situation</w:t>
    </w:r>
    <w:r w:rsidRPr="003476EE">
      <w:fldChar w:fldCharType="end"/>
    </w:r>
  </w:p>
  <w:p w:rsidR="006F4EA8" w:rsidRPr="003476EE" w:rsidRDefault="006F4EA8" w:rsidP="006F4EA8">
    <w:pPr>
      <w:pStyle w:val="Normal00"/>
      <w:rPr>
        <w:i/>
      </w:rPr>
    </w:pPr>
    <w:r w:rsidRPr="003476E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221F38"/>
    <w:multiLevelType w:val="singleLevel"/>
    <w:tmpl w:val="60B47216"/>
    <w:lvl w:ilvl="0">
      <w:start w:val="1"/>
      <w:numFmt w:val="decimal"/>
      <w:lvlRestart w:val="0"/>
      <w:pStyle w:val="Hemstlatt"/>
      <w:lvlText w:val="%1."/>
      <w:lvlJc w:val="left"/>
      <w:pPr>
        <w:tabs>
          <w:tab w:val="num" w:pos="340"/>
        </w:tabs>
        <w:ind w:left="340" w:hanging="3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D15E89"/>
    <w:multiLevelType w:val="multilevel"/>
    <w:tmpl w:val="921A5D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CFF7DB0"/>
    <w:multiLevelType w:val="multilevel"/>
    <w:tmpl w:val="708624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D182240"/>
    <w:multiLevelType w:val="singleLevel"/>
    <w:tmpl w:val="9CC82A7C"/>
    <w:lvl w:ilvl="0">
      <w:start w:val="1"/>
      <w:numFmt w:val="decimal"/>
      <w:lvlRestart w:val="0"/>
      <w:lvlText w:val="%1."/>
      <w:lvlJc w:val="left"/>
      <w:pPr>
        <w:tabs>
          <w:tab w:val="num" w:pos="340"/>
        </w:tabs>
        <w:ind w:left="340" w:hanging="340"/>
      </w:pPr>
    </w:lvl>
  </w:abstractNum>
  <w:abstractNum w:abstractNumId="17" w15:restartNumberingAfterBreak="0">
    <w:nsid w:val="6198548E"/>
    <w:multiLevelType w:val="multilevel"/>
    <w:tmpl w:val="C1A468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56798422">
    <w:abstractNumId w:val="10"/>
  </w:num>
  <w:num w:numId="2" w16cid:durableId="623004198">
    <w:abstractNumId w:val="13"/>
  </w:num>
  <w:num w:numId="3" w16cid:durableId="1438136319">
    <w:abstractNumId w:val="8"/>
  </w:num>
  <w:num w:numId="4" w16cid:durableId="1905139914">
    <w:abstractNumId w:val="3"/>
  </w:num>
  <w:num w:numId="5" w16cid:durableId="221334546">
    <w:abstractNumId w:val="2"/>
  </w:num>
  <w:num w:numId="6" w16cid:durableId="629557328">
    <w:abstractNumId w:val="1"/>
  </w:num>
  <w:num w:numId="7" w16cid:durableId="1806578759">
    <w:abstractNumId w:val="0"/>
  </w:num>
  <w:num w:numId="8" w16cid:durableId="1119832573">
    <w:abstractNumId w:val="9"/>
  </w:num>
  <w:num w:numId="9" w16cid:durableId="771705187">
    <w:abstractNumId w:val="7"/>
  </w:num>
  <w:num w:numId="10" w16cid:durableId="588542573">
    <w:abstractNumId w:val="6"/>
  </w:num>
  <w:num w:numId="11" w16cid:durableId="43414078">
    <w:abstractNumId w:val="5"/>
  </w:num>
  <w:num w:numId="12" w16cid:durableId="2123842638">
    <w:abstractNumId w:val="4"/>
  </w:num>
  <w:num w:numId="13" w16cid:durableId="962078669">
    <w:abstractNumId w:val="10"/>
  </w:num>
  <w:num w:numId="14" w16cid:durableId="767116141">
    <w:abstractNumId w:val="13"/>
  </w:num>
  <w:num w:numId="15" w16cid:durableId="1951156048">
    <w:abstractNumId w:val="12"/>
  </w:num>
  <w:num w:numId="16" w16cid:durableId="376005931">
    <w:abstractNumId w:val="16"/>
  </w:num>
  <w:num w:numId="17" w16cid:durableId="1757751802">
    <w:abstractNumId w:val="11"/>
  </w:num>
  <w:num w:numId="18" w16cid:durableId="178859258">
    <w:abstractNumId w:val="15"/>
  </w:num>
  <w:num w:numId="19" w16cid:durableId="835681933">
    <w:abstractNumId w:val="14"/>
  </w:num>
  <w:num w:numId="20" w16cid:durableId="1278559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23283"/>
    <w:rsid w:val="000C1FED"/>
    <w:rsid w:val="001E07CC"/>
    <w:rsid w:val="001F5D18"/>
    <w:rsid w:val="00236F35"/>
    <w:rsid w:val="003476EE"/>
    <w:rsid w:val="00365552"/>
    <w:rsid w:val="003F0C53"/>
    <w:rsid w:val="00405BB6"/>
    <w:rsid w:val="00453866"/>
    <w:rsid w:val="004C4E92"/>
    <w:rsid w:val="004D0DC2"/>
    <w:rsid w:val="004E3725"/>
    <w:rsid w:val="004F7E84"/>
    <w:rsid w:val="005C0CCE"/>
    <w:rsid w:val="005D024A"/>
    <w:rsid w:val="005D2CBF"/>
    <w:rsid w:val="006F4EA8"/>
    <w:rsid w:val="00722BCB"/>
    <w:rsid w:val="00AE316F"/>
    <w:rsid w:val="00B10C15"/>
    <w:rsid w:val="00B13D82"/>
    <w:rsid w:val="00CE49E6"/>
    <w:rsid w:val="00D04B2B"/>
    <w:rsid w:val="00D93F00"/>
    <w:rsid w:val="00DA5F97"/>
    <w:rsid w:val="00F23283"/>
    <w:rsid w:val="00F55215"/>
    <w:rsid w:val="00FB399C"/>
    <w:rsid w:val="00FC7B18"/>
    <w:rsid w:val="00FF53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A0344B5-1696-42EA-95D0-3E8622A3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6F4EA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4EA8"/>
    <w:pPr>
      <w:numPr>
        <w:ilvl w:val="1"/>
      </w:numPr>
      <w:spacing w:before="500" w:line="250" w:lineRule="exact"/>
      <w:outlineLvl w:val="1"/>
    </w:pPr>
    <w:rPr>
      <w:sz w:val="27"/>
    </w:rPr>
  </w:style>
  <w:style w:type="paragraph" w:styleId="Rubrik3">
    <w:name w:val="heading 3"/>
    <w:aliases w:val="Mellanrubrik"/>
    <w:basedOn w:val="Rubrik2"/>
    <w:next w:val="Normal"/>
    <w:qFormat/>
    <w:rsid w:val="006F4EA8"/>
    <w:pPr>
      <w:numPr>
        <w:ilvl w:val="2"/>
      </w:numPr>
      <w:spacing w:before="250" w:after="0"/>
      <w:outlineLvl w:val="2"/>
    </w:pPr>
    <w:rPr>
      <w:b/>
      <w:sz w:val="21"/>
    </w:rPr>
  </w:style>
  <w:style w:type="paragraph" w:styleId="Rubrik4">
    <w:name w:val="heading 4"/>
    <w:aliases w:val="KursivRubrik"/>
    <w:basedOn w:val="Rubrik3"/>
    <w:next w:val="Normal"/>
    <w:qFormat/>
    <w:rsid w:val="006F4EA8"/>
    <w:pPr>
      <w:numPr>
        <w:ilvl w:val="3"/>
      </w:numPr>
      <w:outlineLvl w:val="3"/>
    </w:pPr>
    <w:rPr>
      <w:b w:val="0"/>
      <w:i/>
    </w:rPr>
  </w:style>
  <w:style w:type="paragraph" w:styleId="Rubrik5">
    <w:name w:val="heading 5"/>
    <w:aliases w:val="PackadFetRubrik,PackadKursivRubrik"/>
    <w:basedOn w:val="Rubrik4"/>
    <w:next w:val="Normal"/>
    <w:qFormat/>
    <w:rsid w:val="006F4EA8"/>
    <w:pPr>
      <w:numPr>
        <w:ilvl w:val="4"/>
      </w:numPr>
      <w:tabs>
        <w:tab w:val="clear" w:pos="1021"/>
      </w:tabs>
      <w:spacing w:before="125"/>
      <w:outlineLvl w:val="4"/>
    </w:pPr>
    <w:rPr>
      <w:i w:val="0"/>
      <w:sz w:val="19"/>
    </w:rPr>
  </w:style>
  <w:style w:type="paragraph" w:styleId="Rubrik6">
    <w:name w:val="heading 6"/>
    <w:basedOn w:val="Rubrik5"/>
    <w:next w:val="Normal"/>
    <w:qFormat/>
    <w:rsid w:val="006F4EA8"/>
    <w:pPr>
      <w:numPr>
        <w:ilvl w:val="5"/>
      </w:numPr>
      <w:spacing w:before="50" w:line="200" w:lineRule="exact"/>
      <w:outlineLvl w:val="5"/>
    </w:pPr>
    <w:rPr>
      <w:caps/>
      <w:sz w:val="14"/>
    </w:rPr>
  </w:style>
  <w:style w:type="paragraph" w:styleId="Rubrik7">
    <w:name w:val="heading 7"/>
    <w:basedOn w:val="Rubrik6"/>
    <w:next w:val="Normal"/>
    <w:qFormat/>
    <w:rsid w:val="006F4EA8"/>
    <w:pPr>
      <w:numPr>
        <w:ilvl w:val="6"/>
      </w:numPr>
      <w:spacing w:before="0"/>
      <w:outlineLvl w:val="6"/>
    </w:pPr>
  </w:style>
  <w:style w:type="paragraph" w:styleId="Rubrik8">
    <w:name w:val="heading 8"/>
    <w:basedOn w:val="Rubrik7"/>
    <w:next w:val="Normal"/>
    <w:qFormat/>
    <w:rsid w:val="006F4EA8"/>
    <w:pPr>
      <w:numPr>
        <w:ilvl w:val="7"/>
      </w:numPr>
      <w:outlineLvl w:val="7"/>
    </w:pPr>
  </w:style>
  <w:style w:type="paragraph" w:styleId="Rubrik9">
    <w:name w:val="heading 9"/>
    <w:basedOn w:val="Rubrik8"/>
    <w:next w:val="Normal"/>
    <w:qFormat/>
    <w:rsid w:val="006F4EA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6F4EA8"/>
    <w:pPr>
      <w:spacing w:after="250"/>
    </w:pPr>
  </w:style>
  <w:style w:type="paragraph" w:customStyle="1" w:styleId="Hemstlatt">
    <w:name w:val="Hemstl_att"/>
    <w:aliases w:val="HemstPunkt,HemstPunktFlera,HemställansPunkt,Förslagstext"/>
    <w:basedOn w:val="Normal"/>
    <w:next w:val="Normal"/>
    <w:rsid w:val="006F4EA8"/>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5D02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1736</Words>
  <Characters>11429</Characters>
  <Application>Microsoft Office Word</Application>
  <DocSecurity>4</DocSecurity>
  <Lines>233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MJ445</vt:lpstr>
      <vt:lpstr>kd425</vt:lpstr>
    </vt:vector>
  </TitlesOfParts>
  <Company>RD/RFK/IT/DTSL</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MJ445</dc:title>
  <dc:subject>MJ445</dc:subject>
  <dc:creator>Riksdagen</dc:creator>
  <cp:keywords>Riksdagen</cp:keywords>
  <dc:description>Korrigering av rubrik och formattvättarna. Anpassningar åt tryckeriet.</dc:description>
  <cp:lastModifiedBy>Lars Brink</cp:lastModifiedBy>
  <cp:revision>2</cp:revision>
  <cp:lastPrinted>2005-11-05T08:21:00Z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Trädgårdsnäringens situation</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Trädgårdsnäringens situation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kd375</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Dan Kihlström m.fl. (kd)</vt:lpwstr>
  </property>
  <property fmtid="{D5CDD505-2E9C-101B-9397-08002B2CF9AE}" pid="20" name="MotionarLista">
    <vt:lpwstr>Kihlström, Dan (kd)\Persson, Sven Gunnar (kd)\von der Esch, Björn (kd)\Marcelind, Ragnwi (kd)\Gylling, Johnny (kd)\Skånberg, Tuve (kd)\Gustafsson, Lars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Dan Kihlström (kd), Sven Gunnar Persson (kd), Björn von der Esch (kd), Ragnwi Marcelind (kd), Johnny Gylling (kd), Tuve Skånberg (kd), Lars Gustafsson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MJ445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martin.wisell@riksdagen.se</vt:lpwstr>
  </property>
  <property fmtid="{D5CDD505-2E9C-101B-9397-08002B2CF9AE}" pid="39" name="ReservUID">
    <vt:lpwstr>birgitta lundblad</vt:lpwstr>
  </property>
  <property fmtid="{D5CDD505-2E9C-101B-9397-08002B2CF9AE}" pid="40" name="MotionID">
    <vt:lpwstr>20052006000001070100000003750075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20052006000001070100000003750075</vt:lpwstr>
  </property>
  <property fmtid="{D5CDD505-2E9C-101B-9397-08002B2CF9AE}" pid="46" name="nummer">
    <vt:lpwstr>445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