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5762C">
        <w:tblPrEx>
          <w:tblCellMar>
            <w:top w:w="0" w:type="dxa"/>
            <w:bottom w:w="0" w:type="dxa"/>
          </w:tblCellMar>
        </w:tblPrEx>
        <w:trPr>
          <w:cantSplit/>
          <w:trHeight w:val="1720"/>
        </w:trPr>
        <w:tc>
          <w:tcPr>
            <w:tcW w:w="6024" w:type="dxa"/>
            <w:gridSpan w:val="2"/>
          </w:tcPr>
          <w:p w:rsidR="00BD382F" w:rsidRPr="0015762C" w:rsidRDefault="00BD382F">
            <w:pPr>
              <w:pStyle w:val="HuvudRubrik"/>
            </w:pPr>
            <w:r w:rsidRPr="0015762C">
              <w:t>Konstitutionsutskottets betänkande</w:t>
            </w:r>
          </w:p>
          <w:p w:rsidR="00BD382F" w:rsidRPr="0015762C" w:rsidRDefault="00BD382F">
            <w:pPr>
              <w:pStyle w:val="HuvudRubrikRad2"/>
            </w:pPr>
            <w:bookmarkStart w:id="0" w:name="BetänkandeNr"/>
            <w:bookmarkEnd w:id="0"/>
            <w:r w:rsidRPr="0015762C">
              <w:t>2000/01:KU25</w:t>
            </w:r>
          </w:p>
        </w:tc>
        <w:tc>
          <w:tcPr>
            <w:tcW w:w="1418" w:type="dxa"/>
            <w:tcBorders>
              <w:bottom w:val="nil"/>
            </w:tcBorders>
          </w:tcPr>
          <w:p w:rsidR="00BD382F" w:rsidRPr="0015762C" w:rsidRDefault="0015762C">
            <w:pPr>
              <w:spacing w:line="230" w:lineRule="auto"/>
              <w:jc w:val="center"/>
            </w:pPr>
            <w:r w:rsidRPr="0015762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D382F" w:rsidRPr="0015762C" w:rsidRDefault="00BD382F">
            <w:pPr>
              <w:pStyle w:val="Normaltindrag"/>
              <w:jc w:val="center"/>
            </w:pPr>
          </w:p>
          <w:p w:rsidR="00BD382F" w:rsidRPr="0015762C" w:rsidRDefault="00BD382F">
            <w:pPr>
              <w:pStyle w:val="StatusSida1"/>
            </w:pPr>
          </w:p>
          <w:p w:rsidR="00BD382F" w:rsidRPr="0015762C" w:rsidRDefault="00BD382F">
            <w:pPr>
              <w:pStyle w:val="UtskriftsdatumSida1"/>
              <w:framePr w:wrap="around"/>
            </w:pPr>
          </w:p>
        </w:tc>
      </w:tr>
      <w:tr w:rsidR="00000000" w:rsidRPr="0015762C">
        <w:tblPrEx>
          <w:tblCellMar>
            <w:top w:w="0" w:type="dxa"/>
            <w:bottom w:w="0" w:type="dxa"/>
          </w:tblCellMar>
        </w:tblPrEx>
        <w:trPr>
          <w:cantSplit/>
        </w:trPr>
        <w:tc>
          <w:tcPr>
            <w:tcW w:w="6024" w:type="dxa"/>
            <w:gridSpan w:val="2"/>
            <w:tcBorders>
              <w:bottom w:val="single" w:sz="4" w:space="0" w:color="auto"/>
            </w:tcBorders>
          </w:tcPr>
          <w:p w:rsidR="00BD382F" w:rsidRPr="0015762C" w:rsidRDefault="00BD382F">
            <w:pPr>
              <w:pStyle w:val="DokumentRubrik"/>
              <w:rPr>
                <w:noProof w:val="0"/>
              </w:rPr>
            </w:pPr>
            <w:bookmarkStart w:id="1" w:name="Huvudrubrik"/>
            <w:bookmarkEnd w:id="1"/>
            <w:r w:rsidRPr="0015762C">
              <w:rPr>
                <w:noProof w:val="0"/>
              </w:rPr>
              <w:t>Riksdagsledamöternas tjänsteresor</w:t>
            </w:r>
          </w:p>
        </w:tc>
        <w:tc>
          <w:tcPr>
            <w:tcW w:w="1418" w:type="dxa"/>
            <w:tcBorders>
              <w:bottom w:val="nil"/>
            </w:tcBorders>
          </w:tcPr>
          <w:p w:rsidR="00BD382F" w:rsidRPr="0015762C" w:rsidRDefault="00BD382F"/>
        </w:tc>
      </w:tr>
      <w:tr w:rsidR="00000000" w:rsidRPr="0015762C">
        <w:tblPrEx>
          <w:tblCellMar>
            <w:top w:w="0" w:type="dxa"/>
            <w:bottom w:w="0" w:type="dxa"/>
          </w:tblCellMar>
        </w:tblPrEx>
        <w:trPr>
          <w:cantSplit/>
          <w:trHeight w:hRule="exact" w:val="360"/>
        </w:trPr>
        <w:tc>
          <w:tcPr>
            <w:tcW w:w="3012" w:type="dxa"/>
          </w:tcPr>
          <w:p w:rsidR="00BD382F" w:rsidRPr="0015762C" w:rsidRDefault="00BD382F"/>
        </w:tc>
        <w:tc>
          <w:tcPr>
            <w:tcW w:w="3012" w:type="dxa"/>
          </w:tcPr>
          <w:p w:rsidR="00BD382F" w:rsidRPr="0015762C" w:rsidRDefault="00BD382F"/>
        </w:tc>
        <w:tc>
          <w:tcPr>
            <w:tcW w:w="1418" w:type="dxa"/>
          </w:tcPr>
          <w:p w:rsidR="00BD382F" w:rsidRPr="0015762C" w:rsidRDefault="00BD382F"/>
        </w:tc>
      </w:tr>
    </w:tbl>
    <w:p w:rsidR="00BD382F" w:rsidRPr="0015762C" w:rsidRDefault="00BD382F"/>
    <w:p w:rsidR="00BD382F" w:rsidRPr="0015762C" w:rsidRDefault="00BD382F">
      <w:pPr>
        <w:pStyle w:val="Rubrik1"/>
        <w:spacing w:after="180"/>
        <w:rPr>
          <w:noProof w:val="0"/>
        </w:rPr>
      </w:pPr>
      <w:bookmarkStart w:id="2" w:name="_Toc515948873"/>
      <w:r w:rsidRPr="0015762C">
        <w:rPr>
          <w:noProof w:val="0"/>
        </w:rPr>
        <w:t>Sammanfattning</w:t>
      </w:r>
      <w:bookmarkEnd w:id="2"/>
    </w:p>
    <w:p w:rsidR="00BD382F" w:rsidRPr="0015762C" w:rsidRDefault="00BD382F">
      <w:r w:rsidRPr="0015762C">
        <w:t xml:space="preserve">I betänkandet behandlas riksdagsstyrelsens förslag 2000/01:RS3 </w:t>
      </w:r>
      <w:r w:rsidRPr="0015762C">
        <w:rPr>
          <w:i/>
        </w:rPr>
        <w:t>Riksdagsl</w:t>
      </w:r>
      <w:r w:rsidRPr="0015762C">
        <w:rPr>
          <w:i/>
        </w:rPr>
        <w:t>e</w:t>
      </w:r>
      <w:r w:rsidRPr="0015762C">
        <w:rPr>
          <w:i/>
        </w:rPr>
        <w:t>damöternas tjänsteresor</w:t>
      </w:r>
      <w:r w:rsidRPr="0015762C">
        <w:t>. Förslaget har inte föranlett några motioner.</w:t>
      </w:r>
    </w:p>
    <w:p w:rsidR="00BD382F" w:rsidRPr="0015762C" w:rsidRDefault="00BD382F">
      <w:pPr>
        <w:pStyle w:val="Normaltindrag"/>
      </w:pPr>
      <w:r w:rsidRPr="0015762C">
        <w:t>Riksdagsstyrelsens förslag innebär bl.a. att ersättning för kostnader röra</w:t>
      </w:r>
      <w:r w:rsidRPr="0015762C">
        <w:t>n</w:t>
      </w:r>
      <w:r w:rsidRPr="0015762C">
        <w:t>de resor som ledamoten själv betalat och dennes övriga utlägg alltid skall yrkas genom att en reseräkning ges in. Enligt förslaget skall reseräkning lämnas snarast, dock senast sex månader efter det att resan avslutades. Vidare föreslår riksdagsstyrelsen att riksdagsförvaltningen skall bemyndigas att meddela närmare föreskrifter om ledamöternas användning av färdmedel och resetjänster för vilka särskilt avtal träffats mellan riksdagsförvaltningen och en leverantör. Därutöver föreslås att lagen skall innehå</w:t>
      </w:r>
      <w:r w:rsidRPr="0015762C">
        <w:t>lla en bestämmelse om rätt till ersättning för faktisk logikostnad vid konferens med utskott, deleg</w:t>
      </w:r>
      <w:r w:rsidRPr="0015762C">
        <w:t>a</w:t>
      </w:r>
      <w:r w:rsidRPr="0015762C">
        <w:t>tion, kommitté eller liknande inom riksdagen samt vid konferens med part</w:t>
      </w:r>
      <w:r w:rsidRPr="0015762C">
        <w:t>i</w:t>
      </w:r>
      <w:r w:rsidRPr="0015762C">
        <w:t>grupp i riksdagen utan hinder av att förrättningen ägt rum inom fem mil från bostaden och Riksdagshuset. Viss ersättning skall enligt förslaget också bet</w:t>
      </w:r>
      <w:r w:rsidRPr="0015762C">
        <w:t>a</w:t>
      </w:r>
      <w:r w:rsidRPr="0015762C">
        <w:t>las till ledamot som inte har haft några utgifter för logi eller inte styrker log</w:t>
      </w:r>
      <w:r w:rsidRPr="0015762C">
        <w:t>i</w:t>
      </w:r>
      <w:r w:rsidRPr="0015762C">
        <w:t>kos</w:t>
      </w:r>
      <w:r w:rsidRPr="0015762C">
        <w:t>t</w:t>
      </w:r>
      <w:r w:rsidRPr="0015762C">
        <w:t>nader.</w:t>
      </w:r>
    </w:p>
    <w:p w:rsidR="00BD382F" w:rsidRPr="0015762C" w:rsidRDefault="00BD382F">
      <w:pPr>
        <w:pStyle w:val="Normaltindrag"/>
      </w:pPr>
      <w:r w:rsidRPr="0015762C">
        <w:t>Utskottet tillstyrker i huvudsak riksdagsstyrelsens förslag. Vissa mindre redaktionella ändr</w:t>
      </w:r>
      <w:r w:rsidRPr="0015762C">
        <w:t>ingar bör enligt utskottet göras i den föreslagna lagtexten. Förslaget bör också kompletteras med en ikraftträdandebestämmelse som innebär att lagändringarna skall träda i kraft den 1 juli 2001. Utskottets fö</w:t>
      </w:r>
      <w:r w:rsidRPr="0015762C">
        <w:t>r</w:t>
      </w:r>
      <w:r w:rsidRPr="0015762C">
        <w:t xml:space="preserve">slag till lagtext framgår av </w:t>
      </w:r>
      <w:r w:rsidRPr="0015762C">
        <w:rPr>
          <w:i/>
        </w:rPr>
        <w:t>bilaga 2</w:t>
      </w:r>
      <w:r w:rsidRPr="0015762C">
        <w:t>.</w:t>
      </w:r>
    </w:p>
    <w:p w:rsidR="00BD382F" w:rsidRPr="0015762C" w:rsidRDefault="00BD382F">
      <w:bookmarkStart w:id="3" w:name="TextStart"/>
      <w:bookmarkEnd w:id="3"/>
    </w:p>
    <w:p w:rsidR="00BD382F" w:rsidRPr="0015762C" w:rsidRDefault="00BD382F">
      <w:pPr>
        <w:pStyle w:val="Normaltindrag"/>
      </w:pPr>
    </w:p>
    <w:p w:rsidR="00BD382F" w:rsidRPr="0015762C" w:rsidRDefault="00BD382F">
      <w:pPr>
        <w:pStyle w:val="Normaltindrag"/>
        <w:sectPr w:rsidR="00000000" w:rsidRPr="0015762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D382F" w:rsidRPr="0015762C" w:rsidRDefault="00BD382F">
      <w:pPr>
        <w:pStyle w:val="Rubrik1"/>
        <w:rPr>
          <w:noProof w:val="0"/>
        </w:rPr>
      </w:pPr>
      <w:bookmarkStart w:id="4" w:name="_Toc515948874"/>
      <w:r w:rsidRPr="0015762C">
        <w:rPr>
          <w:noProof w:val="0"/>
        </w:rPr>
        <w:lastRenderedPageBreak/>
        <w:t>Innehållsförteckning</w:t>
      </w:r>
      <w:bookmarkEnd w:id="4"/>
    </w:p>
    <w:p w:rsidR="00BD382F" w:rsidRPr="0015762C" w:rsidRDefault="00BD382F">
      <w:pPr>
        <w:pStyle w:val="Innehll1"/>
      </w:pPr>
      <w:r w:rsidRPr="0015762C">
        <w:t>Sammanfattning</w:t>
      </w:r>
      <w:r w:rsidRPr="0015762C">
        <w:tab/>
        <w:t>1</w:t>
      </w:r>
    </w:p>
    <w:p w:rsidR="00BD382F" w:rsidRPr="0015762C" w:rsidRDefault="00BD382F">
      <w:pPr>
        <w:pStyle w:val="Innehll1"/>
      </w:pPr>
      <w:r w:rsidRPr="0015762C">
        <w:t>Innehållsförteckning</w:t>
      </w:r>
      <w:r w:rsidRPr="0015762C">
        <w:tab/>
        <w:t>2</w:t>
      </w:r>
    </w:p>
    <w:p w:rsidR="00BD382F" w:rsidRPr="0015762C" w:rsidRDefault="00BD382F">
      <w:pPr>
        <w:pStyle w:val="Innehll1"/>
      </w:pPr>
      <w:r w:rsidRPr="0015762C">
        <w:t>Utskottets förslag till riksdagsbeslut</w:t>
      </w:r>
      <w:r w:rsidRPr="0015762C">
        <w:tab/>
        <w:t>3</w:t>
      </w:r>
    </w:p>
    <w:p w:rsidR="00BD382F" w:rsidRPr="0015762C" w:rsidRDefault="00BD382F">
      <w:pPr>
        <w:pStyle w:val="Innehll1"/>
      </w:pPr>
      <w:r w:rsidRPr="0015762C">
        <w:t>Bakgrund</w:t>
      </w:r>
      <w:r w:rsidRPr="0015762C">
        <w:tab/>
        <w:t>4</w:t>
      </w:r>
    </w:p>
    <w:p w:rsidR="00BD382F" w:rsidRPr="0015762C" w:rsidRDefault="00BD382F">
      <w:pPr>
        <w:pStyle w:val="Innehll2"/>
      </w:pPr>
      <w:r w:rsidRPr="0015762C">
        <w:t>Redogörelse för ärendet</w:t>
      </w:r>
      <w:r w:rsidRPr="0015762C">
        <w:tab/>
        <w:t>4</w:t>
      </w:r>
    </w:p>
    <w:p w:rsidR="00BD382F" w:rsidRPr="0015762C" w:rsidRDefault="00BD382F">
      <w:pPr>
        <w:pStyle w:val="Innehll2"/>
      </w:pPr>
      <w:r w:rsidRPr="0015762C">
        <w:t>Förslagets huvudsakliga innehåll</w:t>
      </w:r>
      <w:r w:rsidRPr="0015762C">
        <w:tab/>
        <w:t>5</w:t>
      </w:r>
    </w:p>
    <w:p w:rsidR="00BD382F" w:rsidRPr="0015762C" w:rsidRDefault="00BD382F">
      <w:pPr>
        <w:pStyle w:val="Innehll1"/>
      </w:pPr>
      <w:r w:rsidRPr="0015762C">
        <w:t>Utskottets överväganden</w:t>
      </w:r>
      <w:r w:rsidRPr="0015762C">
        <w:tab/>
        <w:t>6</w:t>
      </w:r>
    </w:p>
    <w:p w:rsidR="00BD382F" w:rsidRPr="0015762C" w:rsidRDefault="00BD382F">
      <w:pPr>
        <w:pStyle w:val="Innehll2"/>
      </w:pPr>
      <w:r w:rsidRPr="0015762C">
        <w:t>Frågor som berörs i riksdagsstyrelsens förslag</w:t>
      </w:r>
      <w:r w:rsidRPr="0015762C">
        <w:tab/>
        <w:t>6</w:t>
      </w:r>
    </w:p>
    <w:p w:rsidR="00BD382F" w:rsidRPr="0015762C" w:rsidRDefault="00BD382F">
      <w:pPr>
        <w:pStyle w:val="Innehll3"/>
      </w:pPr>
      <w:r w:rsidRPr="0015762C">
        <w:t>Reseräkning m.m.</w:t>
      </w:r>
      <w:r w:rsidRPr="0015762C">
        <w:tab/>
        <w:t>6</w:t>
      </w:r>
    </w:p>
    <w:p w:rsidR="00BD382F" w:rsidRPr="0015762C" w:rsidRDefault="00BD382F">
      <w:pPr>
        <w:pStyle w:val="Innehll3"/>
      </w:pPr>
      <w:r w:rsidRPr="0015762C">
        <w:t>Bemyndigande att utfärda närmare föreskrifter</w:t>
      </w:r>
      <w:r w:rsidRPr="0015762C">
        <w:tab/>
        <w:t>7</w:t>
      </w:r>
    </w:p>
    <w:p w:rsidR="00BD382F" w:rsidRPr="0015762C" w:rsidRDefault="00BD382F">
      <w:pPr>
        <w:pStyle w:val="Innehll3"/>
      </w:pPr>
      <w:r w:rsidRPr="0015762C">
        <w:t>Utrikes tjänsteresa</w:t>
      </w:r>
      <w:r w:rsidRPr="0015762C">
        <w:tab/>
        <w:t>7</w:t>
      </w:r>
    </w:p>
    <w:p w:rsidR="00BD382F" w:rsidRPr="0015762C" w:rsidRDefault="00BD382F">
      <w:pPr>
        <w:pStyle w:val="Innehll3"/>
      </w:pPr>
      <w:r w:rsidRPr="0015762C">
        <w:t>Särskild ersättning för logi</w:t>
      </w:r>
      <w:r w:rsidRPr="0015762C">
        <w:tab/>
        <w:t>8</w:t>
      </w:r>
    </w:p>
    <w:p w:rsidR="00BD382F" w:rsidRPr="0015762C" w:rsidRDefault="00BD382F">
      <w:pPr>
        <w:pStyle w:val="Innehll3"/>
      </w:pPr>
      <w:r w:rsidRPr="0015762C">
        <w:t>Övrigt</w:t>
      </w:r>
      <w:r w:rsidRPr="0015762C">
        <w:tab/>
        <w:t>8</w:t>
      </w:r>
    </w:p>
    <w:p w:rsidR="00BD382F" w:rsidRPr="0015762C" w:rsidRDefault="00BD382F">
      <w:pPr>
        <w:pStyle w:val="Innehll2"/>
      </w:pPr>
      <w:r w:rsidRPr="0015762C">
        <w:t>Utskottets ställningstagande</w:t>
      </w:r>
      <w:r w:rsidRPr="0015762C">
        <w:tab/>
        <w:t>8</w:t>
      </w:r>
    </w:p>
    <w:p w:rsidR="00BD382F" w:rsidRPr="0015762C" w:rsidRDefault="00BD382F">
      <w:pPr>
        <w:pStyle w:val="Innehll1"/>
      </w:pPr>
      <w:r w:rsidRPr="0015762C">
        <w:t>Förteckning över behandlade förslag</w:t>
      </w:r>
      <w:r w:rsidRPr="0015762C">
        <w:tab/>
        <w:t>10</w:t>
      </w:r>
    </w:p>
    <w:p w:rsidR="00BD382F" w:rsidRPr="0015762C" w:rsidRDefault="00BD382F">
      <w:pPr>
        <w:pStyle w:val="Innehll2"/>
      </w:pPr>
      <w:r w:rsidRPr="0015762C">
        <w:t>Förslaget</w:t>
      </w:r>
      <w:r w:rsidRPr="0015762C">
        <w:tab/>
        <w:t>10</w:t>
      </w:r>
    </w:p>
    <w:p w:rsidR="00BD382F" w:rsidRPr="0015762C" w:rsidRDefault="00BD382F">
      <w:pPr>
        <w:pStyle w:val="Innehll1"/>
      </w:pPr>
      <w:r w:rsidRPr="0015762C">
        <w:t>Utskottets lagförslag</w:t>
      </w:r>
      <w:r w:rsidRPr="0015762C">
        <w:tab/>
        <w:t>11</w:t>
      </w:r>
    </w:p>
    <w:p w:rsidR="00BD382F" w:rsidRPr="0015762C" w:rsidRDefault="00BD382F">
      <w:pPr>
        <w:pStyle w:val="Innehll2"/>
      </w:pPr>
      <w:r w:rsidRPr="0015762C">
        <w:t>Förslag till lag om ändring i lagen (1994:1065) om ekonomiska villkor för riksdagens ledamöter</w:t>
      </w:r>
      <w:r w:rsidRPr="0015762C">
        <w:tab/>
        <w:t>11</w:t>
      </w:r>
    </w:p>
    <w:p w:rsidR="00BD382F" w:rsidRPr="0015762C" w:rsidRDefault="00BD382F"/>
    <w:p w:rsidR="00BD382F" w:rsidRPr="0015762C" w:rsidRDefault="00BD382F">
      <w:pPr>
        <w:pStyle w:val="Normaltindrag"/>
        <w:sectPr w:rsidR="00000000" w:rsidRPr="0015762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D382F" w:rsidRPr="0015762C" w:rsidRDefault="00BD382F">
      <w:pPr>
        <w:pStyle w:val="Rubrik1"/>
        <w:rPr>
          <w:noProof w:val="0"/>
        </w:rPr>
      </w:pPr>
      <w:bookmarkStart w:id="5" w:name="_Toc515948875"/>
      <w:r w:rsidRPr="0015762C">
        <w:rPr>
          <w:noProof w:val="0"/>
        </w:rPr>
        <w:t>Utskottets förslag till riksdagsbeslut</w:t>
      </w:r>
      <w:bookmarkEnd w:id="5"/>
    </w:p>
    <w:p w:rsidR="00BD382F" w:rsidRPr="0015762C" w:rsidRDefault="00BD382F">
      <w:pPr>
        <w:pStyle w:val="Frslagspunkt"/>
        <w:rPr>
          <w:noProof w:val="0"/>
        </w:rPr>
      </w:pPr>
      <w:r w:rsidRPr="0015762C">
        <w:rPr>
          <w:noProof w:val="0"/>
        </w:rPr>
        <w:t>1.</w:t>
      </w:r>
      <w:r w:rsidRPr="0015762C">
        <w:rPr>
          <w:noProof w:val="0"/>
        </w:rPr>
        <w:tab/>
        <w:t>Förslag till ändring i lagen (1994:1065) om ekonomiska villkor för riksdagens ledamöter</w:t>
      </w:r>
    </w:p>
    <w:p w:rsidR="00BD382F" w:rsidRPr="0015762C" w:rsidRDefault="00BD382F">
      <w:pPr>
        <w:pStyle w:val="Frslagstext"/>
      </w:pPr>
      <w:r w:rsidRPr="0015762C">
        <w:t>Riksdagen antar det i bilaga 2 intagna förslaget till lag om ändring i lagen (1994:1065) om ekonomiska villkor för riksdagens ledamöter. Därmed bifaller riksdagen de</w:t>
      </w:r>
      <w:r w:rsidRPr="0015762C">
        <w:t>l</w:t>
      </w:r>
      <w:r w:rsidRPr="0015762C">
        <w:t xml:space="preserve">vis riksdagsstyrelsens förslag 2000/01:RS3.       </w:t>
      </w:r>
      <w:bookmarkStart w:id="6" w:name="RESPARTI001"/>
      <w:bookmarkEnd w:id="6"/>
    </w:p>
    <w:p w:rsidR="00BD382F" w:rsidRPr="0015762C" w:rsidRDefault="00BD382F">
      <w:pPr>
        <w:pStyle w:val="Frslagstext"/>
      </w:pPr>
      <w:bookmarkStart w:id="7" w:name="Nästa_Hpunkt"/>
      <w:bookmarkEnd w:id="7"/>
    </w:p>
    <w:p w:rsidR="00BD382F" w:rsidRPr="0015762C" w:rsidRDefault="00BD382F">
      <w:pPr>
        <w:pStyle w:val="Normaltindrag"/>
      </w:pPr>
    </w:p>
    <w:p w:rsidR="00BD382F" w:rsidRPr="0015762C" w:rsidRDefault="00BD382F">
      <w:pPr>
        <w:pStyle w:val="Normaltindrag"/>
      </w:pPr>
    </w:p>
    <w:p w:rsidR="00BD382F" w:rsidRPr="0015762C" w:rsidRDefault="00BD382F">
      <w:pPr>
        <w:pStyle w:val="Utskriftsdatum"/>
      </w:pPr>
      <w:r w:rsidRPr="0015762C">
        <w:t>Stockholm den 31 maj 2001</w:t>
      </w:r>
    </w:p>
    <w:p w:rsidR="00BD382F" w:rsidRPr="0015762C" w:rsidRDefault="00BD382F">
      <w:r w:rsidRPr="0015762C">
        <w:t>På konstitutionsutskottets vägnar</w:t>
      </w:r>
    </w:p>
    <w:p w:rsidR="00BD382F" w:rsidRPr="0015762C" w:rsidRDefault="00BD382F">
      <w:pPr>
        <w:pStyle w:val="Normaltindrag"/>
      </w:pPr>
    </w:p>
    <w:p w:rsidR="00BD382F" w:rsidRPr="0015762C" w:rsidRDefault="00BD382F">
      <w:pPr>
        <w:pStyle w:val="Ordfranden"/>
        <w:rPr>
          <w:noProof w:val="0"/>
        </w:rPr>
      </w:pPr>
      <w:bookmarkStart w:id="8" w:name="Ordförande"/>
      <w:bookmarkEnd w:id="8"/>
      <w:r w:rsidRPr="0015762C">
        <w:rPr>
          <w:noProof w:val="0"/>
        </w:rPr>
        <w:t xml:space="preserve">Per Unckel </w:t>
      </w:r>
    </w:p>
    <w:p w:rsidR="00BD382F" w:rsidRPr="0015762C" w:rsidRDefault="00BD382F">
      <w:pPr>
        <w:pStyle w:val="Deltagare"/>
        <w:rPr>
          <w:noProof w:val="0"/>
        </w:rPr>
      </w:pPr>
      <w:bookmarkStart w:id="9" w:name="Deltagare"/>
      <w:bookmarkEnd w:id="9"/>
      <w:r w:rsidRPr="0015762C">
        <w:rPr>
          <w:noProof w:val="0"/>
        </w:rPr>
        <w:t>Följande ledamöter har deltagit i beslutet: Per Unckel (m), Göran Magnusson (s), Barbro Hietala Nordlund (s), Pär Axel Sahlberg (s), Kenneth Kvist (v), Ingvar Svensson (kd), Inger René (m), Kerstin Kristiansson Karlstedt (s), Kenth Högström (s), Mats Einarsson (v), Björn von der Esch (kd), Nils Fredrik Aurelius (m), Per Lager (mp), Åsa Torstensson (c), Helena Bargholtz (fp), Per-Samuel Nisser (m) och Anders Bengtsson (s).</w:t>
      </w:r>
    </w:p>
    <w:p w:rsidR="00BD382F" w:rsidRPr="0015762C" w:rsidRDefault="00BD382F">
      <w:pPr>
        <w:pStyle w:val="Normaltindrag"/>
      </w:pPr>
    </w:p>
    <w:p w:rsidR="00BD382F" w:rsidRPr="0015762C" w:rsidRDefault="00BD382F">
      <w:pPr>
        <w:pStyle w:val="Normaltindrag"/>
        <w:sectPr w:rsidR="00000000" w:rsidRPr="0015762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D382F" w:rsidRPr="0015762C" w:rsidRDefault="00BD382F">
      <w:pPr>
        <w:pStyle w:val="Rubrik1"/>
        <w:rPr>
          <w:noProof w:val="0"/>
        </w:rPr>
      </w:pPr>
      <w:bookmarkStart w:id="10" w:name="_Toc515948876"/>
      <w:r w:rsidRPr="0015762C">
        <w:rPr>
          <w:noProof w:val="0"/>
        </w:rPr>
        <w:t>Bakgrund</w:t>
      </w:r>
      <w:bookmarkEnd w:id="10"/>
    </w:p>
    <w:p w:rsidR="00BD382F" w:rsidRPr="0015762C" w:rsidRDefault="00BD382F">
      <w:pPr>
        <w:pStyle w:val="Rubrik2"/>
        <w:spacing w:before="0"/>
      </w:pPr>
      <w:bookmarkStart w:id="11" w:name="_Toc515948877"/>
      <w:r w:rsidRPr="0015762C">
        <w:t>Redogörelse för ärendet</w:t>
      </w:r>
      <w:bookmarkEnd w:id="11"/>
    </w:p>
    <w:p w:rsidR="00BD382F" w:rsidRPr="0015762C" w:rsidRDefault="00BD382F">
      <w:r w:rsidRPr="0015762C">
        <w:t>Den 1 januari 1997 trädde nya bestämmelser i kraft för traktaments- och reserersättning m.m. till riksdagens ledamöter (1995/96RFK4, bet. 1995/96:KU26, rskr. 1995/96:187). Grundtanken i det nya ersättningssyste</w:t>
      </w:r>
      <w:r w:rsidRPr="0015762C">
        <w:t>m</w:t>
      </w:r>
      <w:r w:rsidRPr="0015762C">
        <w:t>et var att samma förutsättningar för ersättning vid tjänsteresor som gäller i samhället i övrigt skall gälla också för riksdagens ledamöter. Utgångspunkten för de nya reglerna skulle vara de villkor som råder för riksdagens anställda. Reglerna innebär att riksdagen svarar för samtliga kostnader som uppkommer vid resorna, dvs. resekostnader, kostnader för logi samt merutgifter för målt</w:t>
      </w:r>
      <w:r w:rsidRPr="0015762C">
        <w:t>i</w:t>
      </w:r>
      <w:r w:rsidRPr="0015762C">
        <w:t xml:space="preserve">der m.m. Enligt reglerna skall vidare ledamoten själv besluta om inrikes tjänsteresor och om lämpligt färdmedel med hänsyn </w:t>
      </w:r>
      <w:r w:rsidRPr="0015762C">
        <w:t>tagen till kostnads- och tidsaspekter.</w:t>
      </w:r>
    </w:p>
    <w:p w:rsidR="00BD382F" w:rsidRPr="0015762C" w:rsidRDefault="00BD382F">
      <w:pPr>
        <w:pStyle w:val="Normaltindrag"/>
      </w:pPr>
      <w:r w:rsidRPr="0015762C">
        <w:t>I oktober 1999 beslutade Riksdagens förvaltningsstyrelse att ge Riksd</w:t>
      </w:r>
      <w:r w:rsidRPr="0015762C">
        <w:t>a</w:t>
      </w:r>
      <w:r w:rsidRPr="0015762C">
        <w:t>gens förvaltningskontor i uppdrag att genomföra en generell översyn av ha</w:t>
      </w:r>
      <w:r w:rsidRPr="0015762C">
        <w:t>n</w:t>
      </w:r>
      <w:r w:rsidRPr="0015762C">
        <w:t>teringen av ledamöternas resor. Förvaltningskontoret skulle återkomma med förslag till åtgärder för att förbättra rutinerna samt ge förslag till komplett</w:t>
      </w:r>
      <w:r w:rsidRPr="0015762C">
        <w:t>e</w:t>
      </w:r>
      <w:r w:rsidRPr="0015762C">
        <w:t>ring eller ändring av regelverket.</w:t>
      </w:r>
    </w:p>
    <w:p w:rsidR="00BD382F" w:rsidRPr="0015762C" w:rsidRDefault="00BD382F">
      <w:pPr>
        <w:pStyle w:val="Normaltindrag"/>
      </w:pPr>
      <w:r w:rsidRPr="0015762C">
        <w:t>Riksdagsförvaltningen lade i oktober 2000 fram ett principförslag som i</w:t>
      </w:r>
      <w:r w:rsidRPr="0015762C">
        <w:t>n</w:t>
      </w:r>
      <w:r w:rsidRPr="0015762C">
        <w:t>nebar ändringar i bl.a. lagen (1994:1065) om ekonomiska villkor för riksd</w:t>
      </w:r>
      <w:r w:rsidRPr="0015762C">
        <w:t>a</w:t>
      </w:r>
      <w:r w:rsidRPr="0015762C">
        <w:t>gens ledamöter, tillämpningsföreskrifterna till lagen samt riktlinjer för led</w:t>
      </w:r>
      <w:r w:rsidRPr="0015762C">
        <w:t>a</w:t>
      </w:r>
      <w:r w:rsidRPr="0015762C">
        <w:t>möternas tjänsteresor och fördelning av utnyttjande av rum och bostäder m.m. Förslagen syftade till att tydliggöra såväl ansvarsfördelning som rutiner för ledamöternas resor i tjänsten.</w:t>
      </w:r>
    </w:p>
    <w:p w:rsidR="00BD382F" w:rsidRPr="0015762C" w:rsidRDefault="00BD382F">
      <w:pPr>
        <w:pStyle w:val="Normaltindrag"/>
      </w:pPr>
      <w:r w:rsidRPr="0015762C">
        <w:t>Riksdagsstyrelsen godkände i oktober 2000 principförslaget om riksdag</w:t>
      </w:r>
      <w:r w:rsidRPr="0015762C">
        <w:t>s</w:t>
      </w:r>
      <w:r w:rsidRPr="0015762C">
        <w:t>ledamöternas tjänsteresor. I samband med detta fick riksdagsförvaltningen styrelsens uppdrag att återkomma med förslag till de ändringar i berörd la</w:t>
      </w:r>
      <w:r w:rsidRPr="0015762C">
        <w:t>g</w:t>
      </w:r>
      <w:r w:rsidRPr="0015762C">
        <w:t>stiftning, tillämpningsföreskrifter, övriga regelverk och riktlinjer som föra</w:t>
      </w:r>
      <w:r w:rsidRPr="0015762C">
        <w:t>n</w:t>
      </w:r>
      <w:r w:rsidRPr="0015762C">
        <w:t>leddes av principförslaget. Vidare beslutade styrelsen att förvaltningen skulle ges i uppdrag att genomföra en översyn i vissa avseenden rörande ledamöte</w:t>
      </w:r>
      <w:r w:rsidRPr="0015762C">
        <w:t>r</w:t>
      </w:r>
      <w:r w:rsidRPr="0015762C">
        <w:t>nas utrikes tjänsteresor.</w:t>
      </w:r>
    </w:p>
    <w:p w:rsidR="00BD382F" w:rsidRPr="0015762C" w:rsidRDefault="00BD382F">
      <w:pPr>
        <w:pStyle w:val="Normaltindrag"/>
      </w:pPr>
      <w:r w:rsidRPr="0015762C">
        <w:t>I februari 2001 gav riksdagsstyrelsen därefter förvaltningen i uppdrag att snarast återkomma till styrel</w:t>
      </w:r>
      <w:r w:rsidRPr="0015762C">
        <w:t xml:space="preserve">sen med ett detaljerat förslag rörande betalning av riksdagsledamöternas tjänsteresor. Förslaget skulle utgå från att principen om personligt betalningsansvar skall gälla för kostnader avseende resor m.m. som inte bokas och redovisas direkt via riksdagens resebyrå. </w:t>
      </w:r>
    </w:p>
    <w:p w:rsidR="00BD382F" w:rsidRPr="0015762C" w:rsidRDefault="00BD382F">
      <w:pPr>
        <w:pStyle w:val="Normaltindrag"/>
      </w:pPr>
      <w:r w:rsidRPr="0015762C">
        <w:t>Riksdagsstyrelsen beslutade den 18 april 2001 att det skall införas ett nytt system för betalning av ledamöternas tjänsteresor. Systemet innebär dels att riksdagens resebyrå skall direktfakturera riksdagsförvaltningen för kostnade</w:t>
      </w:r>
      <w:r w:rsidRPr="0015762C">
        <w:t>r</w:t>
      </w:r>
      <w:r w:rsidRPr="0015762C">
        <w:t>na för de resor m.m. som beställts via riksdagens resebyrå, dels att riksdag</w:t>
      </w:r>
      <w:r w:rsidRPr="0015762C">
        <w:t>s</w:t>
      </w:r>
      <w:r w:rsidRPr="0015762C">
        <w:t>ledamöterna skall tillhandahållas ett betalkort med personligt betalning</w:t>
      </w:r>
      <w:r w:rsidRPr="0015762C">
        <w:t>s</w:t>
      </w:r>
      <w:r w:rsidRPr="0015762C">
        <w:t>ansvar för övriga resor och utlägg i tjänsten. Vidare beslutade riksdagsstyre</w:t>
      </w:r>
      <w:r w:rsidRPr="0015762C">
        <w:t>l</w:t>
      </w:r>
      <w:r w:rsidRPr="0015762C">
        <w:t>sen att föreslå riksdagen att anta styrelsens förslag till lag om ändring i lagen (1994:1065) om ekonomiska villkor för riksdagens ledamöter.</w:t>
      </w:r>
    </w:p>
    <w:p w:rsidR="00BD382F" w:rsidRPr="0015762C" w:rsidRDefault="00BD382F">
      <w:pPr>
        <w:pStyle w:val="Normaltindrag"/>
      </w:pPr>
      <w:r w:rsidRPr="0015762C">
        <w:t>I det nu aktuella förslaget från riksdagsstyrelsen behandlas det ovan näm</w:t>
      </w:r>
      <w:r w:rsidRPr="0015762C">
        <w:t>n</w:t>
      </w:r>
      <w:r w:rsidRPr="0015762C">
        <w:t>da förslaget till lag om ändring i lagen (1994:1065) om ekonomiska villkor för riksdagens ledamöter som har föranletts av det genomförda översynsa</w:t>
      </w:r>
      <w:r w:rsidRPr="0015762C">
        <w:t>r</w:t>
      </w:r>
      <w:r w:rsidRPr="0015762C">
        <w:t>betet.</w:t>
      </w:r>
    </w:p>
    <w:p w:rsidR="00BD382F" w:rsidRPr="0015762C" w:rsidRDefault="00BD382F">
      <w:pPr>
        <w:pStyle w:val="Rubrik2"/>
      </w:pPr>
      <w:bookmarkStart w:id="12" w:name="_Toc515948878"/>
      <w:r w:rsidRPr="0015762C">
        <w:t>Förslagets huvudsakliga innehåll</w:t>
      </w:r>
      <w:bookmarkEnd w:id="12"/>
    </w:p>
    <w:p w:rsidR="00BD382F" w:rsidRPr="0015762C" w:rsidRDefault="00BD382F">
      <w:r w:rsidRPr="0015762C">
        <w:t>Riksdagsstyrelsens förslag avser ändringar i lagen (1994:1065) om ekon</w:t>
      </w:r>
      <w:r w:rsidRPr="0015762C">
        <w:t>o</w:t>
      </w:r>
      <w:r w:rsidRPr="0015762C">
        <w:t>miska villkor för riksdagens ledamöter (ersättningslagen). Förslagen har, som redovisats ovan,  föranletts av en översyn av lagstiftning och andra föreskri</w:t>
      </w:r>
      <w:r w:rsidRPr="0015762C">
        <w:t>f</w:t>
      </w:r>
      <w:r w:rsidRPr="0015762C">
        <w:t>ter rörande ledamöternas tjänsteresor. De syftar till att tydliggöra ansvarsfö</w:t>
      </w:r>
      <w:r w:rsidRPr="0015762C">
        <w:t>r</w:t>
      </w:r>
      <w:r w:rsidRPr="0015762C">
        <w:t>delning och rut</w:t>
      </w:r>
      <w:r w:rsidRPr="0015762C">
        <w:t>i</w:t>
      </w:r>
      <w:r w:rsidRPr="0015762C">
        <w:t>ner för ledamöternas resor i tjänsten.</w:t>
      </w:r>
    </w:p>
    <w:p w:rsidR="00BD382F" w:rsidRPr="0015762C" w:rsidRDefault="00BD382F">
      <w:pPr>
        <w:pStyle w:val="Normaltindrag"/>
      </w:pPr>
      <w:r w:rsidRPr="0015762C">
        <w:t>Enligt förslaget skall ersättning för kostnader rörande resor som ledamoten själv betalat och dennes övriga tillägg alltid yrkas genom att en reseräkning ges in. Förslaget innebär att en reseräkning skall lämnas senast se</w:t>
      </w:r>
      <w:r w:rsidRPr="0015762C">
        <w:t>x månader efter det att tjänsteresan eller förättnin</w:t>
      </w:r>
      <w:r w:rsidRPr="0015762C">
        <w:t>g</w:t>
      </w:r>
      <w:r w:rsidRPr="0015762C">
        <w:t>en avslutats.</w:t>
      </w:r>
    </w:p>
    <w:p w:rsidR="00BD382F" w:rsidRPr="0015762C" w:rsidRDefault="00BD382F">
      <w:pPr>
        <w:pStyle w:val="Normaltindrag"/>
      </w:pPr>
      <w:r w:rsidRPr="0015762C">
        <w:t>Vidare föreslås ett bemyndigande för riksdagsstyrelsen att utfärda för</w:t>
      </w:r>
      <w:r w:rsidRPr="0015762C">
        <w:t>e</w:t>
      </w:r>
      <w:r w:rsidRPr="0015762C">
        <w:t>skrifter om användning av de färdmedel och resetjänster som riksdagsförval</w:t>
      </w:r>
      <w:r w:rsidRPr="0015762C">
        <w:t>t</w:t>
      </w:r>
      <w:r w:rsidRPr="0015762C">
        <w:t>ningen har upphandlat, t.ex. årskort och särskilt rabatterade färdmedel eller resor.</w:t>
      </w:r>
    </w:p>
    <w:p w:rsidR="00BD382F" w:rsidRPr="0015762C" w:rsidRDefault="00BD382F">
      <w:pPr>
        <w:pStyle w:val="Normaltindrag"/>
      </w:pPr>
      <w:r w:rsidRPr="0015762C">
        <w:t>Förslagen till lagändringar avser därutöver vissa förtydliganden och än</w:t>
      </w:r>
      <w:r w:rsidRPr="0015762C">
        <w:t>d</w:t>
      </w:r>
      <w:r w:rsidRPr="0015762C">
        <w:t>ringar av redakti</w:t>
      </w:r>
      <w:r w:rsidRPr="0015762C">
        <w:t>o</w:t>
      </w:r>
      <w:r w:rsidRPr="0015762C">
        <w:t>nell art.</w:t>
      </w:r>
    </w:p>
    <w:p w:rsidR="00BD382F" w:rsidRPr="0015762C" w:rsidRDefault="00BD382F">
      <w:pPr>
        <w:pStyle w:val="Normaltindrag"/>
        <w:sectPr w:rsidR="00000000" w:rsidRPr="0015762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D382F" w:rsidRPr="0015762C" w:rsidRDefault="00BD382F">
      <w:pPr>
        <w:pStyle w:val="Rubrik1"/>
        <w:rPr>
          <w:noProof w:val="0"/>
        </w:rPr>
      </w:pPr>
      <w:bookmarkStart w:id="13" w:name="_Toc515948879"/>
      <w:r w:rsidRPr="0015762C">
        <w:rPr>
          <w:noProof w:val="0"/>
        </w:rPr>
        <w:t>Utskottets överväganden</w:t>
      </w:r>
      <w:bookmarkEnd w:id="13"/>
    </w:p>
    <w:p w:rsidR="00BD382F" w:rsidRPr="0015762C" w:rsidRDefault="00BD382F">
      <w:pPr>
        <w:pStyle w:val="Utskottsfrslagikorthet-Rubrik"/>
        <w:rPr>
          <w:noProof w:val="0"/>
        </w:rPr>
      </w:pPr>
      <w:r w:rsidRPr="0015762C">
        <w:rPr>
          <w:noProof w:val="0"/>
        </w:rPr>
        <w:t>Utskottets förslag i korthet</w:t>
      </w:r>
    </w:p>
    <w:p w:rsidR="00BD382F" w:rsidRPr="0015762C" w:rsidRDefault="00BD382F">
      <w:pPr>
        <w:pStyle w:val="Utskottsfrslagikorthet-Text"/>
      </w:pPr>
      <w:r w:rsidRPr="0015762C">
        <w:t>Utskottet tillstyrker i huvudsak riksdagsstyrelsens förslag till lag om ändringar i lagen (1994:1065) om ekonomiska villkor för rik</w:t>
      </w:r>
      <w:r w:rsidRPr="0015762C">
        <w:t>s</w:t>
      </w:r>
      <w:r w:rsidRPr="0015762C">
        <w:t>dagens ledamöter. Enligt utskottets mening bör vissa mindre reda</w:t>
      </w:r>
      <w:r w:rsidRPr="0015762C">
        <w:t>k</w:t>
      </w:r>
      <w:r w:rsidRPr="0015762C">
        <w:t>tionella ändringar göras i den föreslagna lagtexten. Vidare bör fö</w:t>
      </w:r>
      <w:r w:rsidRPr="0015762C">
        <w:t>r</w:t>
      </w:r>
      <w:r w:rsidRPr="0015762C">
        <w:t>slaget kompletteras med en ikraftträdandebestämmelse som innebär att de för</w:t>
      </w:r>
      <w:r w:rsidRPr="0015762C">
        <w:t>e</w:t>
      </w:r>
      <w:r w:rsidRPr="0015762C">
        <w:t xml:space="preserve">slagna lagändringarna skall träda i kraft den 1 juli 2001. </w:t>
      </w:r>
    </w:p>
    <w:p w:rsidR="00BD382F" w:rsidRPr="0015762C" w:rsidRDefault="00BD382F">
      <w:pPr>
        <w:pStyle w:val="Rubrik2"/>
      </w:pPr>
      <w:bookmarkStart w:id="14" w:name="_Toc515948880"/>
      <w:r w:rsidRPr="0015762C">
        <w:t>Frågor som berörs i riksdagsstyrelsens förslag</w:t>
      </w:r>
      <w:bookmarkEnd w:id="14"/>
    </w:p>
    <w:p w:rsidR="00BD382F" w:rsidRPr="0015762C" w:rsidRDefault="00BD382F">
      <w:pPr>
        <w:pStyle w:val="Rubrik3"/>
        <w:rPr>
          <w:noProof w:val="0"/>
        </w:rPr>
      </w:pPr>
      <w:bookmarkStart w:id="15" w:name="_Toc515948881"/>
      <w:r w:rsidRPr="0015762C">
        <w:rPr>
          <w:noProof w:val="0"/>
        </w:rPr>
        <w:t>Reseräkning m.m.</w:t>
      </w:r>
      <w:bookmarkEnd w:id="15"/>
    </w:p>
    <w:p w:rsidR="00BD382F" w:rsidRPr="0015762C" w:rsidRDefault="00BD382F">
      <w:pPr>
        <w:pStyle w:val="R4"/>
      </w:pPr>
      <w:r w:rsidRPr="0015762C">
        <w:t>Gällande bestämmelser</w:t>
      </w:r>
    </w:p>
    <w:p w:rsidR="00BD382F" w:rsidRPr="0015762C" w:rsidRDefault="00BD382F">
      <w:r w:rsidRPr="0015762C">
        <w:t>Enligt 4 kap. 2 § ersättningslagen har en ledamot rätt till ersättning för kos</w:t>
      </w:r>
      <w:r w:rsidRPr="0015762C">
        <w:t>t</w:t>
      </w:r>
      <w:r w:rsidRPr="0015762C">
        <w:t>nader för tjänsteresor med belopp motsvarande den faktiska kostnaden. E</w:t>
      </w:r>
      <w:r w:rsidRPr="0015762C">
        <w:t>r</w:t>
      </w:r>
      <w:r w:rsidRPr="0015762C">
        <w:t>sättning för kostnader för tjänsteresor med egen bil betalas med de belopp som gäller för tjänstemän inom den inre riksdagsförvaltningen och fastställs av riksdagsförvaltningen.</w:t>
      </w:r>
    </w:p>
    <w:p w:rsidR="00BD382F" w:rsidRPr="0015762C" w:rsidRDefault="00BD382F">
      <w:pPr>
        <w:pStyle w:val="R4"/>
      </w:pPr>
      <w:r w:rsidRPr="0015762C">
        <w:t>Förslaget</w:t>
      </w:r>
    </w:p>
    <w:p w:rsidR="00BD382F" w:rsidRPr="0015762C" w:rsidRDefault="00BD382F">
      <w:r w:rsidRPr="0015762C">
        <w:t>Riksdagsstyrelsen föreslår att det skall införas en regel som innebär att led</w:t>
      </w:r>
      <w:r w:rsidRPr="0015762C">
        <w:t>a</w:t>
      </w:r>
      <w:r w:rsidRPr="0015762C">
        <w:t>mot efter avslutad tjänsteresa snarast skall lämna en reseräkning till riksdag</w:t>
      </w:r>
      <w:r w:rsidRPr="0015762C">
        <w:t>s</w:t>
      </w:r>
      <w:r w:rsidRPr="0015762C">
        <w:t>förvaltningen, dock senast sex månader efter det att resan eller förrättningen avslutades.</w:t>
      </w:r>
    </w:p>
    <w:p w:rsidR="00BD382F" w:rsidRPr="0015762C" w:rsidRDefault="00BD382F">
      <w:r w:rsidRPr="0015762C">
        <w:t>I sina överväganden påpekar riksdagsstyrelsen att riksdagens ledamöter sedan 1997 har haft ett system med reseräkningar för förrättningar inom Sverige. Styrelsen anför att ett system med reseräkningar bygger på att dessa skall lämnas in regelbundet för att administration och utbetalning av ersättningar skall kunna ske i nära anslutning til</w:t>
      </w:r>
      <w:r w:rsidRPr="0015762C">
        <w:t>l tjänsteresor och förrättningar. Sent i</w:t>
      </w:r>
      <w:r w:rsidRPr="0015762C">
        <w:t>n</w:t>
      </w:r>
      <w:r w:rsidRPr="0015762C">
        <w:t>komna reseräkningar orsakar enligt styrelsen inte sällan budget- och redovi</w:t>
      </w:r>
      <w:r w:rsidRPr="0015762C">
        <w:t>s</w:t>
      </w:r>
      <w:r w:rsidRPr="0015762C">
        <w:t xml:space="preserve">ningsproblem. </w:t>
      </w:r>
    </w:p>
    <w:p w:rsidR="00BD382F" w:rsidRPr="0015762C" w:rsidRDefault="00BD382F">
      <w:pPr>
        <w:pStyle w:val="Normaltindrag"/>
      </w:pPr>
      <w:r w:rsidRPr="0015762C">
        <w:t>Enligt styrelsen är den föreslagna bestämmelsen inte avsedd att hindra en ledamot från att månadsvis i samlad form lämna in reseräkningar som omfa</w:t>
      </w:r>
      <w:r w:rsidRPr="0015762C">
        <w:t>t</w:t>
      </w:r>
      <w:r w:rsidRPr="0015762C">
        <w:t>tar alla tjänsteresor under månaden. Den ledamot som så önskar kan således välja att antingen lämna in en reseräkning efter varje enskild tjänsteresa, för alla tjänsteresor under del av en månad eller för samtliga tjänsteresor under en hel månad. Vidare påpekar styrelsen att en ledamot av praktiska skäl t.ex. kan lämna reseräkningar som omfattar perioden från den femtonde i en månad till den femtonde nästa månad.</w:t>
      </w:r>
    </w:p>
    <w:p w:rsidR="00BD382F" w:rsidRPr="0015762C" w:rsidRDefault="00BD382F">
      <w:pPr>
        <w:pStyle w:val="Normaltindrag"/>
      </w:pPr>
      <w:r w:rsidRPr="0015762C">
        <w:t>Styrelsen anför därutöver att införandet av ett betalkort med personligt betalningsansvar komm</w:t>
      </w:r>
      <w:r w:rsidRPr="0015762C">
        <w:t>er att innebära att ett större antal ersättningsärenden hanteras i reseräkningssystemet. Detta utgör enligt styrelsen ett ytterligare skäl för att tydliggöra tidpunkten för när en reseräkning skall ges in.</w:t>
      </w:r>
    </w:p>
    <w:p w:rsidR="00BD382F" w:rsidRPr="0015762C" w:rsidRDefault="00BD382F">
      <w:pPr>
        <w:pStyle w:val="Rubrik3"/>
        <w:rPr>
          <w:noProof w:val="0"/>
        </w:rPr>
      </w:pPr>
      <w:bookmarkStart w:id="16" w:name="_Toc515948882"/>
      <w:r w:rsidRPr="0015762C">
        <w:rPr>
          <w:noProof w:val="0"/>
        </w:rPr>
        <w:t>Bemyndigande att utfärda närmare föreskrifter</w:t>
      </w:r>
      <w:bookmarkEnd w:id="16"/>
    </w:p>
    <w:p w:rsidR="00BD382F" w:rsidRPr="0015762C" w:rsidRDefault="00BD382F">
      <w:pPr>
        <w:pStyle w:val="R4"/>
      </w:pPr>
      <w:r w:rsidRPr="0015762C">
        <w:t>Gällande bestämmelser</w:t>
      </w:r>
    </w:p>
    <w:p w:rsidR="00BD382F" w:rsidRPr="0015762C" w:rsidRDefault="00BD382F">
      <w:r w:rsidRPr="0015762C">
        <w:t>Enligt 4 kap. 3 § första stycket ersättningslagen beslutar ledamot själv om inrikes tjänsteresor och om lämpligt färdmedel med hänsyn tagen till kos</w:t>
      </w:r>
      <w:r w:rsidRPr="0015762C">
        <w:t>t</w:t>
      </w:r>
      <w:r w:rsidRPr="0015762C">
        <w:t>nads- och tidsaspekter. Ledamoten skall därvid utnyttja sådana rabatter, år</w:t>
      </w:r>
      <w:r w:rsidRPr="0015762C">
        <w:t>s</w:t>
      </w:r>
      <w:r w:rsidRPr="0015762C">
        <w:t>kort och liknande färdbevis eller handlingar som riksdagsförvaltningen til</w:t>
      </w:r>
      <w:r w:rsidRPr="0015762C">
        <w:t>l</w:t>
      </w:r>
      <w:r w:rsidRPr="0015762C">
        <w:t>handahåller med hänsyn tagen till ledamotens resemönster.</w:t>
      </w:r>
    </w:p>
    <w:p w:rsidR="00BD382F" w:rsidRPr="0015762C" w:rsidRDefault="00BD382F">
      <w:pPr>
        <w:pStyle w:val="R4"/>
      </w:pPr>
      <w:r w:rsidRPr="0015762C">
        <w:t>Förslaget</w:t>
      </w:r>
    </w:p>
    <w:p w:rsidR="00BD382F" w:rsidRPr="0015762C" w:rsidRDefault="00BD382F">
      <w:r w:rsidRPr="0015762C">
        <w:t>Riksdagsstyrelsen föreslår att andra meningen i 4 kap. 3 § första stycket e</w:t>
      </w:r>
      <w:r w:rsidRPr="0015762C">
        <w:t>r</w:t>
      </w:r>
      <w:r w:rsidRPr="0015762C">
        <w:t>sättningslagen utgår och ersätts med ett bemyndigande för riksdagsförval</w:t>
      </w:r>
      <w:r w:rsidRPr="0015762C">
        <w:t>t</w:t>
      </w:r>
      <w:r w:rsidRPr="0015762C">
        <w:t>ningen att meddela närmare föreskrifter om användning av färdmedel och resetjänster för vilka särskilt avtal träffats mellan riksdagsförvaltningen och en leverantör.</w:t>
      </w:r>
    </w:p>
    <w:p w:rsidR="00BD382F" w:rsidRPr="0015762C" w:rsidRDefault="00BD382F">
      <w:r w:rsidRPr="0015762C">
        <w:t>I skälen för sitt förslag anför styrelsen att riksdagsförvaltningen upphandlar resetjänster på olika transportområden för att bl.a. erhålla bästa möjliga vil</w:t>
      </w:r>
      <w:r w:rsidRPr="0015762C">
        <w:t>l</w:t>
      </w:r>
      <w:r w:rsidRPr="0015762C">
        <w:t>kor för riksdagsledamöternas resande. Förslaget innebär ett bemyndigande för riksdagsstyrelsen att utfärda föreskrifter om användning av de färdmedel och resetjänster som upphandlats, t.ex. årskort, särskilt rabatterade färdmedel eller resor m.m.</w:t>
      </w:r>
    </w:p>
    <w:p w:rsidR="00BD382F" w:rsidRPr="0015762C" w:rsidRDefault="00BD382F">
      <w:pPr>
        <w:pStyle w:val="Rubrik3"/>
        <w:rPr>
          <w:noProof w:val="0"/>
        </w:rPr>
      </w:pPr>
      <w:bookmarkStart w:id="17" w:name="_Toc515948883"/>
      <w:r w:rsidRPr="0015762C">
        <w:rPr>
          <w:noProof w:val="0"/>
        </w:rPr>
        <w:t>Utrikes tjänsteresa</w:t>
      </w:r>
      <w:bookmarkEnd w:id="17"/>
    </w:p>
    <w:p w:rsidR="00BD382F" w:rsidRPr="0015762C" w:rsidRDefault="00BD382F">
      <w:pPr>
        <w:pStyle w:val="R4"/>
      </w:pPr>
      <w:r w:rsidRPr="0015762C">
        <w:t>Gällande bestämmelser</w:t>
      </w:r>
    </w:p>
    <w:p w:rsidR="00BD382F" w:rsidRPr="0015762C" w:rsidRDefault="00BD382F">
      <w:r w:rsidRPr="0015762C">
        <w:t>Enligt 4 kap. 3 § andra stycket ersättningslagen beslutas utrikes tjänsteresa av riksdagsstyrelsen eller den som riksdagsstyrelsen bestämmer.</w:t>
      </w:r>
    </w:p>
    <w:p w:rsidR="00BD382F" w:rsidRPr="0015762C" w:rsidRDefault="00BD382F">
      <w:pPr>
        <w:pStyle w:val="R4"/>
      </w:pPr>
      <w:r w:rsidRPr="0015762C">
        <w:t>Förslaget</w:t>
      </w:r>
    </w:p>
    <w:p w:rsidR="00BD382F" w:rsidRPr="0015762C" w:rsidRDefault="00BD382F">
      <w:r w:rsidRPr="0015762C">
        <w:t>Riksdagsstyrelsen föreslår att det i 4 kap. 3 § ersättningslagen införs en ny, förtydligande bestämmelse som erinrar om att regler för beslut om utrikes tjänsteresa för utskott eller företrädare för utskott finns i riksdagsordningen samt för utrikes tjänsteresa på uppdrag av partigrupp i riksdagen i lagen (1999:1209) om stöd till riksdagsledamöternas och partigruppernas arbete i riksdagen.</w:t>
      </w:r>
    </w:p>
    <w:p w:rsidR="00BD382F" w:rsidRPr="0015762C" w:rsidRDefault="00BD382F">
      <w:pPr>
        <w:pStyle w:val="Rubrik3"/>
        <w:rPr>
          <w:noProof w:val="0"/>
        </w:rPr>
      </w:pPr>
      <w:bookmarkStart w:id="18" w:name="_Toc515948884"/>
      <w:r w:rsidRPr="0015762C">
        <w:rPr>
          <w:noProof w:val="0"/>
        </w:rPr>
        <w:t>Särskild ersättning för logi</w:t>
      </w:r>
      <w:bookmarkEnd w:id="18"/>
    </w:p>
    <w:p w:rsidR="00BD382F" w:rsidRPr="0015762C" w:rsidRDefault="00BD382F">
      <w:pPr>
        <w:pStyle w:val="R4"/>
      </w:pPr>
      <w:r w:rsidRPr="0015762C">
        <w:t>Gällande bestämmelser</w:t>
      </w:r>
    </w:p>
    <w:p w:rsidR="00BD382F" w:rsidRPr="0015762C" w:rsidRDefault="00BD382F">
      <w:r w:rsidRPr="0015762C">
        <w:t>Enligt 5 kap. 1 § tredje stycket betalas ersättning för logikostnad i Sverige (nattraktamente) med belopp motsvarande visad kostnad upp till ett högsta belopp per månad som riksdagsförvaltningen bestämmer. Vid särskild tjänst</w:t>
      </w:r>
      <w:r w:rsidRPr="0015762C">
        <w:t>e</w:t>
      </w:r>
      <w:r w:rsidRPr="0015762C">
        <w:t>förrättning i Sverige mer än fem mil från bostaden och Riksdagshuset betalas dock ersättning för faktisk logikostnad som föranleds av förrättningen.</w:t>
      </w:r>
    </w:p>
    <w:p w:rsidR="00BD382F" w:rsidRPr="0015762C" w:rsidRDefault="00BD382F">
      <w:pPr>
        <w:pStyle w:val="R4"/>
      </w:pPr>
      <w:r w:rsidRPr="0015762C">
        <w:t>Förslaget</w:t>
      </w:r>
    </w:p>
    <w:p w:rsidR="00BD382F" w:rsidRPr="0015762C" w:rsidRDefault="00BD382F">
      <w:r w:rsidRPr="0015762C">
        <w:t xml:space="preserve">Riksdagsstyrelsen föreslår att ersättning för faktisk logikostnad också skall betalas vid konferens med utskott, delegation, kommitté eller liknande inom riksdagen samt vid konferens med partigrupp i riksdagen utan hinder av att förrättningen ägt rum inom fem mil från bostaden och Riksdagshuset. </w:t>
      </w:r>
    </w:p>
    <w:p w:rsidR="00BD382F" w:rsidRPr="0015762C" w:rsidRDefault="00BD382F">
      <w:pPr>
        <w:pStyle w:val="Normaltindrag"/>
      </w:pPr>
      <w:r w:rsidRPr="0015762C">
        <w:t>Vidare föreslår styrelsen att ledamot som inte har haft några utgifter för logi eller inte styrker logikostnader skall få ersättning för hel natt med hälften av maximibeloppet enligt 12 kap. 11 § inkomstskattelagen (1999:1229). E</w:t>
      </w:r>
      <w:r w:rsidRPr="0015762C">
        <w:t>n</w:t>
      </w:r>
      <w:r w:rsidRPr="0015762C">
        <w:t>ligt förslaget skall sådan ersättning dock inte betalas när resenären tillbringat natten på tåg, fartyg eller flygplan och inte heller då fri logi tillhandahållits av en myndighet, ett trafikföretag eller motsvarande.</w:t>
      </w:r>
    </w:p>
    <w:p w:rsidR="00BD382F" w:rsidRPr="0015762C" w:rsidRDefault="00BD382F">
      <w:r w:rsidRPr="0015762C">
        <w:t>I sina överväganden påpekar riksdagsstyrelsen att enligt utlandsreseföror</w:t>
      </w:r>
      <w:r w:rsidRPr="0015762C">
        <w:t>d</w:t>
      </w:r>
      <w:r w:rsidRPr="0015762C">
        <w:t>ningen (1991:1754) kan en resenär som inte har haft några utgifter för logi eller inte kan styrka sina logikostnader få ersättning för en hel natt med häl</w:t>
      </w:r>
      <w:r w:rsidRPr="0015762C">
        <w:t>f</w:t>
      </w:r>
      <w:r w:rsidRPr="0015762C">
        <w:t>ten av det dagtraktemente som gäller för den plats där övernattningen har gjorts. I inkomstskattelagen (1999:1229) finns regler om avdrag för sådant belopp, vilket för närvarande uppgår till 90 kr för hel natt.</w:t>
      </w:r>
    </w:p>
    <w:p w:rsidR="00BD382F" w:rsidRPr="0015762C" w:rsidRDefault="00BD382F">
      <w:pPr>
        <w:pStyle w:val="Rubrik3"/>
        <w:rPr>
          <w:noProof w:val="0"/>
        </w:rPr>
      </w:pPr>
      <w:bookmarkStart w:id="19" w:name="_Toc515948885"/>
      <w:r w:rsidRPr="0015762C">
        <w:rPr>
          <w:noProof w:val="0"/>
        </w:rPr>
        <w:t>Övrigt</w:t>
      </w:r>
      <w:bookmarkEnd w:id="19"/>
    </w:p>
    <w:p w:rsidR="00BD382F" w:rsidRPr="0015762C" w:rsidRDefault="00BD382F">
      <w:pPr>
        <w:pStyle w:val="R4"/>
      </w:pPr>
      <w:r w:rsidRPr="0015762C">
        <w:t>Förslaget</w:t>
      </w:r>
    </w:p>
    <w:p w:rsidR="00BD382F" w:rsidRPr="0015762C" w:rsidRDefault="00BD382F">
      <w:r w:rsidRPr="0015762C">
        <w:t>Riksdagsstyrelsens övriga förslag till lagändringar avser språkliga förtydl</w:t>
      </w:r>
      <w:r w:rsidRPr="0015762C">
        <w:t>i</w:t>
      </w:r>
      <w:r w:rsidRPr="0015762C">
        <w:t>ganden och redaktionella ändringar, bl.a. anpassningar till följd av ändringar i annan lagstiftning.</w:t>
      </w:r>
    </w:p>
    <w:p w:rsidR="00BD382F" w:rsidRPr="0015762C" w:rsidRDefault="00BD382F">
      <w:pPr>
        <w:pStyle w:val="Normaltindrag"/>
      </w:pPr>
      <w:r w:rsidRPr="0015762C">
        <w:t>Vidare anför styrelsen att de regeländringar som behövs i övrigt för att g</w:t>
      </w:r>
      <w:r w:rsidRPr="0015762C">
        <w:t>e</w:t>
      </w:r>
      <w:r w:rsidRPr="0015762C">
        <w:t>nomföra ett nytt betalsystem för riksdagsledamöternas tjänsteresor och nya rutiner för handläggningen av reseärenden m.m. bör ske genom förändringar i de föreskrifter från riksdagsförvaltningen om vilka riksdagsstyrelsen har att besluta.</w:t>
      </w:r>
    </w:p>
    <w:p w:rsidR="00BD382F" w:rsidRPr="0015762C" w:rsidRDefault="00BD382F">
      <w:pPr>
        <w:pStyle w:val="Rubrik2"/>
      </w:pPr>
      <w:bookmarkStart w:id="20" w:name="_Toc515948886"/>
      <w:r w:rsidRPr="0015762C">
        <w:t>Utskottets ställningstagande</w:t>
      </w:r>
      <w:bookmarkEnd w:id="20"/>
    </w:p>
    <w:p w:rsidR="00BD382F" w:rsidRPr="0015762C" w:rsidRDefault="00BD382F">
      <w:r w:rsidRPr="0015762C">
        <w:t>Utskottet tillstyrker i huvudsak riksdagsstyrelsens förslag till lag om ändring i lagen (1994:1065) om ekonomiska villkor för riksdagens ledamöter. Enligt utskottets mening bör vissa mindre redaktionella ändringar göras i den för</w:t>
      </w:r>
      <w:r w:rsidRPr="0015762C">
        <w:t>e</w:t>
      </w:r>
      <w:r w:rsidRPr="0015762C">
        <w:t>slagna lagtexten. Dessa innebär således ingen ändring av förslaget i sak. V</w:t>
      </w:r>
      <w:r w:rsidRPr="0015762C">
        <w:t>i</w:t>
      </w:r>
      <w:r w:rsidRPr="0015762C">
        <w:t>dare bör förslaget kompletteras med en ikraftträdandebestämmelse som inn</w:t>
      </w:r>
      <w:r w:rsidRPr="0015762C">
        <w:t>e</w:t>
      </w:r>
      <w:r w:rsidRPr="0015762C">
        <w:t xml:space="preserve">bär att de föreslagna ändringarna i lagen skall träda i kraft den 1 juli 2001. Utskottets förslag till lag om ändring i lagen (1994:1065) om ekonomiska villkor för riksdagens ledamöter framgår av </w:t>
      </w:r>
      <w:r w:rsidRPr="0015762C">
        <w:rPr>
          <w:i/>
        </w:rPr>
        <w:t>bilaga 2</w:t>
      </w:r>
      <w:r w:rsidRPr="0015762C">
        <w:t>.</w:t>
      </w:r>
    </w:p>
    <w:p w:rsidR="00BD382F" w:rsidRPr="0015762C" w:rsidRDefault="00BD382F"/>
    <w:p w:rsidR="00BD382F" w:rsidRPr="0015762C" w:rsidRDefault="00BD382F">
      <w:pPr>
        <w:pStyle w:val="Normaltindrag"/>
      </w:pPr>
    </w:p>
    <w:p w:rsidR="00BD382F" w:rsidRPr="0015762C" w:rsidRDefault="00BD382F">
      <w:pPr>
        <w:pStyle w:val="Normaltindrag"/>
      </w:pPr>
    </w:p>
    <w:p w:rsidR="00BD382F" w:rsidRPr="0015762C" w:rsidRDefault="00BD382F">
      <w:pPr>
        <w:pStyle w:val="Normaltindrag"/>
      </w:pPr>
    </w:p>
    <w:p w:rsidR="00BD382F" w:rsidRPr="0015762C" w:rsidRDefault="00BD382F">
      <w:pPr>
        <w:pStyle w:val="Normaltindrag"/>
      </w:pPr>
    </w:p>
    <w:p w:rsidR="00BD382F" w:rsidRPr="0015762C" w:rsidRDefault="00BD382F">
      <w:pPr>
        <w:pStyle w:val="Normaltindrag"/>
      </w:pPr>
    </w:p>
    <w:p w:rsidR="00BD382F" w:rsidRPr="0015762C" w:rsidRDefault="00BD382F">
      <w:pPr>
        <w:pStyle w:val="Normaltindrag"/>
        <w:sectPr w:rsidR="00000000" w:rsidRPr="0015762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D382F" w:rsidRPr="0015762C" w:rsidRDefault="00BD382F">
      <w:pPr>
        <w:pStyle w:val="Bilaga"/>
      </w:pPr>
      <w:r w:rsidRPr="0015762C">
        <w:t>Bilaga 1</w:t>
      </w:r>
    </w:p>
    <w:p w:rsidR="00BD382F" w:rsidRPr="0015762C" w:rsidRDefault="00BD382F">
      <w:pPr>
        <w:pStyle w:val="Rubrik1"/>
        <w:rPr>
          <w:noProof w:val="0"/>
        </w:rPr>
      </w:pPr>
      <w:bookmarkStart w:id="21" w:name="_Toc515948887"/>
      <w:r w:rsidRPr="0015762C">
        <w:rPr>
          <w:noProof w:val="0"/>
        </w:rPr>
        <w:t>Förteckning över behandlade förslag</w:t>
      </w:r>
      <w:bookmarkEnd w:id="21"/>
    </w:p>
    <w:p w:rsidR="00BD382F" w:rsidRPr="0015762C" w:rsidRDefault="00BD382F">
      <w:pPr>
        <w:pStyle w:val="Rubrik2"/>
      </w:pPr>
      <w:bookmarkStart w:id="22" w:name="_Toc515948888"/>
      <w:r w:rsidRPr="0015762C">
        <w:t>Förslaget</w:t>
      </w:r>
      <w:bookmarkEnd w:id="22"/>
    </w:p>
    <w:p w:rsidR="00BD382F" w:rsidRPr="0015762C" w:rsidRDefault="00BD382F">
      <w:r w:rsidRPr="0015762C">
        <w:t>I förslaget 2000/01:RS3 föreslås att riksdagen antar riksdagsstyrelsens förslag till lag om ändring i lagen (1994:1065) om ekonomiska villkor för riksdagens ledamöter.</w:t>
      </w:r>
    </w:p>
    <w:p w:rsidR="00BD382F" w:rsidRPr="0015762C" w:rsidRDefault="00BD382F"/>
    <w:p w:rsidR="00BD382F" w:rsidRPr="0015762C" w:rsidRDefault="00BD382F"/>
    <w:p w:rsidR="00BD382F" w:rsidRPr="0015762C" w:rsidRDefault="00BD382F">
      <w:pPr>
        <w:pStyle w:val="Normaltindrag"/>
        <w:sectPr w:rsidR="00000000" w:rsidRPr="0015762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D382F" w:rsidRPr="0015762C" w:rsidRDefault="00BD382F">
      <w:pPr>
        <w:pStyle w:val="Bilaga"/>
      </w:pPr>
      <w:bookmarkStart w:id="23" w:name="_Toc515948889"/>
      <w:r w:rsidRPr="0015762C">
        <w:t>Bilaga 2</w:t>
      </w:r>
    </w:p>
    <w:p w:rsidR="00BD382F" w:rsidRPr="0015762C" w:rsidRDefault="00BD382F">
      <w:pPr>
        <w:pStyle w:val="Rubrik1"/>
        <w:rPr>
          <w:noProof w:val="0"/>
        </w:rPr>
      </w:pPr>
      <w:r w:rsidRPr="0015762C">
        <w:rPr>
          <w:noProof w:val="0"/>
        </w:rPr>
        <w:t>Utskottets lagförslag</w:t>
      </w:r>
      <w:bookmarkEnd w:id="23"/>
    </w:p>
    <w:p w:rsidR="00BD382F" w:rsidRPr="0015762C" w:rsidRDefault="00BD382F">
      <w:pPr>
        <w:pStyle w:val="Rubrik2"/>
      </w:pPr>
      <w:bookmarkStart w:id="24" w:name="_Toc512246463"/>
      <w:bookmarkStart w:id="25" w:name="_Toc515948890"/>
      <w:r w:rsidRPr="0015762C">
        <w:t>Förslag till lag om ändring i lagen (1994:1065) om ekonomiska villkor för riksdagens ledamöter</w:t>
      </w:r>
      <w:bookmarkEnd w:id="24"/>
      <w:bookmarkEnd w:id="25"/>
      <w:r w:rsidRPr="0015762C">
        <w:t xml:space="preserve"> </w:t>
      </w:r>
    </w:p>
    <w:p w:rsidR="00BD382F" w:rsidRPr="0015762C" w:rsidRDefault="00BD382F">
      <w:pPr>
        <w:pStyle w:val="Frslagstext"/>
        <w:spacing w:before="125"/>
        <w:ind w:left="0"/>
      </w:pPr>
      <w:r w:rsidRPr="0015762C">
        <w:t>Härigenom föreskrivs i fråga om lagen (1994:1065) om ekonomiska villkor för riksd</w:t>
      </w:r>
      <w:r w:rsidRPr="0015762C">
        <w:t>a</w:t>
      </w:r>
      <w:r w:rsidRPr="0015762C">
        <w:t>gens ledamöter</w:t>
      </w:r>
    </w:p>
    <w:p w:rsidR="00BD382F" w:rsidRPr="0015762C" w:rsidRDefault="00BD382F">
      <w:pPr>
        <w:pStyle w:val="Frslagstext"/>
        <w:ind w:left="0"/>
      </w:pPr>
      <w:r w:rsidRPr="0015762C">
        <w:rPr>
          <w:i/>
        </w:rPr>
        <w:t>dels</w:t>
      </w:r>
      <w:r w:rsidRPr="0015762C">
        <w:t xml:space="preserve"> att 4 kap. 2 och 3 §§ samt 5 kap. 1 och 2 §§ skall ha följande l</w:t>
      </w:r>
      <w:r w:rsidRPr="0015762C">
        <w:t>y</w:t>
      </w:r>
      <w:r w:rsidRPr="0015762C">
        <w:t>delse,</w:t>
      </w:r>
    </w:p>
    <w:p w:rsidR="00BD382F" w:rsidRPr="0015762C" w:rsidRDefault="00BD382F">
      <w:pPr>
        <w:pStyle w:val="Frslagstext"/>
        <w:ind w:left="0"/>
      </w:pPr>
      <w:r w:rsidRPr="0015762C">
        <w:rPr>
          <w:i/>
        </w:rPr>
        <w:t xml:space="preserve">dels </w:t>
      </w:r>
      <w:r w:rsidRPr="0015762C">
        <w:t>att det i lagen skall införas en ny paragraf, 4 kap. 2 a §, av följande lyde</w:t>
      </w:r>
      <w:r w:rsidRPr="0015762C">
        <w:t>l</w:t>
      </w:r>
      <w:r w:rsidRPr="0015762C">
        <w:t>se.</w:t>
      </w:r>
    </w:p>
    <w:p w:rsidR="00BD382F" w:rsidRPr="0015762C" w:rsidRDefault="00BD382F">
      <w:pPr>
        <w:pStyle w:val="Frslagstext"/>
        <w:ind w:left="0"/>
      </w:pPr>
    </w:p>
    <w:tbl>
      <w:tblPr>
        <w:tblW w:w="0" w:type="auto"/>
        <w:tblInd w:w="-142" w:type="dxa"/>
        <w:tblLayout w:type="fixed"/>
        <w:tblCellMar>
          <w:left w:w="113" w:type="dxa"/>
          <w:right w:w="113" w:type="dxa"/>
        </w:tblCellMar>
        <w:tblLook w:val="0000" w:firstRow="0" w:lastRow="0" w:firstColumn="0" w:lastColumn="0" w:noHBand="0" w:noVBand="0"/>
      </w:tblPr>
      <w:tblGrid>
        <w:gridCol w:w="29"/>
        <w:gridCol w:w="3061"/>
        <w:gridCol w:w="29"/>
        <w:gridCol w:w="3061"/>
        <w:gridCol w:w="29"/>
      </w:tblGrid>
      <w:tr w:rsidR="00000000" w:rsidRPr="0015762C">
        <w:tblPrEx>
          <w:tblCellMar>
            <w:top w:w="0" w:type="dxa"/>
            <w:bottom w:w="0" w:type="dxa"/>
          </w:tblCellMar>
        </w:tblPrEx>
        <w:trPr>
          <w:gridAfter w:val="1"/>
          <w:wAfter w:w="29" w:type="dxa"/>
          <w:tblHeader/>
        </w:trPr>
        <w:tc>
          <w:tcPr>
            <w:tcW w:w="3090" w:type="dxa"/>
            <w:gridSpan w:val="2"/>
          </w:tcPr>
          <w:p w:rsidR="00BD382F" w:rsidRPr="0015762C" w:rsidRDefault="00BD382F">
            <w:pPr>
              <w:pStyle w:val="LagtextRubrik"/>
            </w:pPr>
            <w:r w:rsidRPr="0015762C">
              <w:t>Nuvarande lydelse</w:t>
            </w:r>
          </w:p>
        </w:tc>
        <w:tc>
          <w:tcPr>
            <w:tcW w:w="3090" w:type="dxa"/>
            <w:gridSpan w:val="2"/>
          </w:tcPr>
          <w:p w:rsidR="00BD382F" w:rsidRPr="0015762C" w:rsidRDefault="00BD382F">
            <w:pPr>
              <w:pStyle w:val="LagtextRubrik"/>
            </w:pPr>
            <w:r w:rsidRPr="0015762C">
              <w:t>Föreslagen lydelse</w:t>
            </w:r>
          </w:p>
        </w:tc>
      </w:tr>
      <w:tr w:rsidR="00000000" w:rsidRPr="0015762C">
        <w:tblPrEx>
          <w:tblCellMar>
            <w:top w:w="0" w:type="dxa"/>
            <w:bottom w:w="0" w:type="dxa"/>
          </w:tblCellMar>
        </w:tblPrEx>
        <w:trPr>
          <w:gridAfter w:val="1"/>
          <w:wAfter w:w="29" w:type="dxa"/>
        </w:trPr>
        <w:tc>
          <w:tcPr>
            <w:tcW w:w="6180" w:type="dxa"/>
            <w:gridSpan w:val="4"/>
          </w:tcPr>
          <w:p w:rsidR="00BD382F" w:rsidRPr="0015762C" w:rsidRDefault="00BD382F">
            <w:pPr>
              <w:pStyle w:val="R3"/>
              <w:tabs>
                <w:tab w:val="left" w:pos="2723"/>
              </w:tabs>
              <w:spacing w:before="0"/>
            </w:pPr>
            <w:r w:rsidRPr="0015762C">
              <w:tab/>
              <w:t>4 kap.</w:t>
            </w:r>
          </w:p>
        </w:tc>
      </w:tr>
      <w:tr w:rsidR="00000000" w:rsidRPr="0015762C">
        <w:tblPrEx>
          <w:tblCellMar>
            <w:top w:w="0" w:type="dxa"/>
            <w:bottom w:w="0" w:type="dxa"/>
          </w:tblCellMar>
        </w:tblPrEx>
        <w:trPr>
          <w:gridAfter w:val="1"/>
          <w:wAfter w:w="29" w:type="dxa"/>
        </w:trPr>
        <w:tc>
          <w:tcPr>
            <w:tcW w:w="6180" w:type="dxa"/>
            <w:gridSpan w:val="4"/>
          </w:tcPr>
          <w:p w:rsidR="00BD382F" w:rsidRPr="0015762C" w:rsidRDefault="00BD382F">
            <w:pPr>
              <w:pStyle w:val="Lagtext"/>
              <w:jc w:val="center"/>
            </w:pPr>
            <w:r w:rsidRPr="0015762C">
              <w:t>2  §</w:t>
            </w:r>
            <w:r w:rsidRPr="0015762C">
              <w:rPr>
                <w:rStyle w:val="Fotnotsreferens"/>
              </w:rPr>
              <w:footnoteReference w:id="1"/>
            </w:r>
          </w:p>
        </w:tc>
      </w:tr>
      <w:tr w:rsidR="00000000" w:rsidRPr="0015762C">
        <w:tblPrEx>
          <w:tblCellMar>
            <w:top w:w="0" w:type="dxa"/>
            <w:bottom w:w="0" w:type="dxa"/>
          </w:tblCellMar>
        </w:tblPrEx>
        <w:trPr>
          <w:gridAfter w:val="1"/>
          <w:wAfter w:w="29" w:type="dxa"/>
        </w:trPr>
        <w:tc>
          <w:tcPr>
            <w:tcW w:w="3090" w:type="dxa"/>
            <w:gridSpan w:val="2"/>
          </w:tcPr>
          <w:p w:rsidR="00BD382F" w:rsidRPr="0015762C" w:rsidRDefault="00BD382F">
            <w:pPr>
              <w:pStyle w:val="LagtextIndrag"/>
            </w:pPr>
            <w:r w:rsidRPr="0015762C">
              <w:t xml:space="preserve">En ledamot har rätt till ersättning för kostnader för tjänsteresor med belopp motsvarande den faktiska kostnaden. </w:t>
            </w:r>
            <w:r w:rsidRPr="0015762C">
              <w:rPr>
                <w:i/>
              </w:rPr>
              <w:t>Ersättning för</w:t>
            </w:r>
            <w:r w:rsidRPr="0015762C">
              <w:t xml:space="preserve"> </w:t>
            </w:r>
            <w:r w:rsidRPr="0015762C">
              <w:rPr>
                <w:i/>
              </w:rPr>
              <w:t>kostnader</w:t>
            </w:r>
            <w:r w:rsidRPr="0015762C">
              <w:t xml:space="preserve"> för </w:t>
            </w:r>
            <w:r w:rsidRPr="0015762C">
              <w:rPr>
                <w:i/>
              </w:rPr>
              <w:t>tjänsteresor</w:t>
            </w:r>
            <w:r w:rsidRPr="0015762C">
              <w:t xml:space="preserve"> med egen bil</w:t>
            </w:r>
            <w:r w:rsidRPr="0015762C">
              <w:rPr>
                <w:i/>
              </w:rPr>
              <w:t xml:space="preserve"> betalas</w:t>
            </w:r>
            <w:r w:rsidRPr="0015762C">
              <w:t xml:space="preserve"> med de belopp som gäller för tjän</w:t>
            </w:r>
            <w:r w:rsidRPr="0015762C">
              <w:t>s</w:t>
            </w:r>
            <w:r w:rsidRPr="0015762C">
              <w:t>temän inom</w:t>
            </w:r>
            <w:r w:rsidRPr="0015762C">
              <w:rPr>
                <w:i/>
              </w:rPr>
              <w:t xml:space="preserve"> den inre</w:t>
            </w:r>
            <w:r w:rsidRPr="0015762C">
              <w:t xml:space="preserve"> riksdagsförval</w:t>
            </w:r>
            <w:r w:rsidRPr="0015762C">
              <w:t>t</w:t>
            </w:r>
            <w:r w:rsidRPr="0015762C">
              <w:t>ningen</w:t>
            </w:r>
            <w:r w:rsidRPr="0015762C">
              <w:rPr>
                <w:i/>
              </w:rPr>
              <w:t xml:space="preserve"> och fastställs av riksdagsfö</w:t>
            </w:r>
            <w:r w:rsidRPr="0015762C">
              <w:rPr>
                <w:i/>
              </w:rPr>
              <w:t>r</w:t>
            </w:r>
            <w:r w:rsidRPr="0015762C">
              <w:rPr>
                <w:i/>
              </w:rPr>
              <w:t>valtnin</w:t>
            </w:r>
            <w:r w:rsidRPr="0015762C">
              <w:rPr>
                <w:i/>
              </w:rPr>
              <w:t>g</w:t>
            </w:r>
            <w:r w:rsidRPr="0015762C">
              <w:rPr>
                <w:i/>
              </w:rPr>
              <w:t xml:space="preserve">en. </w:t>
            </w:r>
          </w:p>
        </w:tc>
        <w:tc>
          <w:tcPr>
            <w:tcW w:w="3090" w:type="dxa"/>
            <w:gridSpan w:val="2"/>
          </w:tcPr>
          <w:p w:rsidR="00BD382F" w:rsidRPr="0015762C" w:rsidRDefault="00BD382F">
            <w:pPr>
              <w:pStyle w:val="LagtextIndrag"/>
            </w:pPr>
            <w:r w:rsidRPr="0015762C">
              <w:t>En ledamot har rätt till ersättning för kostnader för tjänsteresor med belopp motsvarande den faktiska kostnaden.</w:t>
            </w:r>
            <w:r w:rsidRPr="0015762C">
              <w:rPr>
                <w:i/>
              </w:rPr>
              <w:t xml:space="preserve"> Kostnader</w:t>
            </w:r>
            <w:r w:rsidRPr="0015762C">
              <w:t xml:space="preserve"> för </w:t>
            </w:r>
            <w:r w:rsidRPr="0015762C">
              <w:rPr>
                <w:i/>
              </w:rPr>
              <w:t>tjänsteresa</w:t>
            </w:r>
            <w:r w:rsidRPr="0015762C">
              <w:t xml:space="preserve"> med egen bil</w:t>
            </w:r>
            <w:r w:rsidRPr="0015762C">
              <w:rPr>
                <w:i/>
              </w:rPr>
              <w:t xml:space="preserve"> ersätts</w:t>
            </w:r>
            <w:r w:rsidRPr="0015762C">
              <w:t xml:space="preserve"> med de belopp som gäller för tjänstemän inom rik</w:t>
            </w:r>
            <w:r w:rsidRPr="0015762C">
              <w:t>s</w:t>
            </w:r>
            <w:r w:rsidRPr="0015762C">
              <w:t>dagsförval</w:t>
            </w:r>
            <w:r w:rsidRPr="0015762C">
              <w:t>t</w:t>
            </w:r>
            <w:r w:rsidRPr="0015762C">
              <w:t>ningen.</w:t>
            </w:r>
          </w:p>
          <w:p w:rsidR="00BD382F" w:rsidRPr="0015762C" w:rsidRDefault="00BD382F">
            <w:pPr>
              <w:pStyle w:val="LagtextIndrag"/>
            </w:pPr>
          </w:p>
        </w:tc>
      </w:tr>
      <w:tr w:rsidR="00000000" w:rsidRPr="0015762C">
        <w:tblPrEx>
          <w:tblCellMar>
            <w:top w:w="0" w:type="dxa"/>
            <w:bottom w:w="0" w:type="dxa"/>
          </w:tblCellMar>
        </w:tblPrEx>
        <w:trPr>
          <w:gridAfter w:val="1"/>
          <w:wAfter w:w="29" w:type="dxa"/>
        </w:trPr>
        <w:tc>
          <w:tcPr>
            <w:tcW w:w="3090" w:type="dxa"/>
            <w:gridSpan w:val="2"/>
          </w:tcPr>
          <w:p w:rsidR="00BD382F" w:rsidRPr="0015762C" w:rsidRDefault="00BD382F">
            <w:pPr>
              <w:pStyle w:val="LagtextIndrag"/>
            </w:pPr>
          </w:p>
        </w:tc>
        <w:tc>
          <w:tcPr>
            <w:tcW w:w="3090" w:type="dxa"/>
            <w:gridSpan w:val="2"/>
          </w:tcPr>
          <w:p w:rsidR="00BD382F" w:rsidRPr="0015762C" w:rsidRDefault="00BD382F">
            <w:pPr>
              <w:pStyle w:val="LagtextIndrag"/>
            </w:pPr>
          </w:p>
        </w:tc>
      </w:tr>
      <w:tr w:rsidR="00000000" w:rsidRPr="0015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29" w:type="dxa"/>
        </w:trPr>
        <w:tc>
          <w:tcPr>
            <w:tcW w:w="6180" w:type="dxa"/>
            <w:gridSpan w:val="4"/>
            <w:tcBorders>
              <w:top w:val="nil"/>
              <w:left w:val="nil"/>
              <w:bottom w:val="nil"/>
              <w:right w:val="nil"/>
            </w:tcBorders>
          </w:tcPr>
          <w:p w:rsidR="00BD382F" w:rsidRPr="0015762C" w:rsidRDefault="00BD382F">
            <w:pPr>
              <w:pStyle w:val="Lagtext"/>
              <w:jc w:val="center"/>
              <w:rPr>
                <w:i/>
              </w:rPr>
            </w:pPr>
            <w:r w:rsidRPr="0015762C">
              <w:rPr>
                <w:i/>
              </w:rPr>
              <w:t>2 a  §</w:t>
            </w:r>
          </w:p>
        </w:tc>
      </w:tr>
      <w:tr w:rsidR="00000000" w:rsidRPr="0015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29" w:type="dxa"/>
        </w:trPr>
        <w:tc>
          <w:tcPr>
            <w:tcW w:w="3090" w:type="dxa"/>
            <w:gridSpan w:val="2"/>
            <w:tcBorders>
              <w:top w:val="nil"/>
              <w:left w:val="nil"/>
              <w:bottom w:val="nil"/>
              <w:right w:val="nil"/>
            </w:tcBorders>
          </w:tcPr>
          <w:p w:rsidR="00BD382F" w:rsidRPr="0015762C" w:rsidRDefault="00BD382F">
            <w:pPr>
              <w:pStyle w:val="Normaltindrag"/>
              <w:ind w:firstLine="0"/>
            </w:pPr>
          </w:p>
        </w:tc>
        <w:tc>
          <w:tcPr>
            <w:tcW w:w="3090" w:type="dxa"/>
            <w:gridSpan w:val="2"/>
            <w:tcBorders>
              <w:top w:val="nil"/>
              <w:left w:val="nil"/>
              <w:bottom w:val="nil"/>
              <w:right w:val="nil"/>
            </w:tcBorders>
          </w:tcPr>
          <w:p w:rsidR="00BD382F" w:rsidRPr="0015762C" w:rsidRDefault="00BD382F">
            <w:pPr>
              <w:pStyle w:val="Normaltindrag"/>
              <w:ind w:firstLine="0"/>
              <w:rPr>
                <w:i/>
              </w:rPr>
            </w:pPr>
            <w:r w:rsidRPr="0015762C">
              <w:rPr>
                <w:i/>
              </w:rPr>
              <w:t>Ledamoten skall efter avslutad tjänsteresa lämna en reseräkning till riksdagsförvaltningen snarast, dock senast sex månader efter det att resan eller förrättningen a</w:t>
            </w:r>
            <w:r w:rsidRPr="0015762C">
              <w:rPr>
                <w:i/>
              </w:rPr>
              <w:t>v</w:t>
            </w:r>
            <w:r w:rsidRPr="0015762C">
              <w:rPr>
                <w:i/>
              </w:rPr>
              <w:t>slutades.</w:t>
            </w:r>
          </w:p>
        </w:tc>
      </w:tr>
      <w:tr w:rsidR="00000000" w:rsidRPr="0015762C">
        <w:tblPrEx>
          <w:tblCellMar>
            <w:top w:w="0" w:type="dxa"/>
            <w:bottom w:w="0" w:type="dxa"/>
          </w:tblCellMar>
        </w:tblPrEx>
        <w:trPr>
          <w:gridBefore w:val="1"/>
          <w:wBefore w:w="29" w:type="dxa"/>
        </w:trPr>
        <w:tc>
          <w:tcPr>
            <w:tcW w:w="6180" w:type="dxa"/>
            <w:gridSpan w:val="4"/>
          </w:tcPr>
          <w:p w:rsidR="00BD382F" w:rsidRPr="0015762C" w:rsidRDefault="00BD382F">
            <w:pPr>
              <w:pStyle w:val="Lagtext"/>
              <w:spacing w:before="125"/>
              <w:jc w:val="center"/>
            </w:pPr>
            <w:r w:rsidRPr="0015762C">
              <w:t>3  §</w:t>
            </w:r>
            <w:r w:rsidRPr="0015762C">
              <w:rPr>
                <w:rStyle w:val="Fotnotsreferens"/>
              </w:rPr>
              <w:footnoteReference w:id="2"/>
            </w:r>
          </w:p>
        </w:tc>
      </w:tr>
      <w:tr w:rsidR="00000000" w:rsidRPr="0015762C">
        <w:tblPrEx>
          <w:tblCellMar>
            <w:top w:w="0" w:type="dxa"/>
            <w:bottom w:w="0" w:type="dxa"/>
          </w:tblCellMar>
        </w:tblPrEx>
        <w:trPr>
          <w:gridBefore w:val="1"/>
          <w:wBefore w:w="29" w:type="dxa"/>
        </w:trPr>
        <w:tc>
          <w:tcPr>
            <w:tcW w:w="3090" w:type="dxa"/>
            <w:gridSpan w:val="2"/>
          </w:tcPr>
          <w:p w:rsidR="00BD382F" w:rsidRPr="0015762C" w:rsidRDefault="00BD382F">
            <w:pPr>
              <w:pStyle w:val="LagtextIndrag"/>
            </w:pPr>
            <w:r w:rsidRPr="0015762C">
              <w:t>Ledamoten beslutar själv om inr</w:t>
            </w:r>
            <w:r w:rsidRPr="0015762C">
              <w:t>i</w:t>
            </w:r>
            <w:r w:rsidRPr="0015762C">
              <w:t xml:space="preserve">kes tjänsteresor och om lämpligt färdmedel med hänsyn tagen till kostnads- och tidsaspekter. </w:t>
            </w:r>
            <w:r w:rsidRPr="0015762C">
              <w:rPr>
                <w:i/>
              </w:rPr>
              <w:t>Ledam</w:t>
            </w:r>
            <w:r w:rsidRPr="0015762C">
              <w:rPr>
                <w:i/>
              </w:rPr>
              <w:t>o</w:t>
            </w:r>
            <w:r w:rsidRPr="0015762C">
              <w:rPr>
                <w:i/>
              </w:rPr>
              <w:t>ten skall därvid utnyttja sådana rabatter, årskort och liknande fär</w:t>
            </w:r>
            <w:r w:rsidRPr="0015762C">
              <w:rPr>
                <w:i/>
              </w:rPr>
              <w:t>d</w:t>
            </w:r>
            <w:r w:rsidRPr="0015762C">
              <w:rPr>
                <w:i/>
              </w:rPr>
              <w:t>bevis eller handlingar som rik</w:t>
            </w:r>
            <w:r w:rsidRPr="0015762C">
              <w:rPr>
                <w:i/>
              </w:rPr>
              <w:t>s</w:t>
            </w:r>
            <w:r w:rsidRPr="0015762C">
              <w:rPr>
                <w:i/>
              </w:rPr>
              <w:t>dagsförvaltningen tillhandahåller med hänsyn tagen till ledamotens resemönster.</w:t>
            </w:r>
            <w:r w:rsidRPr="0015762C">
              <w:t xml:space="preserve"> </w:t>
            </w:r>
          </w:p>
          <w:p w:rsidR="00BD382F" w:rsidRPr="0015762C" w:rsidRDefault="00BD382F">
            <w:pPr>
              <w:pStyle w:val="LagtextIndrag"/>
            </w:pPr>
            <w:r w:rsidRPr="0015762C">
              <w:rPr>
                <w:i/>
              </w:rPr>
              <w:t>Utrikes tjänsteresa beslutas av</w:t>
            </w:r>
            <w:r w:rsidRPr="0015762C">
              <w:t xml:space="preserve"> </w:t>
            </w:r>
            <w:r w:rsidRPr="0015762C">
              <w:rPr>
                <w:i/>
              </w:rPr>
              <w:t>riksdagsstyrelsen</w:t>
            </w:r>
            <w:r w:rsidRPr="0015762C">
              <w:t xml:space="preserve"> eller den som rik</w:t>
            </w:r>
            <w:r w:rsidRPr="0015762C">
              <w:t>s</w:t>
            </w:r>
            <w:r w:rsidRPr="0015762C">
              <w:t>dagsstyrelsen bestä</w:t>
            </w:r>
            <w:r w:rsidRPr="0015762C">
              <w:t>m</w:t>
            </w:r>
            <w:r w:rsidRPr="0015762C">
              <w:t>mer.</w:t>
            </w:r>
          </w:p>
        </w:tc>
        <w:tc>
          <w:tcPr>
            <w:tcW w:w="3090" w:type="dxa"/>
            <w:gridSpan w:val="2"/>
          </w:tcPr>
          <w:p w:rsidR="00BD382F" w:rsidRPr="0015762C" w:rsidRDefault="00BD382F">
            <w:pPr>
              <w:pStyle w:val="LagtextIndrag"/>
            </w:pPr>
            <w:r w:rsidRPr="0015762C">
              <w:t>Ledamoten beslutar själv om inr</w:t>
            </w:r>
            <w:r w:rsidRPr="0015762C">
              <w:t>i</w:t>
            </w:r>
            <w:r w:rsidRPr="0015762C">
              <w:t>kes tjänsteresor och om lämpligt färdmedel med hänsyn tagen till kostnads- och tidsa</w:t>
            </w:r>
            <w:r w:rsidRPr="0015762C">
              <w:t>s</w:t>
            </w:r>
            <w:r w:rsidRPr="0015762C">
              <w:t>pekter.</w:t>
            </w:r>
          </w:p>
          <w:p w:rsidR="00BD382F" w:rsidRPr="0015762C" w:rsidRDefault="00BD382F">
            <w:pPr>
              <w:pStyle w:val="LagtextIndrag"/>
            </w:pPr>
            <w:r w:rsidRPr="0015762C">
              <w:rPr>
                <w:i/>
              </w:rPr>
              <w:t>Riksdagsförvaltningen meddelar närmare föreskrifter om användning av färdmedel och resetjänster för vilka särskilt avtal träffats mellan riksdagsförvaltningen och en lev</w:t>
            </w:r>
            <w:r w:rsidRPr="0015762C">
              <w:rPr>
                <w:i/>
              </w:rPr>
              <w:t>e</w:t>
            </w:r>
            <w:r w:rsidRPr="0015762C">
              <w:rPr>
                <w:i/>
              </w:rPr>
              <w:t>rantör</w:t>
            </w:r>
            <w:r w:rsidRPr="0015762C">
              <w:t>.</w:t>
            </w:r>
          </w:p>
          <w:p w:rsidR="00BD382F" w:rsidRPr="0015762C" w:rsidRDefault="00BD382F">
            <w:pPr>
              <w:pStyle w:val="LagtextIndrag"/>
            </w:pPr>
            <w:r w:rsidRPr="0015762C">
              <w:rPr>
                <w:i/>
              </w:rPr>
              <w:t>Riksdagsstyrelsen</w:t>
            </w:r>
            <w:r w:rsidRPr="0015762C">
              <w:t xml:space="preserve"> eller den som riksdagsstyrelsen bestämmer </w:t>
            </w:r>
            <w:r w:rsidRPr="0015762C">
              <w:rPr>
                <w:i/>
              </w:rPr>
              <w:t>fattar beslut om en riksdagsledamots utr</w:t>
            </w:r>
            <w:r w:rsidRPr="0015762C">
              <w:rPr>
                <w:i/>
              </w:rPr>
              <w:t>i</w:t>
            </w:r>
            <w:r w:rsidRPr="0015762C">
              <w:rPr>
                <w:i/>
              </w:rPr>
              <w:t>kes tjänst</w:t>
            </w:r>
            <w:r w:rsidRPr="0015762C">
              <w:rPr>
                <w:i/>
              </w:rPr>
              <w:t>e</w:t>
            </w:r>
            <w:r w:rsidRPr="0015762C">
              <w:rPr>
                <w:i/>
              </w:rPr>
              <w:t>resa.</w:t>
            </w:r>
          </w:p>
          <w:p w:rsidR="00BD382F" w:rsidRPr="0015762C" w:rsidRDefault="00BD382F">
            <w:pPr>
              <w:pStyle w:val="LagtextIndrag"/>
            </w:pPr>
            <w:r w:rsidRPr="0015762C">
              <w:rPr>
                <w:i/>
              </w:rPr>
              <w:t>Regler för beslut om utrikes tjän</w:t>
            </w:r>
            <w:r w:rsidRPr="0015762C">
              <w:rPr>
                <w:i/>
              </w:rPr>
              <w:t>s</w:t>
            </w:r>
            <w:r w:rsidRPr="0015762C">
              <w:rPr>
                <w:i/>
              </w:rPr>
              <w:t>teresa för utskott eller företrädare för utskott finns i riksdagsordningen samt för utrikes tjänsteresa på up</w:t>
            </w:r>
            <w:r w:rsidRPr="0015762C">
              <w:rPr>
                <w:i/>
              </w:rPr>
              <w:t>p</w:t>
            </w:r>
            <w:r w:rsidRPr="0015762C">
              <w:rPr>
                <w:i/>
              </w:rPr>
              <w:t>drag av partigrupp i riksdagen i lagen (1999:1209) om stöd till rik</w:t>
            </w:r>
            <w:r w:rsidRPr="0015762C">
              <w:rPr>
                <w:i/>
              </w:rPr>
              <w:t>s</w:t>
            </w:r>
            <w:r w:rsidRPr="0015762C">
              <w:rPr>
                <w:i/>
              </w:rPr>
              <w:t>dagsledamöternas och partigruppe</w:t>
            </w:r>
            <w:r w:rsidRPr="0015762C">
              <w:rPr>
                <w:i/>
              </w:rPr>
              <w:t>r</w:t>
            </w:r>
            <w:r w:rsidRPr="0015762C">
              <w:rPr>
                <w:i/>
              </w:rPr>
              <w:t>nas a</w:t>
            </w:r>
            <w:r w:rsidRPr="0015762C">
              <w:rPr>
                <w:i/>
              </w:rPr>
              <w:t>r</w:t>
            </w:r>
            <w:r w:rsidRPr="0015762C">
              <w:rPr>
                <w:i/>
              </w:rPr>
              <w:t>bete i riksdagen</w:t>
            </w:r>
            <w:r w:rsidRPr="0015762C">
              <w:t>.</w:t>
            </w:r>
          </w:p>
        </w:tc>
      </w:tr>
      <w:tr w:rsidR="00000000" w:rsidRPr="0015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29" w:type="dxa"/>
        </w:trPr>
        <w:tc>
          <w:tcPr>
            <w:tcW w:w="6180" w:type="dxa"/>
            <w:gridSpan w:val="4"/>
            <w:tcBorders>
              <w:top w:val="nil"/>
              <w:left w:val="nil"/>
              <w:bottom w:val="nil"/>
              <w:right w:val="nil"/>
            </w:tcBorders>
          </w:tcPr>
          <w:p w:rsidR="00BD382F" w:rsidRPr="0015762C" w:rsidRDefault="00BD382F">
            <w:pPr>
              <w:pStyle w:val="R3"/>
              <w:tabs>
                <w:tab w:val="left" w:pos="2694"/>
              </w:tabs>
            </w:pPr>
            <w:r w:rsidRPr="0015762C">
              <w:tab/>
              <w:t>5 kap.</w:t>
            </w:r>
          </w:p>
        </w:tc>
      </w:tr>
      <w:tr w:rsidR="00000000" w:rsidRPr="0015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29" w:type="dxa"/>
        </w:trPr>
        <w:tc>
          <w:tcPr>
            <w:tcW w:w="6180" w:type="dxa"/>
            <w:gridSpan w:val="4"/>
            <w:tcBorders>
              <w:top w:val="nil"/>
              <w:left w:val="nil"/>
              <w:bottom w:val="nil"/>
              <w:right w:val="nil"/>
            </w:tcBorders>
          </w:tcPr>
          <w:p w:rsidR="00BD382F" w:rsidRPr="0015762C" w:rsidRDefault="00BD382F">
            <w:pPr>
              <w:pStyle w:val="Lagtext"/>
              <w:jc w:val="center"/>
            </w:pPr>
            <w:r w:rsidRPr="0015762C">
              <w:t>1  §</w:t>
            </w:r>
            <w:r w:rsidRPr="0015762C">
              <w:rPr>
                <w:rStyle w:val="Fotnotsreferens"/>
              </w:rPr>
              <w:footnoteReference w:id="3"/>
            </w:r>
          </w:p>
        </w:tc>
      </w:tr>
      <w:tr w:rsidR="00000000" w:rsidRPr="0015762C">
        <w:tblPrEx>
          <w:tblCellMar>
            <w:top w:w="0" w:type="dxa"/>
            <w:bottom w:w="0" w:type="dxa"/>
          </w:tblCellMar>
        </w:tblPrEx>
        <w:trPr>
          <w:gridBefore w:val="1"/>
          <w:wBefore w:w="29" w:type="dxa"/>
        </w:trPr>
        <w:tc>
          <w:tcPr>
            <w:tcW w:w="3090" w:type="dxa"/>
            <w:gridSpan w:val="2"/>
          </w:tcPr>
          <w:p w:rsidR="00BD382F" w:rsidRPr="0015762C" w:rsidRDefault="00BD382F">
            <w:pPr>
              <w:pStyle w:val="LagtextIndrag"/>
              <w:spacing w:before="125"/>
            </w:pPr>
            <w:r w:rsidRPr="0015762C">
              <w:t>1 § En ledamot har rätt till trakt</w:t>
            </w:r>
            <w:r w:rsidRPr="0015762C">
              <w:t>a</w:t>
            </w:r>
            <w:r w:rsidRPr="0015762C">
              <w:t>mente enligt andra–</w:t>
            </w:r>
            <w:r w:rsidRPr="0015762C">
              <w:rPr>
                <w:i/>
              </w:rPr>
              <w:t>fjärde</w:t>
            </w:r>
            <w:r w:rsidRPr="0015762C">
              <w:t xml:space="preserve"> styckena om förutsättningarna för avdrag för ökade levnadskostnader är uppfyllda enligt 12 kap. 6 § inkomstskattelagen (1999:1229).</w:t>
            </w:r>
          </w:p>
          <w:p w:rsidR="00BD382F" w:rsidRPr="0015762C" w:rsidRDefault="00BD382F">
            <w:pPr>
              <w:pStyle w:val="LagtextIndrag"/>
              <w:spacing w:line="240" w:lineRule="auto"/>
              <w:rPr>
                <w:i/>
              </w:rPr>
            </w:pPr>
            <w:r w:rsidRPr="0015762C">
              <w:t>Dagtraktamente vid flerdygnsfö</w:t>
            </w:r>
            <w:r w:rsidRPr="0015762C">
              <w:t>r</w:t>
            </w:r>
            <w:r w:rsidRPr="0015762C">
              <w:t>rättning i Sverige betalas för varje hel dag som tagits i anspråk för fö</w:t>
            </w:r>
            <w:r w:rsidRPr="0015762C">
              <w:t>r</w:t>
            </w:r>
            <w:r w:rsidRPr="0015762C">
              <w:t>rättningen med ett belopp som mo</w:t>
            </w:r>
            <w:r w:rsidRPr="0015762C">
              <w:t>t</w:t>
            </w:r>
            <w:r w:rsidRPr="0015762C">
              <w:t xml:space="preserve">svarar en etthundratjugondel av </w:t>
            </w:r>
            <w:r w:rsidRPr="0015762C">
              <w:rPr>
                <w:i/>
              </w:rPr>
              <w:t>basbeloppet</w:t>
            </w:r>
            <w:r w:rsidRPr="0015762C">
              <w:t xml:space="preserve">  enligt  lagen  (1962:381) om allmän försäkring avrundat till närmaste tiotal kronor. Har förrättning</w:t>
            </w:r>
            <w:r w:rsidRPr="0015762C">
              <w:rPr>
                <w:i/>
              </w:rPr>
              <w:t>en</w:t>
            </w:r>
            <w:r w:rsidRPr="0015762C">
              <w:t xml:space="preserve"> påbörjats </w:t>
            </w:r>
            <w:r w:rsidRPr="0015762C">
              <w:rPr>
                <w:i/>
              </w:rPr>
              <w:t xml:space="preserve">efter </w:t>
            </w:r>
            <w:r w:rsidRPr="0015762C">
              <w:t>kl. 12.00</w:t>
            </w:r>
            <w:r w:rsidRPr="0015762C">
              <w:rPr>
                <w:i/>
              </w:rPr>
              <w:t xml:space="preserve"> </w:t>
            </w:r>
            <w:r w:rsidRPr="0015762C">
              <w:t>avresedagen</w:t>
            </w:r>
            <w:r w:rsidRPr="0015762C">
              <w:rPr>
                <w:i/>
              </w:rPr>
              <w:t xml:space="preserve"> </w:t>
            </w:r>
            <w:r w:rsidRPr="0015762C">
              <w:t xml:space="preserve">eller avslutats </w:t>
            </w:r>
            <w:r w:rsidRPr="0015762C">
              <w:rPr>
                <w:i/>
              </w:rPr>
              <w:t xml:space="preserve">före </w:t>
            </w:r>
            <w:r w:rsidRPr="0015762C">
              <w:t>kl. 19.00</w:t>
            </w:r>
            <w:r w:rsidRPr="0015762C">
              <w:rPr>
                <w:i/>
              </w:rPr>
              <w:t xml:space="preserve"> </w:t>
            </w:r>
            <w:r w:rsidRPr="0015762C">
              <w:t xml:space="preserve">hemresedagen </w:t>
            </w:r>
            <w:r w:rsidRPr="0015762C">
              <w:rPr>
                <w:i/>
              </w:rPr>
              <w:t>skall</w:t>
            </w:r>
            <w:r w:rsidRPr="0015762C">
              <w:t xml:space="preserve"> </w:t>
            </w:r>
            <w:r w:rsidRPr="0015762C">
              <w:rPr>
                <w:i/>
              </w:rPr>
              <w:t>traktamente betalas med halva det nämnda b</w:t>
            </w:r>
            <w:r w:rsidRPr="0015762C">
              <w:rPr>
                <w:i/>
              </w:rPr>
              <w:t>e</w:t>
            </w:r>
            <w:r w:rsidRPr="0015762C">
              <w:rPr>
                <w:i/>
              </w:rPr>
              <w:t>loppet.</w:t>
            </w:r>
          </w:p>
          <w:p w:rsidR="00BD382F" w:rsidRPr="0015762C" w:rsidRDefault="00BD382F">
            <w:pPr>
              <w:pStyle w:val="LagtextIndrag"/>
            </w:pPr>
            <w:r w:rsidRPr="0015762C">
              <w:t>Har ledamot som har rätt till da</w:t>
            </w:r>
            <w:r w:rsidRPr="0015762C">
              <w:t>g</w:t>
            </w:r>
            <w:r w:rsidRPr="0015762C">
              <w:t>traktamente tillhandahållits kostfö</w:t>
            </w:r>
            <w:r w:rsidRPr="0015762C">
              <w:t>r</w:t>
            </w:r>
            <w:r w:rsidRPr="0015762C">
              <w:t>mån skall traktamentet reduceras med hänsyn härtill, såvida inte fö</w:t>
            </w:r>
            <w:r w:rsidRPr="0015762C">
              <w:t>r</w:t>
            </w:r>
            <w:r w:rsidRPr="0015762C">
              <w:t xml:space="preserve">månen avser </w:t>
            </w:r>
            <w:r w:rsidRPr="0015762C">
              <w:rPr>
                <w:i/>
              </w:rPr>
              <w:t xml:space="preserve">fri </w:t>
            </w:r>
            <w:r w:rsidRPr="0015762C">
              <w:t xml:space="preserve">kost </w:t>
            </w:r>
            <w:r w:rsidRPr="0015762C">
              <w:rPr>
                <w:i/>
              </w:rPr>
              <w:t>som tillhand</w:t>
            </w:r>
            <w:r w:rsidRPr="0015762C">
              <w:rPr>
                <w:i/>
              </w:rPr>
              <w:t>a</w:t>
            </w:r>
            <w:r w:rsidRPr="0015762C">
              <w:rPr>
                <w:i/>
              </w:rPr>
              <w:t>hållits</w:t>
            </w:r>
            <w:r w:rsidRPr="0015762C">
              <w:t xml:space="preserve"> på</w:t>
            </w:r>
            <w:r w:rsidRPr="0015762C">
              <w:rPr>
                <w:i/>
              </w:rPr>
              <w:t xml:space="preserve"> </w:t>
            </w:r>
            <w:r w:rsidRPr="0015762C">
              <w:t>allmänna transportmedel</w:t>
            </w:r>
            <w:r w:rsidRPr="0015762C">
              <w:rPr>
                <w:i/>
              </w:rPr>
              <w:t xml:space="preserve"> </w:t>
            </w:r>
            <w:r w:rsidRPr="0015762C">
              <w:t>vid tjänsteresa</w:t>
            </w:r>
            <w:r w:rsidRPr="0015762C">
              <w:rPr>
                <w:i/>
              </w:rPr>
              <w:t xml:space="preserve"> </w:t>
            </w:r>
            <w:r w:rsidRPr="0015762C">
              <w:t>och</w:t>
            </w:r>
            <w:r w:rsidRPr="0015762C">
              <w:rPr>
                <w:i/>
              </w:rPr>
              <w:t xml:space="preserve"> som inte utgör skattepliktig intäkt</w:t>
            </w:r>
            <w:r w:rsidRPr="0015762C">
              <w:t>. Ersättning för logikostnad i Sverige (nattraktame</w:t>
            </w:r>
            <w:r w:rsidRPr="0015762C">
              <w:t>n</w:t>
            </w:r>
            <w:r w:rsidRPr="0015762C">
              <w:t>te) betalas med belopp motsvarande visad kostnad upp till ett högsta belopp per månad som riksdagsfö</w:t>
            </w:r>
            <w:r w:rsidRPr="0015762C">
              <w:t>r</w:t>
            </w:r>
            <w:r w:rsidRPr="0015762C">
              <w:t>valtningen bestämmer. Vid särskild tjänsteförrättning i Sverige mer än fem mil från bostaden och Riksdag</w:t>
            </w:r>
            <w:r w:rsidRPr="0015762C">
              <w:t>s</w:t>
            </w:r>
            <w:r w:rsidRPr="0015762C">
              <w:t>huset betalas dock ersätt</w:t>
            </w:r>
            <w:r w:rsidRPr="0015762C">
              <w:t>ning för faktisk logikostnad som föranleds av fö</w:t>
            </w:r>
            <w:r w:rsidRPr="0015762C">
              <w:t>r</w:t>
            </w:r>
            <w:r w:rsidRPr="0015762C">
              <w:t xml:space="preserve">rättningen. </w:t>
            </w:r>
          </w:p>
          <w:p w:rsidR="00BD382F" w:rsidRPr="0015762C" w:rsidRDefault="00BD382F">
            <w:pPr>
              <w:pStyle w:val="LagtextIndrag"/>
            </w:pPr>
          </w:p>
          <w:p w:rsidR="00BD382F" w:rsidRPr="0015762C" w:rsidRDefault="00BD382F">
            <w:pPr>
              <w:pStyle w:val="LagtextIndrag"/>
            </w:pPr>
          </w:p>
          <w:p w:rsidR="00BD382F" w:rsidRPr="0015762C" w:rsidRDefault="00BD382F">
            <w:pPr>
              <w:pStyle w:val="LagtextIndrag"/>
            </w:pPr>
          </w:p>
          <w:p w:rsidR="00BD382F" w:rsidRPr="0015762C" w:rsidRDefault="00BD382F">
            <w:pPr>
              <w:pStyle w:val="LagtextIndrag"/>
            </w:pPr>
          </w:p>
          <w:p w:rsidR="00BD382F" w:rsidRPr="0015762C" w:rsidRDefault="00BD382F">
            <w:pPr>
              <w:pStyle w:val="LagtextIndrag"/>
            </w:pPr>
          </w:p>
          <w:p w:rsidR="00BD382F" w:rsidRPr="0015762C" w:rsidRDefault="00BD382F">
            <w:pPr>
              <w:pStyle w:val="LagtextIndrag"/>
            </w:pPr>
          </w:p>
          <w:p w:rsidR="00BD382F" w:rsidRPr="0015762C" w:rsidRDefault="00BD382F">
            <w:pPr>
              <w:pStyle w:val="LagtextIndrag"/>
            </w:pPr>
          </w:p>
          <w:p w:rsidR="00BD382F" w:rsidRPr="0015762C" w:rsidRDefault="00BD382F">
            <w:pPr>
              <w:pStyle w:val="LagtextIndrag"/>
            </w:pPr>
          </w:p>
          <w:p w:rsidR="00BD382F" w:rsidRPr="0015762C" w:rsidRDefault="00BD382F">
            <w:pPr>
              <w:pStyle w:val="LagtextIndrag"/>
            </w:pPr>
          </w:p>
          <w:p w:rsidR="00BD382F" w:rsidRPr="0015762C" w:rsidRDefault="00BD382F">
            <w:pPr>
              <w:pStyle w:val="LagtextIndrag"/>
            </w:pPr>
          </w:p>
          <w:p w:rsidR="00BD382F" w:rsidRPr="0015762C" w:rsidRDefault="00BD382F">
            <w:pPr>
              <w:pStyle w:val="LagtextIndrag"/>
            </w:pPr>
          </w:p>
          <w:p w:rsidR="00BD382F" w:rsidRPr="0015762C" w:rsidRDefault="00BD382F">
            <w:pPr>
              <w:pStyle w:val="LagtextIndrag"/>
            </w:pPr>
          </w:p>
          <w:p w:rsidR="00BD382F" w:rsidRPr="0015762C" w:rsidRDefault="00BD382F">
            <w:pPr>
              <w:pStyle w:val="LagtextIndrag"/>
            </w:pPr>
          </w:p>
          <w:p w:rsidR="00BD382F" w:rsidRPr="0015762C" w:rsidRDefault="00BD382F">
            <w:pPr>
              <w:pStyle w:val="LagtextIndrag"/>
            </w:pPr>
          </w:p>
          <w:p w:rsidR="00BD382F" w:rsidRPr="0015762C" w:rsidRDefault="00BD382F">
            <w:pPr>
              <w:pStyle w:val="LagtextIndrag"/>
            </w:pPr>
          </w:p>
          <w:p w:rsidR="00BD382F" w:rsidRPr="0015762C" w:rsidRDefault="00BD382F">
            <w:pPr>
              <w:pStyle w:val="LagtextIndrag"/>
            </w:pPr>
          </w:p>
          <w:p w:rsidR="00BD382F" w:rsidRPr="0015762C" w:rsidRDefault="00BD382F">
            <w:pPr>
              <w:pStyle w:val="LagtextIndrag"/>
            </w:pPr>
          </w:p>
          <w:p w:rsidR="00BD382F" w:rsidRPr="0015762C" w:rsidRDefault="00BD382F">
            <w:pPr>
              <w:pStyle w:val="LagtextIndrag"/>
            </w:pPr>
          </w:p>
          <w:p w:rsidR="00BD382F" w:rsidRPr="0015762C" w:rsidRDefault="00BD382F">
            <w:pPr>
              <w:pStyle w:val="LagtextIndrag"/>
            </w:pPr>
          </w:p>
          <w:p w:rsidR="00BD382F" w:rsidRPr="0015762C" w:rsidRDefault="00BD382F">
            <w:pPr>
              <w:pStyle w:val="LagtextIndrag"/>
            </w:pPr>
            <w:r w:rsidRPr="0015762C">
              <w:t>Vid flerdygnsförrättning uto</w:t>
            </w:r>
            <w:r w:rsidRPr="0015762C">
              <w:t>m</w:t>
            </w:r>
            <w:r w:rsidRPr="0015762C">
              <w:t xml:space="preserve">lands betalas ersättning för ökade levnadskostnader enligt de villkor och med de belopp som gäller för tjänstemän inom </w:t>
            </w:r>
            <w:r w:rsidRPr="0015762C">
              <w:rPr>
                <w:i/>
              </w:rPr>
              <w:t xml:space="preserve">den inre </w:t>
            </w:r>
            <w:r w:rsidRPr="0015762C">
              <w:t>riksdag</w:t>
            </w:r>
            <w:r w:rsidRPr="0015762C">
              <w:t>s</w:t>
            </w:r>
            <w:r w:rsidRPr="0015762C">
              <w:t xml:space="preserve">förvaltningen </w:t>
            </w:r>
            <w:r w:rsidRPr="0015762C">
              <w:rPr>
                <w:i/>
              </w:rPr>
              <w:t>och fastställs av rik</w:t>
            </w:r>
            <w:r w:rsidRPr="0015762C">
              <w:rPr>
                <w:i/>
              </w:rPr>
              <w:t>s</w:t>
            </w:r>
            <w:r w:rsidRPr="0015762C">
              <w:rPr>
                <w:i/>
              </w:rPr>
              <w:t>dagsförvaltnin</w:t>
            </w:r>
            <w:r w:rsidRPr="0015762C">
              <w:rPr>
                <w:i/>
              </w:rPr>
              <w:t>g</w:t>
            </w:r>
            <w:r w:rsidRPr="0015762C">
              <w:rPr>
                <w:i/>
              </w:rPr>
              <w:t>en</w:t>
            </w:r>
            <w:r w:rsidRPr="0015762C">
              <w:t xml:space="preserve">. </w:t>
            </w:r>
          </w:p>
        </w:tc>
        <w:tc>
          <w:tcPr>
            <w:tcW w:w="3090" w:type="dxa"/>
            <w:gridSpan w:val="2"/>
            <w:tcBorders>
              <w:left w:val="nil"/>
            </w:tcBorders>
          </w:tcPr>
          <w:p w:rsidR="00BD382F" w:rsidRPr="0015762C" w:rsidRDefault="00BD382F">
            <w:pPr>
              <w:pStyle w:val="LagtextIndrag"/>
              <w:spacing w:before="125"/>
            </w:pPr>
            <w:r w:rsidRPr="0015762C">
              <w:t>1 § En ledamot har rätt till trakt</w:t>
            </w:r>
            <w:r w:rsidRPr="0015762C">
              <w:t>a</w:t>
            </w:r>
            <w:r w:rsidRPr="0015762C">
              <w:t>mente enligt andra–</w:t>
            </w:r>
            <w:r w:rsidRPr="0015762C">
              <w:rPr>
                <w:i/>
              </w:rPr>
              <w:t>sjätte</w:t>
            </w:r>
            <w:r w:rsidRPr="0015762C">
              <w:t xml:space="preserve"> styckena om förutsättningarna för avdrag för ökade levnadskostnader är uppfyllda enligt 12 kap. 6 § inkomstskattelagen (1999:1229). </w:t>
            </w:r>
          </w:p>
          <w:p w:rsidR="00BD382F" w:rsidRPr="0015762C" w:rsidRDefault="00BD382F">
            <w:pPr>
              <w:pStyle w:val="LagtextIndrag"/>
              <w:rPr>
                <w:i/>
              </w:rPr>
            </w:pPr>
            <w:r w:rsidRPr="0015762C">
              <w:t>Dagtraktamente vid flerdygnsfö</w:t>
            </w:r>
            <w:r w:rsidRPr="0015762C">
              <w:t>r</w:t>
            </w:r>
            <w:r w:rsidRPr="0015762C">
              <w:t>rättning i Sverige betalas för varje hel dag som tagits i anspråk för fö</w:t>
            </w:r>
            <w:r w:rsidRPr="0015762C">
              <w:t>r</w:t>
            </w:r>
            <w:r w:rsidRPr="0015762C">
              <w:t>rättningen med ett belopp som mo</w:t>
            </w:r>
            <w:r w:rsidRPr="0015762C">
              <w:t>t</w:t>
            </w:r>
            <w:r w:rsidRPr="0015762C">
              <w:t xml:space="preserve">svarar en etthundratjugondel av </w:t>
            </w:r>
            <w:r w:rsidRPr="0015762C">
              <w:rPr>
                <w:i/>
              </w:rPr>
              <w:t>prisbasbeloppet</w:t>
            </w:r>
            <w:r w:rsidRPr="0015762C">
              <w:t xml:space="preserve"> enligt lagen (1962:381) om allmän försäkring avrundat till närmaste tiotal kronor. Har förrättning påbörjats kl. 12.00</w:t>
            </w:r>
            <w:r w:rsidRPr="0015762C">
              <w:rPr>
                <w:i/>
              </w:rPr>
              <w:t xml:space="preserve"> eller senare avresedagen</w:t>
            </w:r>
            <w:r w:rsidRPr="0015762C">
              <w:t xml:space="preserve"> eller a</w:t>
            </w:r>
            <w:r w:rsidRPr="0015762C">
              <w:t>v</w:t>
            </w:r>
            <w:r w:rsidRPr="0015762C">
              <w:t xml:space="preserve">slutats kl. 19.00 </w:t>
            </w:r>
            <w:r w:rsidRPr="0015762C">
              <w:rPr>
                <w:i/>
              </w:rPr>
              <w:t>eller tidigare</w:t>
            </w:r>
            <w:r w:rsidRPr="0015762C">
              <w:t xml:space="preserve"> hemr</w:t>
            </w:r>
            <w:r w:rsidRPr="0015762C">
              <w:t>e</w:t>
            </w:r>
            <w:r w:rsidRPr="0015762C">
              <w:t xml:space="preserve">sedagen </w:t>
            </w:r>
            <w:r w:rsidRPr="0015762C">
              <w:rPr>
                <w:i/>
              </w:rPr>
              <w:t>betalas halvt dagtrakt</w:t>
            </w:r>
            <w:r w:rsidRPr="0015762C">
              <w:rPr>
                <w:i/>
              </w:rPr>
              <w:t>a</w:t>
            </w:r>
            <w:r w:rsidRPr="0015762C">
              <w:rPr>
                <w:i/>
              </w:rPr>
              <w:t xml:space="preserve">mente. </w:t>
            </w:r>
          </w:p>
          <w:p w:rsidR="00BD382F" w:rsidRPr="0015762C" w:rsidRDefault="00BD382F">
            <w:pPr>
              <w:pStyle w:val="LagtextIndrag"/>
            </w:pPr>
            <w:r w:rsidRPr="0015762C">
              <w:t>Har ledamot som har rätt till da</w:t>
            </w:r>
            <w:r w:rsidRPr="0015762C">
              <w:t>g</w:t>
            </w:r>
            <w:r w:rsidRPr="0015762C">
              <w:t>traktamente tillhandahållits kostfö</w:t>
            </w:r>
            <w:r w:rsidRPr="0015762C">
              <w:t>r</w:t>
            </w:r>
            <w:r w:rsidRPr="0015762C">
              <w:t>mån skall traktamentet reduceras med hänsyn härtill, såvida inte fö</w:t>
            </w:r>
            <w:r w:rsidRPr="0015762C">
              <w:t>r</w:t>
            </w:r>
            <w:r w:rsidRPr="0015762C">
              <w:t>månen avser kost på allmänna tran</w:t>
            </w:r>
            <w:r w:rsidRPr="0015762C">
              <w:t>s</w:t>
            </w:r>
            <w:r w:rsidRPr="0015762C">
              <w:t>portmedel</w:t>
            </w:r>
            <w:r w:rsidRPr="0015762C">
              <w:rPr>
                <w:i/>
              </w:rPr>
              <w:t xml:space="preserve"> </w:t>
            </w:r>
            <w:r w:rsidRPr="0015762C">
              <w:t>vid tjänsteresa</w:t>
            </w:r>
            <w:r w:rsidRPr="0015762C">
              <w:rPr>
                <w:i/>
              </w:rPr>
              <w:t xml:space="preserve"> </w:t>
            </w:r>
            <w:r w:rsidRPr="0015762C">
              <w:t>och</w:t>
            </w:r>
            <w:r w:rsidRPr="0015762C">
              <w:rPr>
                <w:i/>
              </w:rPr>
              <w:t xml:space="preserve"> kosten obligatoriskt ingår i priset för tran</w:t>
            </w:r>
            <w:r w:rsidRPr="0015762C">
              <w:rPr>
                <w:i/>
              </w:rPr>
              <w:t>s</w:t>
            </w:r>
            <w:r w:rsidRPr="0015762C">
              <w:rPr>
                <w:i/>
              </w:rPr>
              <w:t>po</w:t>
            </w:r>
            <w:r w:rsidRPr="0015762C">
              <w:rPr>
                <w:i/>
              </w:rPr>
              <w:t>r</w:t>
            </w:r>
            <w:r w:rsidRPr="0015762C">
              <w:rPr>
                <w:i/>
              </w:rPr>
              <w:t>ten.</w:t>
            </w:r>
            <w:r w:rsidRPr="0015762C">
              <w:t xml:space="preserve"> </w:t>
            </w:r>
          </w:p>
          <w:p w:rsidR="00BD382F" w:rsidRPr="0015762C" w:rsidRDefault="00BD382F">
            <w:pPr>
              <w:pStyle w:val="LagtextIndrag"/>
            </w:pPr>
            <w:r w:rsidRPr="0015762C">
              <w:t>Ersättning för logikostnad i Sver</w:t>
            </w:r>
            <w:r w:rsidRPr="0015762C">
              <w:t>i</w:t>
            </w:r>
            <w:r w:rsidRPr="0015762C">
              <w:t>ge (nattraktamente) betalas med belopp motsvarande visad kostnad upp till ett högsta belopp per månad som riksdagsförvaltningen bestä</w:t>
            </w:r>
            <w:r w:rsidRPr="0015762C">
              <w:t>m</w:t>
            </w:r>
            <w:r w:rsidRPr="0015762C">
              <w:t>mer. Vid särskild tjänsteförrättning i Sverige mer än fem mil från bost</w:t>
            </w:r>
            <w:r w:rsidRPr="0015762C">
              <w:t>a</w:t>
            </w:r>
            <w:r w:rsidRPr="0015762C">
              <w:t xml:space="preserve">den och Riksdagshuset betalas dock ersättning för faktisk logikostnad som föranleds av förrättningen. </w:t>
            </w:r>
            <w:r w:rsidRPr="0015762C">
              <w:rPr>
                <w:i/>
              </w:rPr>
              <w:t>E</w:t>
            </w:r>
            <w:r w:rsidRPr="0015762C">
              <w:rPr>
                <w:i/>
              </w:rPr>
              <w:t>r</w:t>
            </w:r>
            <w:r w:rsidRPr="0015762C">
              <w:rPr>
                <w:i/>
              </w:rPr>
              <w:t>sättning för sådan faktisk logikostnad betalas  också vid konferens med utskott, delegation, kommitté eller liknande inom riksdagen samt vid konferens med partigrupp i riksd</w:t>
            </w:r>
            <w:r w:rsidRPr="0015762C">
              <w:rPr>
                <w:i/>
              </w:rPr>
              <w:t>a</w:t>
            </w:r>
            <w:r w:rsidRPr="0015762C">
              <w:rPr>
                <w:i/>
              </w:rPr>
              <w:t>gen utan hinder av att förr</w:t>
            </w:r>
            <w:r w:rsidRPr="0015762C">
              <w:rPr>
                <w:i/>
              </w:rPr>
              <w:t>ättningen ägt rum inom fem mil från bostaden och Riksdagshuset</w:t>
            </w:r>
            <w:r w:rsidRPr="0015762C">
              <w:t xml:space="preserve">. </w:t>
            </w:r>
          </w:p>
          <w:p w:rsidR="00BD382F" w:rsidRPr="0015762C" w:rsidRDefault="00BD382F">
            <w:pPr>
              <w:pStyle w:val="LagtextIndrag"/>
              <w:rPr>
                <w:i/>
              </w:rPr>
            </w:pPr>
            <w:r w:rsidRPr="0015762C">
              <w:rPr>
                <w:i/>
              </w:rPr>
              <w:t>Den som inte har haft några utgi</w:t>
            </w:r>
            <w:r w:rsidRPr="0015762C">
              <w:rPr>
                <w:i/>
              </w:rPr>
              <w:t>f</w:t>
            </w:r>
            <w:r w:rsidRPr="0015762C">
              <w:rPr>
                <w:i/>
              </w:rPr>
              <w:t>ter för logi eller inte styrker log</w:t>
            </w:r>
            <w:r w:rsidRPr="0015762C">
              <w:rPr>
                <w:i/>
              </w:rPr>
              <w:t>i</w:t>
            </w:r>
            <w:r w:rsidRPr="0015762C">
              <w:rPr>
                <w:i/>
              </w:rPr>
              <w:t>kostnader får ersättning för hel natt med hälften av maximibeloppet enligt 12 kap. 11 § inkomstskattelagen (1999:1229). Sådan ersättning bet</w:t>
            </w:r>
            <w:r w:rsidRPr="0015762C">
              <w:rPr>
                <w:i/>
              </w:rPr>
              <w:t>a</w:t>
            </w:r>
            <w:r w:rsidRPr="0015762C">
              <w:rPr>
                <w:i/>
              </w:rPr>
              <w:t>las inte när resenären tillbringat natten på tåg, fartyg eller flygplan och inte heller då fri logi tillhand</w:t>
            </w:r>
            <w:r w:rsidRPr="0015762C">
              <w:rPr>
                <w:i/>
              </w:rPr>
              <w:t>a</w:t>
            </w:r>
            <w:r w:rsidRPr="0015762C">
              <w:rPr>
                <w:i/>
              </w:rPr>
              <w:t>hållits av en myndighet, ett trafikf</w:t>
            </w:r>
            <w:r w:rsidRPr="0015762C">
              <w:rPr>
                <w:i/>
              </w:rPr>
              <w:t>ö</w:t>
            </w:r>
            <w:r w:rsidRPr="0015762C">
              <w:rPr>
                <w:i/>
              </w:rPr>
              <w:t>retag eller motsv</w:t>
            </w:r>
            <w:r w:rsidRPr="0015762C">
              <w:rPr>
                <w:i/>
              </w:rPr>
              <w:t>a</w:t>
            </w:r>
            <w:r w:rsidRPr="0015762C">
              <w:rPr>
                <w:i/>
              </w:rPr>
              <w:t>rande.</w:t>
            </w:r>
          </w:p>
          <w:p w:rsidR="00BD382F" w:rsidRPr="0015762C" w:rsidRDefault="00BD382F">
            <w:pPr>
              <w:pStyle w:val="LagtextIndrag"/>
            </w:pPr>
            <w:r w:rsidRPr="0015762C">
              <w:t>Vid flerdygnsförrättning uto</w:t>
            </w:r>
            <w:r w:rsidRPr="0015762C">
              <w:t>m</w:t>
            </w:r>
            <w:r w:rsidRPr="0015762C">
              <w:t>lands betalas ersättning för ökade levnadskostnader enligt de villkor och med de belopp som gäller för tjänstemän inom riksdagsförval</w:t>
            </w:r>
            <w:r w:rsidRPr="0015762C">
              <w:t>t</w:t>
            </w:r>
            <w:r w:rsidRPr="0015762C">
              <w:t xml:space="preserve">ningen. </w:t>
            </w:r>
          </w:p>
        </w:tc>
      </w:tr>
    </w:tbl>
    <w:p w:rsidR="00BD382F" w:rsidRPr="0015762C" w:rsidRDefault="00BD382F"/>
    <w:p w:rsidR="00BD382F" w:rsidRPr="0015762C" w:rsidRDefault="00BD382F">
      <w:r w:rsidRPr="0015762C">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5762C">
        <w:tblPrEx>
          <w:tblCellMar>
            <w:top w:w="0" w:type="dxa"/>
            <w:bottom w:w="0" w:type="dxa"/>
          </w:tblCellMar>
        </w:tblPrEx>
        <w:trPr>
          <w:cantSplit/>
        </w:trPr>
        <w:tc>
          <w:tcPr>
            <w:tcW w:w="6180" w:type="dxa"/>
            <w:gridSpan w:val="2"/>
          </w:tcPr>
          <w:p w:rsidR="00BD382F" w:rsidRPr="0015762C" w:rsidRDefault="00BD382F">
            <w:pPr>
              <w:pStyle w:val="LagtextIndrag"/>
              <w:spacing w:after="120"/>
              <w:jc w:val="center"/>
            </w:pPr>
            <w:r w:rsidRPr="0015762C">
              <w:t>2 §</w:t>
            </w:r>
            <w:r w:rsidRPr="0015762C">
              <w:rPr>
                <w:rStyle w:val="Fotnotsreferens"/>
              </w:rPr>
              <w:footnoteReference w:id="4"/>
            </w:r>
          </w:p>
        </w:tc>
      </w:tr>
      <w:tr w:rsidR="00000000" w:rsidRPr="0015762C">
        <w:tblPrEx>
          <w:tblCellMar>
            <w:top w:w="0" w:type="dxa"/>
            <w:bottom w:w="0" w:type="dxa"/>
          </w:tblCellMar>
        </w:tblPrEx>
        <w:trPr>
          <w:cantSplit/>
        </w:trPr>
        <w:tc>
          <w:tcPr>
            <w:tcW w:w="3090" w:type="dxa"/>
          </w:tcPr>
          <w:p w:rsidR="00BD382F" w:rsidRPr="0015762C" w:rsidRDefault="00BD382F">
            <w:pPr>
              <w:pStyle w:val="LagtextIndrag"/>
            </w:pPr>
            <w:r w:rsidRPr="0015762C">
              <w:t>En ledamot som uppfyller föru</w:t>
            </w:r>
            <w:r w:rsidRPr="0015762C">
              <w:t>t</w:t>
            </w:r>
            <w:r w:rsidRPr="0015762C">
              <w:t>sättningarna i 1 § för rätt till trakt</w:t>
            </w:r>
            <w:r w:rsidRPr="0015762C">
              <w:t>a</w:t>
            </w:r>
            <w:r w:rsidRPr="0015762C">
              <w:t>mente, utom såvitt avser kravet på övernattning på förrättningsorten, har rätt till förrättningstillägg vid endag</w:t>
            </w:r>
            <w:r w:rsidRPr="0015762C">
              <w:t>s</w:t>
            </w:r>
            <w:r w:rsidRPr="0015762C">
              <w:t>förrättningar i Sverige mer än fem mil från bostaden, om förrättningen varar mer än fyra timmar. Förrät</w:t>
            </w:r>
            <w:r w:rsidRPr="0015762C">
              <w:t>t</w:t>
            </w:r>
            <w:r w:rsidRPr="0015762C">
              <w:t>ningstillägg betalas med ett belopp som motsvarar en tvåhundrasjutti</w:t>
            </w:r>
            <w:r w:rsidRPr="0015762C">
              <w:t>o</w:t>
            </w:r>
            <w:r w:rsidRPr="0015762C">
              <w:t xml:space="preserve">femtedel av </w:t>
            </w:r>
            <w:r w:rsidRPr="0015762C">
              <w:rPr>
                <w:i/>
              </w:rPr>
              <w:t>basbeloppet</w:t>
            </w:r>
            <w:r w:rsidRPr="0015762C">
              <w:t xml:space="preserve"> enligt lagen (1962:381) om allmän försäkring avrundat till närmaste tiotal kronor. </w:t>
            </w:r>
          </w:p>
          <w:p w:rsidR="00BD382F" w:rsidRPr="0015762C" w:rsidRDefault="00BD382F">
            <w:pPr>
              <w:pStyle w:val="LagtextIndrag"/>
            </w:pPr>
            <w:r w:rsidRPr="0015762C">
              <w:t>Har ledamot som har rätt till fö</w:t>
            </w:r>
            <w:r w:rsidRPr="0015762C">
              <w:t>r</w:t>
            </w:r>
            <w:r w:rsidRPr="0015762C">
              <w:t>rättningstillägg tillhandahållits kos</w:t>
            </w:r>
            <w:r w:rsidRPr="0015762C">
              <w:t>t</w:t>
            </w:r>
            <w:r w:rsidRPr="0015762C">
              <w:t xml:space="preserve">förmån skall förrättningstillägget reduceras med hänsyn härtill, såvida inte förmånen avser </w:t>
            </w:r>
            <w:r w:rsidRPr="0015762C">
              <w:rPr>
                <w:i/>
              </w:rPr>
              <w:t>fri</w:t>
            </w:r>
            <w:r w:rsidRPr="0015762C">
              <w:t xml:space="preserve"> kost </w:t>
            </w:r>
            <w:r w:rsidRPr="0015762C">
              <w:rPr>
                <w:i/>
              </w:rPr>
              <w:t>som tillhandahållits</w:t>
            </w:r>
            <w:r w:rsidRPr="0015762C">
              <w:t xml:space="preserve"> på allmänna tran</w:t>
            </w:r>
            <w:r w:rsidRPr="0015762C">
              <w:t>s</w:t>
            </w:r>
            <w:r w:rsidRPr="0015762C">
              <w:t xml:space="preserve">portmedel vid tjänsteresa och </w:t>
            </w:r>
            <w:r w:rsidRPr="0015762C">
              <w:rPr>
                <w:i/>
              </w:rPr>
              <w:t>som inte utgör skattepliktig intäkt</w:t>
            </w:r>
            <w:r w:rsidRPr="0015762C">
              <w:t>.</w:t>
            </w:r>
          </w:p>
        </w:tc>
        <w:tc>
          <w:tcPr>
            <w:tcW w:w="3090" w:type="dxa"/>
          </w:tcPr>
          <w:p w:rsidR="00BD382F" w:rsidRPr="0015762C" w:rsidRDefault="00BD382F">
            <w:pPr>
              <w:pStyle w:val="LagtextIndrag"/>
            </w:pPr>
            <w:r w:rsidRPr="0015762C">
              <w:t>En ledamot som uppfyller föru</w:t>
            </w:r>
            <w:r w:rsidRPr="0015762C">
              <w:t>t</w:t>
            </w:r>
            <w:r w:rsidRPr="0015762C">
              <w:t>sättningarna i 1 § för rätt till trakt</w:t>
            </w:r>
            <w:r w:rsidRPr="0015762C">
              <w:t>a</w:t>
            </w:r>
            <w:r w:rsidRPr="0015762C">
              <w:t>mente, utom såvitt avser kravet på övernattning på förrättningsorten, har rätt till förrättningstillägg vid endag</w:t>
            </w:r>
            <w:r w:rsidRPr="0015762C">
              <w:t>s</w:t>
            </w:r>
            <w:r w:rsidRPr="0015762C">
              <w:t>förrättningar i Sverige mer än fem mil från bostaden, om förrättningen varar mer än fyra timmar. Förrät</w:t>
            </w:r>
            <w:r w:rsidRPr="0015762C">
              <w:t>t</w:t>
            </w:r>
            <w:r w:rsidRPr="0015762C">
              <w:t>ningstillägg betalas med ett belopp som motsvarar en tvåhundrasjutti</w:t>
            </w:r>
            <w:r w:rsidRPr="0015762C">
              <w:t>o</w:t>
            </w:r>
            <w:r w:rsidRPr="0015762C">
              <w:t xml:space="preserve">femtedel av </w:t>
            </w:r>
            <w:r w:rsidRPr="0015762C">
              <w:rPr>
                <w:i/>
              </w:rPr>
              <w:t>prisbasbeloppet</w:t>
            </w:r>
            <w:r w:rsidRPr="0015762C">
              <w:t xml:space="preserve"> enligt lagen (1962:381) om allmän försä</w:t>
            </w:r>
            <w:r w:rsidRPr="0015762C">
              <w:t>k</w:t>
            </w:r>
            <w:r w:rsidRPr="0015762C">
              <w:t>ring avrundat till närmaste tiotal kronor.</w:t>
            </w:r>
          </w:p>
          <w:p w:rsidR="00BD382F" w:rsidRPr="0015762C" w:rsidRDefault="00BD382F">
            <w:pPr>
              <w:pStyle w:val="LagtextIndrag"/>
            </w:pPr>
            <w:r w:rsidRPr="0015762C">
              <w:t>Har ledamot som har rätt till fö</w:t>
            </w:r>
            <w:r w:rsidRPr="0015762C">
              <w:t>r</w:t>
            </w:r>
            <w:r w:rsidRPr="0015762C">
              <w:t>rättningstillägg tillhandahållits kos</w:t>
            </w:r>
            <w:r w:rsidRPr="0015762C">
              <w:t>t</w:t>
            </w:r>
            <w:r w:rsidRPr="0015762C">
              <w:t xml:space="preserve">förmån skall förrättningstillägget reduceras med hänsyn härtill, såvida inte förmånen avser kost på allmänna transportmedel vid tjänsteresa och </w:t>
            </w:r>
            <w:r w:rsidRPr="0015762C">
              <w:rPr>
                <w:i/>
              </w:rPr>
              <w:t>kosten obligatoriskt ingår i priset för tran</w:t>
            </w:r>
            <w:r w:rsidRPr="0015762C">
              <w:rPr>
                <w:i/>
              </w:rPr>
              <w:t>s</w:t>
            </w:r>
            <w:r w:rsidRPr="0015762C">
              <w:rPr>
                <w:i/>
              </w:rPr>
              <w:t>porten.</w:t>
            </w:r>
          </w:p>
        </w:tc>
      </w:tr>
    </w:tbl>
    <w:p w:rsidR="00BD382F" w:rsidRPr="0015762C" w:rsidRDefault="00BD382F"/>
    <w:p w:rsidR="00BD382F" w:rsidRPr="0015762C" w:rsidRDefault="00BD382F">
      <w:r w:rsidRPr="0015762C">
        <w:t>____________________</w:t>
      </w:r>
    </w:p>
    <w:p w:rsidR="00BD382F" w:rsidRPr="0015762C" w:rsidRDefault="00BD382F">
      <w:r w:rsidRPr="0015762C">
        <w:t>Denna lag träder i kraft den 1 juli 2001.</w:t>
      </w:r>
    </w:p>
    <w:p w:rsidR="00BD382F" w:rsidRPr="0015762C" w:rsidRDefault="00BD382F"/>
    <w:p w:rsidR="00BD382F" w:rsidRPr="0015762C" w:rsidRDefault="00BD382F">
      <w:pPr>
        <w:pStyle w:val="Rubrik1"/>
        <w:rPr>
          <w:noProof w:val="0"/>
        </w:rPr>
      </w:pPr>
    </w:p>
    <w:p w:rsidR="00BD382F" w:rsidRPr="0015762C" w:rsidRDefault="00BD382F">
      <w:pPr>
        <w:pStyle w:val="Tryckort"/>
        <w:framePr w:wrap="around"/>
      </w:pPr>
      <w:r w:rsidRPr="0015762C">
        <w:t>Elanders Gotab, Stockholm  2001</w:t>
      </w:r>
    </w:p>
    <w:p w:rsidR="00BD382F" w:rsidRPr="0015762C" w:rsidRDefault="00BD382F">
      <w:pPr>
        <w:pStyle w:val="Normaltindrag"/>
      </w:pPr>
    </w:p>
    <w:sectPr w:rsidR="00BD382F" w:rsidRPr="0015762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382F" w:rsidRPr="0015762C" w:rsidRDefault="00BD382F">
      <w:pPr>
        <w:spacing w:before="0" w:line="240" w:lineRule="auto"/>
      </w:pPr>
      <w:r w:rsidRPr="0015762C">
        <w:separator/>
      </w:r>
    </w:p>
  </w:endnote>
  <w:endnote w:type="continuationSeparator" w:id="0">
    <w:p w:rsidR="00BD382F" w:rsidRPr="0015762C" w:rsidRDefault="00BD382F">
      <w:pPr>
        <w:spacing w:before="0" w:line="240" w:lineRule="auto"/>
      </w:pPr>
      <w:r w:rsidRPr="001576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fotV"/>
      <w:framePr w:w="8732" w:h="284" w:hRule="exact" w:hSpace="0" w:vSpace="0" w:wrap="around" w:xAlign="inside" w:y="13042" w:anchorLock="0"/>
    </w:pP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t>2</w:t>
    </w:r>
    <w:r w:rsidRPr="0015762C">
      <w:fldChar w:fldCharType="end"/>
    </w:r>
  </w:p>
  <w:p w:rsidR="00BD382F" w:rsidRPr="0015762C" w:rsidRDefault="00BD382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fotV"/>
      <w:framePr w:w="8732" w:h="284" w:hRule="exact" w:hSpace="0" w:vSpace="0" w:wrap="around" w:xAlign="inside" w:y="13042" w:anchorLock="0"/>
    </w:pP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t>2</w:t>
    </w:r>
    <w:r w:rsidRPr="0015762C">
      <w:fldChar w:fldCharType="end"/>
    </w:r>
  </w:p>
  <w:p w:rsidR="00BD382F" w:rsidRPr="0015762C" w:rsidRDefault="00BD382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fotH"/>
      <w:framePr w:w="8732" w:h="284" w:hRule="exact" w:hSpace="0" w:vSpace="0" w:wrap="around" w:xAlign="inside" w:y="13042" w:anchorLock="0"/>
    </w:pP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t>5</w:t>
    </w:r>
    <w:r w:rsidRPr="0015762C">
      <w:fldChar w:fldCharType="end"/>
    </w:r>
  </w:p>
  <w:p w:rsidR="00BD382F" w:rsidRPr="0015762C" w:rsidRDefault="00BD382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fotV"/>
      <w:framePr w:w="8732" w:h="284" w:hRule="exact" w:hSpace="0" w:vSpace="0" w:wrap="around" w:xAlign="inside" w:y="13042" w:anchorLock="0"/>
    </w:pPr>
    <w:r w:rsidRPr="0015762C">
      <w:fldChar w:fldCharType="begin" w:fldLock="1"/>
    </w:r>
    <w:r w:rsidRPr="0015762C">
      <w:instrText xml:space="preserve"> if </w:instrText>
    </w:r>
    <w:r w:rsidRPr="0015762C">
      <w:fldChar w:fldCharType="begin" w:fldLock="1"/>
    </w:r>
    <w:r w:rsidRPr="0015762C">
      <w:instrText xml:space="preserve"> = </w:instrText>
    </w:r>
    <w:r w:rsidRPr="0015762C">
      <w:fldChar w:fldCharType="begin" w:fldLock="1"/>
    </w:r>
    <w:r w:rsidRPr="0015762C">
      <w:instrText xml:space="preserve"> = </w:instrText>
    </w:r>
    <w:r w:rsidRPr="0015762C">
      <w:fldChar w:fldCharType="begin" w:fldLock="1"/>
    </w:r>
    <w:r w:rsidRPr="0015762C">
      <w:instrText xml:space="preserve"> page</w:instrText>
    </w:r>
    <w:r w:rsidRPr="0015762C">
      <w:fldChar w:fldCharType="separate"/>
    </w:r>
    <w:r w:rsidRPr="0015762C">
      <w:instrText>4</w:instrText>
    </w:r>
    <w:r w:rsidRPr="0015762C">
      <w:fldChar w:fldCharType="end"/>
    </w:r>
    <w:r w:rsidRPr="0015762C">
      <w:instrText xml:space="preserve">/2 </w:instrText>
    </w:r>
    <w:r w:rsidRPr="0015762C">
      <w:fldChar w:fldCharType="separate"/>
    </w:r>
    <w:r w:rsidRPr="0015762C">
      <w:instrText>2</w:instrText>
    </w:r>
    <w:r w:rsidRPr="0015762C">
      <w:fldChar w:fldCharType="end"/>
    </w:r>
    <w:r w:rsidRPr="0015762C">
      <w:instrText xml:space="preserve"> - </w:instrText>
    </w:r>
    <w:r w:rsidRPr="0015762C">
      <w:fldChar w:fldCharType="begin" w:fldLock="1"/>
    </w:r>
    <w:r w:rsidRPr="0015762C">
      <w:instrText xml:space="preserve"> = int(</w:instrText>
    </w:r>
    <w:r w:rsidRPr="0015762C">
      <w:fldChar w:fldCharType="begin" w:fldLock="1"/>
    </w:r>
    <w:r w:rsidRPr="0015762C">
      <w:instrText xml:space="preserve"> page</w:instrText>
    </w:r>
    <w:r w:rsidRPr="0015762C">
      <w:fldChar w:fldCharType="separate"/>
    </w:r>
    <w:r w:rsidRPr="0015762C">
      <w:instrText>4</w:instrText>
    </w:r>
    <w:r w:rsidRPr="0015762C">
      <w:fldChar w:fldCharType="end"/>
    </w:r>
    <w:r w:rsidRPr="0015762C">
      <w:instrText xml:space="preserve">/2) </w:instrText>
    </w:r>
    <w:r w:rsidRPr="0015762C">
      <w:fldChar w:fldCharType="separate"/>
    </w:r>
    <w:r w:rsidRPr="0015762C">
      <w:instrText>2</w:instrText>
    </w:r>
    <w:r w:rsidRPr="0015762C">
      <w:fldChar w:fldCharType="end"/>
    </w:r>
    <w:r w:rsidRPr="0015762C">
      <w:fldChar w:fldCharType="separate"/>
    </w:r>
    <w:r w:rsidRPr="0015762C">
      <w:instrText>0</w:instrText>
    </w:r>
    <w:r w:rsidRPr="0015762C">
      <w:fldChar w:fldCharType="end"/>
    </w:r>
    <w:r w:rsidRPr="0015762C">
      <w:instrText xml:space="preserve"> = 0 "</w:instrText>
    </w: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instrText>4</w:instrText>
    </w:r>
    <w:r w:rsidRPr="0015762C">
      <w:fldChar w:fldCharType="end"/>
    </w:r>
  </w:p>
  <w:p w:rsidR="00BD382F" w:rsidRPr="0015762C" w:rsidRDefault="00BD382F">
    <w:pPr>
      <w:pStyle w:val="SidfotV"/>
      <w:framePr w:w="8732" w:h="284" w:hRule="exact" w:hSpace="0" w:vSpace="0" w:wrap="around" w:xAlign="inside" w:y="13042" w:anchorLock="0"/>
    </w:pPr>
    <w:r w:rsidRPr="0015762C">
      <w:instrText>""</w:instrText>
    </w: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instrText>1</w:instrText>
    </w:r>
    <w:r w:rsidRPr="0015762C">
      <w:fldChar w:fldCharType="end"/>
    </w:r>
    <w:r w:rsidRPr="0015762C">
      <w:instrText>"</w:instrText>
    </w:r>
    <w:r w:rsidRPr="0015762C">
      <w:fldChar w:fldCharType="separate"/>
    </w: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t>4</w:t>
    </w:r>
    <w:r w:rsidRPr="0015762C">
      <w:fldChar w:fldCharType="end"/>
    </w:r>
  </w:p>
  <w:p w:rsidR="00BD382F" w:rsidRPr="0015762C" w:rsidRDefault="00BD382F">
    <w:pPr>
      <w:pStyle w:val="SidfotH"/>
      <w:framePr w:w="8732" w:h="284" w:hRule="exact" w:hSpace="0" w:vSpace="0" w:wrap="around" w:xAlign="inside" w:y="13042" w:anchorLock="0"/>
    </w:pPr>
    <w:r w:rsidRPr="0015762C">
      <w:fldChar w:fldCharType="end"/>
    </w:r>
  </w:p>
  <w:p w:rsidR="00BD382F" w:rsidRPr="0015762C" w:rsidRDefault="00BD382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fotV"/>
      <w:framePr w:w="8732" w:h="284" w:hRule="exact" w:hSpace="0" w:vSpace="0" w:wrap="around" w:xAlign="inside" w:y="13042" w:anchorLock="0"/>
    </w:pP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t>8</w:t>
    </w:r>
    <w:r w:rsidRPr="0015762C">
      <w:fldChar w:fldCharType="end"/>
    </w:r>
  </w:p>
  <w:p w:rsidR="00BD382F" w:rsidRPr="0015762C" w:rsidRDefault="00BD382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fotH"/>
      <w:framePr w:w="8732" w:h="284" w:hRule="exact" w:hSpace="0" w:vSpace="0" w:wrap="around" w:xAlign="inside" w:y="13042" w:anchorLock="0"/>
    </w:pP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t>9</w:t>
    </w:r>
    <w:r w:rsidRPr="0015762C">
      <w:fldChar w:fldCharType="end"/>
    </w:r>
  </w:p>
  <w:p w:rsidR="00BD382F" w:rsidRPr="0015762C" w:rsidRDefault="00BD382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fotV"/>
      <w:framePr w:w="8732" w:h="284" w:hRule="exact" w:hSpace="0" w:vSpace="0" w:wrap="around" w:xAlign="inside" w:y="13042" w:anchorLock="0"/>
    </w:pPr>
    <w:r w:rsidRPr="0015762C">
      <w:fldChar w:fldCharType="begin" w:fldLock="1"/>
    </w:r>
    <w:r w:rsidRPr="0015762C">
      <w:instrText xml:space="preserve"> if </w:instrText>
    </w:r>
    <w:r w:rsidRPr="0015762C">
      <w:fldChar w:fldCharType="begin" w:fldLock="1"/>
    </w:r>
    <w:r w:rsidRPr="0015762C">
      <w:instrText xml:space="preserve"> = </w:instrText>
    </w:r>
    <w:r w:rsidRPr="0015762C">
      <w:fldChar w:fldCharType="begin" w:fldLock="1"/>
    </w:r>
    <w:r w:rsidRPr="0015762C">
      <w:instrText xml:space="preserve"> = </w:instrText>
    </w:r>
    <w:r w:rsidRPr="0015762C">
      <w:fldChar w:fldCharType="begin" w:fldLock="1"/>
    </w:r>
    <w:r w:rsidRPr="0015762C">
      <w:instrText xml:space="preserve"> page</w:instrText>
    </w:r>
    <w:r w:rsidRPr="0015762C">
      <w:fldChar w:fldCharType="separate"/>
    </w:r>
    <w:r w:rsidRPr="0015762C">
      <w:instrText>6</w:instrText>
    </w:r>
    <w:r w:rsidRPr="0015762C">
      <w:fldChar w:fldCharType="end"/>
    </w:r>
    <w:r w:rsidRPr="0015762C">
      <w:instrText xml:space="preserve">/2 </w:instrText>
    </w:r>
    <w:r w:rsidRPr="0015762C">
      <w:fldChar w:fldCharType="separate"/>
    </w:r>
    <w:r w:rsidRPr="0015762C">
      <w:instrText>3</w:instrText>
    </w:r>
    <w:r w:rsidRPr="0015762C">
      <w:fldChar w:fldCharType="end"/>
    </w:r>
    <w:r w:rsidRPr="0015762C">
      <w:instrText xml:space="preserve"> - </w:instrText>
    </w:r>
    <w:r w:rsidRPr="0015762C">
      <w:fldChar w:fldCharType="begin" w:fldLock="1"/>
    </w:r>
    <w:r w:rsidRPr="0015762C">
      <w:instrText xml:space="preserve"> = int(</w:instrText>
    </w:r>
    <w:r w:rsidRPr="0015762C">
      <w:fldChar w:fldCharType="begin" w:fldLock="1"/>
    </w:r>
    <w:r w:rsidRPr="0015762C">
      <w:instrText xml:space="preserve"> page</w:instrText>
    </w:r>
    <w:r w:rsidRPr="0015762C">
      <w:fldChar w:fldCharType="separate"/>
    </w:r>
    <w:r w:rsidRPr="0015762C">
      <w:instrText>6</w:instrText>
    </w:r>
    <w:r w:rsidRPr="0015762C">
      <w:fldChar w:fldCharType="end"/>
    </w:r>
    <w:r w:rsidRPr="0015762C">
      <w:instrText xml:space="preserve">/2) </w:instrText>
    </w:r>
    <w:r w:rsidRPr="0015762C">
      <w:fldChar w:fldCharType="separate"/>
    </w:r>
    <w:r w:rsidRPr="0015762C">
      <w:instrText>3</w:instrText>
    </w:r>
    <w:r w:rsidRPr="0015762C">
      <w:fldChar w:fldCharType="end"/>
    </w:r>
    <w:r w:rsidRPr="0015762C">
      <w:fldChar w:fldCharType="separate"/>
    </w:r>
    <w:r w:rsidRPr="0015762C">
      <w:instrText>0</w:instrText>
    </w:r>
    <w:r w:rsidRPr="0015762C">
      <w:fldChar w:fldCharType="end"/>
    </w:r>
    <w:r w:rsidRPr="0015762C">
      <w:instrText xml:space="preserve"> = 0 "</w:instrText>
    </w: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instrText>6</w:instrText>
    </w:r>
    <w:r w:rsidRPr="0015762C">
      <w:fldChar w:fldCharType="end"/>
    </w:r>
  </w:p>
  <w:p w:rsidR="00BD382F" w:rsidRPr="0015762C" w:rsidRDefault="00BD382F">
    <w:pPr>
      <w:pStyle w:val="SidfotV"/>
      <w:framePr w:w="8732" w:h="284" w:hRule="exact" w:hSpace="0" w:vSpace="0" w:wrap="around" w:xAlign="inside" w:y="13042" w:anchorLock="0"/>
    </w:pPr>
    <w:r w:rsidRPr="0015762C">
      <w:instrText>""</w:instrText>
    </w: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instrText>5</w:instrText>
    </w:r>
    <w:r w:rsidRPr="0015762C">
      <w:fldChar w:fldCharType="end"/>
    </w:r>
    <w:r w:rsidRPr="0015762C">
      <w:instrText>"</w:instrText>
    </w:r>
    <w:r w:rsidRPr="0015762C">
      <w:fldChar w:fldCharType="separate"/>
    </w: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t>6</w:t>
    </w:r>
    <w:r w:rsidRPr="0015762C">
      <w:fldChar w:fldCharType="end"/>
    </w:r>
  </w:p>
  <w:p w:rsidR="00BD382F" w:rsidRPr="0015762C" w:rsidRDefault="00BD382F">
    <w:pPr>
      <w:pStyle w:val="SidfotH"/>
      <w:framePr w:w="8732" w:h="284" w:hRule="exact" w:hSpace="0" w:vSpace="0" w:wrap="around" w:xAlign="inside" w:y="13042" w:anchorLock="0"/>
    </w:pPr>
    <w:r w:rsidRPr="0015762C">
      <w:fldChar w:fldCharType="end"/>
    </w:r>
  </w:p>
  <w:p w:rsidR="00BD382F" w:rsidRPr="0015762C" w:rsidRDefault="00BD382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fotV"/>
      <w:framePr w:w="8732" w:h="284" w:hRule="exact" w:hSpace="0" w:vSpace="0" w:wrap="around" w:xAlign="inside" w:y="13042" w:anchorLock="0"/>
    </w:pP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t>12</w:t>
    </w:r>
    <w:r w:rsidRPr="0015762C">
      <w:fldChar w:fldCharType="end"/>
    </w:r>
  </w:p>
  <w:p w:rsidR="00BD382F" w:rsidRPr="0015762C" w:rsidRDefault="00BD382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fotH"/>
      <w:framePr w:w="8732" w:h="284" w:hRule="exact" w:hSpace="0" w:vSpace="0" w:wrap="around" w:xAlign="inside" w:y="13042" w:anchorLock="0"/>
    </w:pP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t>11</w:t>
    </w:r>
    <w:r w:rsidRPr="0015762C">
      <w:fldChar w:fldCharType="end"/>
    </w:r>
  </w:p>
  <w:p w:rsidR="00BD382F" w:rsidRPr="0015762C" w:rsidRDefault="00BD382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fotV"/>
      <w:framePr w:w="8732" w:h="284" w:hRule="exact" w:hSpace="0" w:vSpace="0" w:wrap="around" w:xAlign="inside" w:y="13042" w:anchorLock="0"/>
    </w:pPr>
    <w:r w:rsidRPr="0015762C">
      <w:fldChar w:fldCharType="begin" w:fldLock="1"/>
    </w:r>
    <w:r w:rsidRPr="0015762C">
      <w:instrText xml:space="preserve"> if </w:instrText>
    </w:r>
    <w:r w:rsidRPr="0015762C">
      <w:fldChar w:fldCharType="begin" w:fldLock="1"/>
    </w:r>
    <w:r w:rsidRPr="0015762C">
      <w:instrText xml:space="preserve"> = </w:instrText>
    </w:r>
    <w:r w:rsidRPr="0015762C">
      <w:fldChar w:fldCharType="begin" w:fldLock="1"/>
    </w:r>
    <w:r w:rsidRPr="0015762C">
      <w:instrText xml:space="preserve"> = </w:instrText>
    </w:r>
    <w:r w:rsidRPr="0015762C">
      <w:fldChar w:fldCharType="begin" w:fldLock="1"/>
    </w:r>
    <w:r w:rsidRPr="0015762C">
      <w:instrText xml:space="preserve"> page</w:instrText>
    </w:r>
    <w:r w:rsidRPr="0015762C">
      <w:fldChar w:fldCharType="separate"/>
    </w:r>
    <w:r w:rsidRPr="0015762C">
      <w:instrText>10</w:instrText>
    </w:r>
    <w:r w:rsidRPr="0015762C">
      <w:fldChar w:fldCharType="end"/>
    </w:r>
    <w:r w:rsidRPr="0015762C">
      <w:instrText xml:space="preserve">/2 </w:instrText>
    </w:r>
    <w:r w:rsidRPr="0015762C">
      <w:fldChar w:fldCharType="separate"/>
    </w:r>
    <w:r w:rsidRPr="0015762C">
      <w:instrText>5</w:instrText>
    </w:r>
    <w:r w:rsidRPr="0015762C">
      <w:fldChar w:fldCharType="end"/>
    </w:r>
    <w:r w:rsidRPr="0015762C">
      <w:instrText xml:space="preserve"> - </w:instrText>
    </w:r>
    <w:r w:rsidRPr="0015762C">
      <w:fldChar w:fldCharType="begin" w:fldLock="1"/>
    </w:r>
    <w:r w:rsidRPr="0015762C">
      <w:instrText xml:space="preserve"> = int(</w:instrText>
    </w:r>
    <w:r w:rsidRPr="0015762C">
      <w:fldChar w:fldCharType="begin" w:fldLock="1"/>
    </w:r>
    <w:r w:rsidRPr="0015762C">
      <w:instrText xml:space="preserve"> page</w:instrText>
    </w:r>
    <w:r w:rsidRPr="0015762C">
      <w:fldChar w:fldCharType="separate"/>
    </w:r>
    <w:r w:rsidRPr="0015762C">
      <w:instrText>10</w:instrText>
    </w:r>
    <w:r w:rsidRPr="0015762C">
      <w:fldChar w:fldCharType="end"/>
    </w:r>
    <w:r w:rsidRPr="0015762C">
      <w:instrText xml:space="preserve">/2) </w:instrText>
    </w:r>
    <w:r w:rsidRPr="0015762C">
      <w:fldChar w:fldCharType="separate"/>
    </w:r>
    <w:r w:rsidRPr="0015762C">
      <w:instrText>5</w:instrText>
    </w:r>
    <w:r w:rsidRPr="0015762C">
      <w:fldChar w:fldCharType="end"/>
    </w:r>
    <w:r w:rsidRPr="0015762C">
      <w:fldChar w:fldCharType="separate"/>
    </w:r>
    <w:r w:rsidRPr="0015762C">
      <w:instrText>0</w:instrText>
    </w:r>
    <w:r w:rsidRPr="0015762C">
      <w:fldChar w:fldCharType="end"/>
    </w:r>
    <w:r w:rsidRPr="0015762C">
      <w:instrText xml:space="preserve"> = 0 "</w:instrText>
    </w: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instrText>10</w:instrText>
    </w:r>
    <w:r w:rsidRPr="0015762C">
      <w:fldChar w:fldCharType="end"/>
    </w:r>
  </w:p>
  <w:p w:rsidR="00BD382F" w:rsidRPr="0015762C" w:rsidRDefault="00BD382F">
    <w:pPr>
      <w:pStyle w:val="SidfotV"/>
      <w:framePr w:w="8732" w:h="284" w:hRule="exact" w:hSpace="0" w:vSpace="0" w:wrap="around" w:xAlign="inside" w:y="13042" w:anchorLock="0"/>
    </w:pPr>
    <w:r w:rsidRPr="0015762C">
      <w:instrText>""</w:instrText>
    </w: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instrText>11</w:instrText>
    </w:r>
    <w:r w:rsidRPr="0015762C">
      <w:fldChar w:fldCharType="end"/>
    </w:r>
    <w:r w:rsidRPr="0015762C">
      <w:instrText>"</w:instrText>
    </w:r>
    <w:r w:rsidRPr="0015762C">
      <w:fldChar w:fldCharType="separate"/>
    </w: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t>10</w:t>
    </w:r>
    <w:r w:rsidRPr="0015762C">
      <w:fldChar w:fldCharType="end"/>
    </w:r>
  </w:p>
  <w:p w:rsidR="00BD382F" w:rsidRPr="0015762C" w:rsidRDefault="00BD382F">
    <w:pPr>
      <w:pStyle w:val="SidfotH"/>
      <w:framePr w:w="8732" w:h="284" w:hRule="exact" w:hSpace="0" w:vSpace="0" w:wrap="around" w:xAlign="inside" w:y="13042" w:anchorLock="0"/>
    </w:pPr>
    <w:r w:rsidRPr="0015762C">
      <w:fldChar w:fldCharType="end"/>
    </w:r>
  </w:p>
  <w:p w:rsidR="00BD382F" w:rsidRPr="0015762C" w:rsidRDefault="00BD382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fotV"/>
      <w:framePr w:w="8732" w:h="284" w:hRule="exact" w:hSpace="0" w:vSpace="0" w:wrap="around" w:xAlign="inside" w:y="13042" w:anchorLock="0"/>
    </w:pP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t>12</w:t>
    </w:r>
    <w:r w:rsidRPr="0015762C">
      <w:fldChar w:fldCharType="end"/>
    </w:r>
  </w:p>
  <w:p w:rsidR="00BD382F" w:rsidRPr="0015762C" w:rsidRDefault="00BD38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fotH"/>
      <w:framePr w:w="8732" w:h="284" w:hRule="exact" w:hSpace="0" w:vSpace="0" w:wrap="around" w:xAlign="inside" w:y="13042" w:anchorLock="0"/>
    </w:pP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t>3</w:t>
    </w:r>
    <w:r w:rsidRPr="0015762C">
      <w:fldChar w:fldCharType="end"/>
    </w:r>
  </w:p>
  <w:p w:rsidR="00BD382F" w:rsidRPr="0015762C" w:rsidRDefault="00BD382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fotH"/>
      <w:framePr w:w="8732" w:h="284" w:hRule="exact" w:hSpace="0" w:vSpace="0" w:wrap="around" w:xAlign="inside" w:y="13042" w:anchorLock="0"/>
    </w:pP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t>13</w:t>
    </w:r>
    <w:r w:rsidRPr="0015762C">
      <w:fldChar w:fldCharType="end"/>
    </w:r>
  </w:p>
  <w:p w:rsidR="00BD382F" w:rsidRPr="0015762C" w:rsidRDefault="00BD382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fotV"/>
      <w:framePr w:w="8732" w:h="284" w:hRule="exact" w:hSpace="0" w:vSpace="0" w:wrap="around" w:xAlign="inside" w:y="13042" w:anchorLock="0"/>
    </w:pPr>
    <w:r w:rsidRPr="0015762C">
      <w:fldChar w:fldCharType="begin" w:fldLock="1"/>
    </w:r>
    <w:r w:rsidRPr="0015762C">
      <w:instrText xml:space="preserve"> if </w:instrText>
    </w:r>
    <w:r w:rsidRPr="0015762C">
      <w:fldChar w:fldCharType="begin" w:fldLock="1"/>
    </w:r>
    <w:r w:rsidRPr="0015762C">
      <w:instrText xml:space="preserve"> = </w:instrText>
    </w:r>
    <w:r w:rsidRPr="0015762C">
      <w:fldChar w:fldCharType="begin" w:fldLock="1"/>
    </w:r>
    <w:r w:rsidRPr="0015762C">
      <w:instrText xml:space="preserve"> = </w:instrText>
    </w:r>
    <w:r w:rsidRPr="0015762C">
      <w:fldChar w:fldCharType="begin" w:fldLock="1"/>
    </w:r>
    <w:r w:rsidRPr="0015762C">
      <w:instrText xml:space="preserve"> page</w:instrText>
    </w:r>
    <w:r w:rsidRPr="0015762C">
      <w:fldChar w:fldCharType="separate"/>
    </w:r>
    <w:r w:rsidRPr="0015762C">
      <w:instrText>11</w:instrText>
    </w:r>
    <w:r w:rsidRPr="0015762C">
      <w:fldChar w:fldCharType="end"/>
    </w:r>
    <w:r w:rsidRPr="0015762C">
      <w:instrText xml:space="preserve">/2 </w:instrText>
    </w:r>
    <w:r w:rsidRPr="0015762C">
      <w:fldChar w:fldCharType="separate"/>
    </w:r>
    <w:r w:rsidRPr="0015762C">
      <w:instrText>5,5</w:instrText>
    </w:r>
    <w:r w:rsidRPr="0015762C">
      <w:fldChar w:fldCharType="end"/>
    </w:r>
    <w:r w:rsidRPr="0015762C">
      <w:instrText xml:space="preserve"> - </w:instrText>
    </w:r>
    <w:r w:rsidRPr="0015762C">
      <w:fldChar w:fldCharType="begin" w:fldLock="1"/>
    </w:r>
    <w:r w:rsidRPr="0015762C">
      <w:instrText xml:space="preserve"> = int(</w:instrText>
    </w:r>
    <w:r w:rsidRPr="0015762C">
      <w:fldChar w:fldCharType="begin" w:fldLock="1"/>
    </w:r>
    <w:r w:rsidRPr="0015762C">
      <w:instrText xml:space="preserve"> page</w:instrText>
    </w:r>
    <w:r w:rsidRPr="0015762C">
      <w:fldChar w:fldCharType="separate"/>
    </w:r>
    <w:r w:rsidRPr="0015762C">
      <w:instrText>11</w:instrText>
    </w:r>
    <w:r w:rsidRPr="0015762C">
      <w:fldChar w:fldCharType="end"/>
    </w:r>
    <w:r w:rsidRPr="0015762C">
      <w:instrText xml:space="preserve">/2) </w:instrText>
    </w:r>
    <w:r w:rsidRPr="0015762C">
      <w:fldChar w:fldCharType="separate"/>
    </w:r>
    <w:r w:rsidRPr="0015762C">
      <w:instrText>5</w:instrText>
    </w:r>
    <w:r w:rsidRPr="0015762C">
      <w:fldChar w:fldCharType="end"/>
    </w:r>
    <w:r w:rsidRPr="0015762C">
      <w:fldChar w:fldCharType="separate"/>
    </w:r>
    <w:r w:rsidRPr="0015762C">
      <w:instrText>0,5</w:instrText>
    </w:r>
    <w:r w:rsidRPr="0015762C">
      <w:fldChar w:fldCharType="end"/>
    </w:r>
    <w:r w:rsidRPr="0015762C">
      <w:instrText xml:space="preserve"> = 0 "</w:instrText>
    </w: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instrText>20</w:instrText>
    </w:r>
    <w:r w:rsidRPr="0015762C">
      <w:fldChar w:fldCharType="end"/>
    </w:r>
  </w:p>
  <w:p w:rsidR="00BD382F" w:rsidRPr="0015762C" w:rsidRDefault="00BD382F">
    <w:pPr>
      <w:pStyle w:val="SidfotH"/>
      <w:framePr w:w="8732" w:h="284" w:hRule="exact" w:hSpace="0" w:vSpace="0" w:wrap="around" w:xAlign="inside" w:y="13042" w:anchorLock="0"/>
    </w:pPr>
    <w:r w:rsidRPr="0015762C">
      <w:instrText>""</w:instrText>
    </w: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instrText>11</w:instrText>
    </w:r>
    <w:r w:rsidRPr="0015762C">
      <w:fldChar w:fldCharType="end"/>
    </w:r>
    <w:r w:rsidRPr="0015762C">
      <w:instrText>"</w:instrText>
    </w:r>
    <w:r w:rsidRPr="0015762C">
      <w:fldChar w:fldCharType="separate"/>
    </w:r>
    <w:r w:rsidRPr="0015762C">
      <w:t>11</w:t>
    </w:r>
    <w:r w:rsidRPr="0015762C">
      <w:fldChar w:fldCharType="end"/>
    </w:r>
  </w:p>
  <w:p w:rsidR="00BD382F" w:rsidRPr="0015762C" w:rsidRDefault="00BD382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fotV"/>
      <w:framePr w:w="8732" w:h="284" w:hRule="exact" w:hSpace="0" w:vSpace="0" w:wrap="around" w:xAlign="inside" w:y="13042" w:anchorLock="0"/>
    </w:pPr>
    <w:r w:rsidRPr="0015762C">
      <w:fldChar w:fldCharType="begin" w:fldLock="1"/>
    </w:r>
    <w:r w:rsidRPr="0015762C">
      <w:instrText xml:space="preserve"> if </w:instrText>
    </w:r>
    <w:r w:rsidRPr="0015762C">
      <w:fldChar w:fldCharType="begin" w:fldLock="1"/>
    </w:r>
    <w:r w:rsidRPr="0015762C">
      <w:instrText xml:space="preserve"> = </w:instrText>
    </w:r>
    <w:r w:rsidRPr="0015762C">
      <w:fldChar w:fldCharType="begin" w:fldLock="1"/>
    </w:r>
    <w:r w:rsidRPr="0015762C">
      <w:instrText xml:space="preserve"> = </w:instrText>
    </w:r>
    <w:r w:rsidRPr="0015762C">
      <w:fldChar w:fldCharType="begin" w:fldLock="1"/>
    </w:r>
    <w:r w:rsidRPr="0015762C">
      <w:instrText xml:space="preserve"> page</w:instrText>
    </w:r>
    <w:r w:rsidRPr="0015762C">
      <w:fldChar w:fldCharType="separate"/>
    </w:r>
    <w:r w:rsidR="0015762C">
      <w:rPr>
        <w:noProof/>
      </w:rPr>
      <w:instrText>1</w:instrText>
    </w:r>
    <w:r w:rsidRPr="0015762C">
      <w:fldChar w:fldCharType="end"/>
    </w:r>
    <w:r w:rsidRPr="0015762C">
      <w:instrText xml:space="preserve">/2 </w:instrText>
    </w:r>
    <w:r w:rsidRPr="0015762C">
      <w:fldChar w:fldCharType="separate"/>
    </w:r>
    <w:r w:rsidR="0015762C">
      <w:rPr>
        <w:noProof/>
      </w:rPr>
      <w:instrText>0,5</w:instrText>
    </w:r>
    <w:r w:rsidRPr="0015762C">
      <w:fldChar w:fldCharType="end"/>
    </w:r>
    <w:r w:rsidRPr="0015762C">
      <w:instrText xml:space="preserve"> - </w:instrText>
    </w:r>
    <w:r w:rsidRPr="0015762C">
      <w:fldChar w:fldCharType="begin" w:fldLock="1"/>
    </w:r>
    <w:r w:rsidRPr="0015762C">
      <w:instrText xml:space="preserve"> = int(</w:instrText>
    </w:r>
    <w:r w:rsidRPr="0015762C">
      <w:fldChar w:fldCharType="begin" w:fldLock="1"/>
    </w:r>
    <w:r w:rsidRPr="0015762C">
      <w:instrText xml:space="preserve"> page</w:instrText>
    </w:r>
    <w:r w:rsidRPr="0015762C">
      <w:fldChar w:fldCharType="separate"/>
    </w:r>
    <w:r w:rsidR="0015762C">
      <w:rPr>
        <w:noProof/>
      </w:rPr>
      <w:instrText>1</w:instrText>
    </w:r>
    <w:r w:rsidRPr="0015762C">
      <w:fldChar w:fldCharType="end"/>
    </w:r>
    <w:r w:rsidRPr="0015762C">
      <w:instrText xml:space="preserve">/2) </w:instrText>
    </w:r>
    <w:r w:rsidRPr="0015762C">
      <w:fldChar w:fldCharType="separate"/>
    </w:r>
    <w:r w:rsidR="0015762C">
      <w:rPr>
        <w:noProof/>
      </w:rPr>
      <w:instrText>0</w:instrText>
    </w:r>
    <w:r w:rsidRPr="0015762C">
      <w:fldChar w:fldCharType="end"/>
    </w:r>
    <w:r w:rsidRPr="0015762C">
      <w:fldChar w:fldCharType="separate"/>
    </w:r>
    <w:r w:rsidR="0015762C">
      <w:rPr>
        <w:noProof/>
      </w:rPr>
      <w:instrText>0,5</w:instrText>
    </w:r>
    <w:r w:rsidRPr="0015762C">
      <w:fldChar w:fldCharType="end"/>
    </w:r>
    <w:r w:rsidRPr="0015762C">
      <w:instrText xml:space="preserve"> = 0 "</w:instrText>
    </w: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instrText>14</w:instrText>
    </w:r>
    <w:r w:rsidRPr="0015762C">
      <w:fldChar w:fldCharType="end"/>
    </w:r>
  </w:p>
  <w:p w:rsidR="00BD382F" w:rsidRPr="0015762C" w:rsidRDefault="00BD382F">
    <w:pPr>
      <w:pStyle w:val="SidfotH"/>
      <w:framePr w:w="8732" w:h="284" w:hRule="exact" w:hSpace="0" w:vSpace="0" w:wrap="around" w:xAlign="inside" w:y="13042" w:anchorLock="0"/>
    </w:pPr>
    <w:r w:rsidRPr="0015762C">
      <w:instrText>""</w:instrText>
    </w: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0015762C">
      <w:rPr>
        <w:noProof/>
      </w:rPr>
      <w:instrText>1</w:instrText>
    </w:r>
    <w:r w:rsidRPr="0015762C">
      <w:fldChar w:fldCharType="end"/>
    </w:r>
    <w:r w:rsidRPr="0015762C">
      <w:instrText>"</w:instrText>
    </w:r>
    <w:r w:rsidRPr="0015762C">
      <w:fldChar w:fldCharType="separate"/>
    </w:r>
    <w:r w:rsidR="0015762C">
      <w:rPr>
        <w:noProof/>
      </w:rPr>
      <w:t>1</w:t>
    </w:r>
    <w:r w:rsidRPr="0015762C">
      <w:fldChar w:fldCharType="end"/>
    </w:r>
  </w:p>
  <w:p w:rsidR="00BD382F" w:rsidRPr="0015762C" w:rsidRDefault="00BD382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fotV"/>
      <w:framePr w:w="8732" w:h="284" w:hRule="exact" w:hSpace="0" w:vSpace="0" w:wrap="around" w:xAlign="inside" w:y="13042" w:anchorLock="0"/>
    </w:pP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t>2</w:t>
    </w:r>
    <w:r w:rsidRPr="0015762C">
      <w:fldChar w:fldCharType="end"/>
    </w:r>
  </w:p>
  <w:p w:rsidR="00BD382F" w:rsidRPr="0015762C" w:rsidRDefault="00BD382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fotH"/>
      <w:framePr w:w="8732" w:h="284" w:hRule="exact" w:hSpace="0" w:vSpace="0" w:wrap="around" w:xAlign="inside" w:y="13042" w:anchorLock="0"/>
    </w:pP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t>3</w:t>
    </w:r>
    <w:r w:rsidRPr="0015762C">
      <w:fldChar w:fldCharType="end"/>
    </w:r>
  </w:p>
  <w:p w:rsidR="00BD382F" w:rsidRPr="0015762C" w:rsidRDefault="00BD382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fotV"/>
      <w:framePr w:w="8732" w:h="284" w:hRule="exact" w:hSpace="0" w:vSpace="0" w:wrap="around" w:xAlign="inside" w:y="13042" w:anchorLock="0"/>
    </w:pPr>
    <w:r w:rsidRPr="0015762C">
      <w:fldChar w:fldCharType="begin" w:fldLock="1"/>
    </w:r>
    <w:r w:rsidRPr="0015762C">
      <w:instrText xml:space="preserve"> if </w:instrText>
    </w:r>
    <w:r w:rsidRPr="0015762C">
      <w:fldChar w:fldCharType="begin" w:fldLock="1"/>
    </w:r>
    <w:r w:rsidRPr="0015762C">
      <w:instrText xml:space="preserve"> = </w:instrText>
    </w:r>
    <w:r w:rsidRPr="0015762C">
      <w:fldChar w:fldCharType="begin" w:fldLock="1"/>
    </w:r>
    <w:r w:rsidRPr="0015762C">
      <w:instrText xml:space="preserve"> = </w:instrText>
    </w:r>
    <w:r w:rsidRPr="0015762C">
      <w:fldChar w:fldCharType="begin" w:fldLock="1"/>
    </w:r>
    <w:r w:rsidRPr="0015762C">
      <w:instrText xml:space="preserve"> page</w:instrText>
    </w:r>
    <w:r w:rsidRPr="0015762C">
      <w:fldChar w:fldCharType="separate"/>
    </w:r>
    <w:r w:rsidRPr="0015762C">
      <w:instrText>2</w:instrText>
    </w:r>
    <w:r w:rsidRPr="0015762C">
      <w:fldChar w:fldCharType="end"/>
    </w:r>
    <w:r w:rsidRPr="0015762C">
      <w:instrText xml:space="preserve">/2 </w:instrText>
    </w:r>
    <w:r w:rsidRPr="0015762C">
      <w:fldChar w:fldCharType="separate"/>
    </w:r>
    <w:r w:rsidRPr="0015762C">
      <w:instrText>1</w:instrText>
    </w:r>
    <w:r w:rsidRPr="0015762C">
      <w:fldChar w:fldCharType="end"/>
    </w:r>
    <w:r w:rsidRPr="0015762C">
      <w:instrText xml:space="preserve"> - </w:instrText>
    </w:r>
    <w:r w:rsidRPr="0015762C">
      <w:fldChar w:fldCharType="begin" w:fldLock="1"/>
    </w:r>
    <w:r w:rsidRPr="0015762C">
      <w:instrText xml:space="preserve"> = int(</w:instrText>
    </w:r>
    <w:r w:rsidRPr="0015762C">
      <w:fldChar w:fldCharType="begin" w:fldLock="1"/>
    </w:r>
    <w:r w:rsidRPr="0015762C">
      <w:instrText xml:space="preserve"> page</w:instrText>
    </w:r>
    <w:r w:rsidRPr="0015762C">
      <w:fldChar w:fldCharType="separate"/>
    </w:r>
    <w:r w:rsidRPr="0015762C">
      <w:instrText>2</w:instrText>
    </w:r>
    <w:r w:rsidRPr="0015762C">
      <w:fldChar w:fldCharType="end"/>
    </w:r>
    <w:r w:rsidRPr="0015762C">
      <w:instrText xml:space="preserve">/2) </w:instrText>
    </w:r>
    <w:r w:rsidRPr="0015762C">
      <w:fldChar w:fldCharType="separate"/>
    </w:r>
    <w:r w:rsidRPr="0015762C">
      <w:instrText>1</w:instrText>
    </w:r>
    <w:r w:rsidRPr="0015762C">
      <w:fldChar w:fldCharType="end"/>
    </w:r>
    <w:r w:rsidRPr="0015762C">
      <w:fldChar w:fldCharType="separate"/>
    </w:r>
    <w:r w:rsidRPr="0015762C">
      <w:instrText>0</w:instrText>
    </w:r>
    <w:r w:rsidRPr="0015762C">
      <w:fldChar w:fldCharType="end"/>
    </w:r>
    <w:r w:rsidRPr="0015762C">
      <w:instrText xml:space="preserve"> = 0 "</w:instrText>
    </w: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instrText>2</w:instrText>
    </w:r>
    <w:r w:rsidRPr="0015762C">
      <w:fldChar w:fldCharType="end"/>
    </w:r>
  </w:p>
  <w:p w:rsidR="00BD382F" w:rsidRPr="0015762C" w:rsidRDefault="00BD382F">
    <w:pPr>
      <w:pStyle w:val="SidfotV"/>
      <w:framePr w:w="8732" w:h="284" w:hRule="exact" w:hSpace="0" w:vSpace="0" w:wrap="around" w:xAlign="inside" w:y="13042" w:anchorLock="0"/>
    </w:pPr>
    <w:r w:rsidRPr="0015762C">
      <w:instrText>""</w:instrText>
    </w: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instrText>1</w:instrText>
    </w:r>
    <w:r w:rsidRPr="0015762C">
      <w:fldChar w:fldCharType="end"/>
    </w:r>
    <w:r w:rsidRPr="0015762C">
      <w:instrText>"</w:instrText>
    </w:r>
    <w:r w:rsidRPr="0015762C">
      <w:fldChar w:fldCharType="separate"/>
    </w: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t>2</w:t>
    </w:r>
    <w:r w:rsidRPr="0015762C">
      <w:fldChar w:fldCharType="end"/>
    </w:r>
  </w:p>
  <w:p w:rsidR="00BD382F" w:rsidRPr="0015762C" w:rsidRDefault="00BD382F">
    <w:pPr>
      <w:pStyle w:val="SidfotH"/>
      <w:framePr w:w="8732" w:h="284" w:hRule="exact" w:hSpace="0" w:vSpace="0" w:wrap="around" w:xAlign="inside" w:y="13042" w:anchorLock="0"/>
    </w:pPr>
    <w:r w:rsidRPr="0015762C">
      <w:fldChar w:fldCharType="end"/>
    </w:r>
  </w:p>
  <w:p w:rsidR="00BD382F" w:rsidRPr="0015762C" w:rsidRDefault="00BD382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fotV"/>
      <w:framePr w:w="8732" w:h="284" w:hRule="exact" w:hSpace="0" w:vSpace="0" w:wrap="around" w:xAlign="inside" w:y="13042" w:anchorLock="0"/>
    </w:pP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t>2</w:t>
    </w:r>
    <w:r w:rsidRPr="0015762C">
      <w:fldChar w:fldCharType="end"/>
    </w:r>
  </w:p>
  <w:p w:rsidR="00BD382F" w:rsidRPr="0015762C" w:rsidRDefault="00BD382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fotH"/>
      <w:framePr w:w="8732" w:h="284" w:hRule="exact" w:hSpace="0" w:vSpace="0" w:wrap="around" w:xAlign="inside" w:y="13042" w:anchorLock="0"/>
    </w:pP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t>3</w:t>
    </w:r>
    <w:r w:rsidRPr="0015762C">
      <w:fldChar w:fldCharType="end"/>
    </w:r>
  </w:p>
  <w:p w:rsidR="00BD382F" w:rsidRPr="0015762C" w:rsidRDefault="00BD382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fotV"/>
      <w:framePr w:w="8732" w:h="284" w:hRule="exact" w:hSpace="0" w:vSpace="0" w:wrap="around" w:xAlign="inside" w:y="13042" w:anchorLock="0"/>
    </w:pPr>
    <w:r w:rsidRPr="0015762C">
      <w:fldChar w:fldCharType="begin" w:fldLock="1"/>
    </w:r>
    <w:r w:rsidRPr="0015762C">
      <w:instrText xml:space="preserve"> if </w:instrText>
    </w:r>
    <w:r w:rsidRPr="0015762C">
      <w:fldChar w:fldCharType="begin" w:fldLock="1"/>
    </w:r>
    <w:r w:rsidRPr="0015762C">
      <w:instrText xml:space="preserve"> = </w:instrText>
    </w:r>
    <w:r w:rsidRPr="0015762C">
      <w:fldChar w:fldCharType="begin" w:fldLock="1"/>
    </w:r>
    <w:r w:rsidRPr="0015762C">
      <w:instrText xml:space="preserve"> = </w:instrText>
    </w:r>
    <w:r w:rsidRPr="0015762C">
      <w:fldChar w:fldCharType="begin" w:fldLock="1"/>
    </w:r>
    <w:r w:rsidRPr="0015762C">
      <w:instrText xml:space="preserve"> page</w:instrText>
    </w:r>
    <w:r w:rsidRPr="0015762C">
      <w:fldChar w:fldCharType="separate"/>
    </w:r>
    <w:r w:rsidRPr="0015762C">
      <w:instrText>3</w:instrText>
    </w:r>
    <w:r w:rsidRPr="0015762C">
      <w:fldChar w:fldCharType="end"/>
    </w:r>
    <w:r w:rsidRPr="0015762C">
      <w:instrText xml:space="preserve">/2 </w:instrText>
    </w:r>
    <w:r w:rsidRPr="0015762C">
      <w:fldChar w:fldCharType="separate"/>
    </w:r>
    <w:r w:rsidRPr="0015762C">
      <w:instrText>1,5</w:instrText>
    </w:r>
    <w:r w:rsidRPr="0015762C">
      <w:fldChar w:fldCharType="end"/>
    </w:r>
    <w:r w:rsidRPr="0015762C">
      <w:instrText xml:space="preserve"> - </w:instrText>
    </w:r>
    <w:r w:rsidRPr="0015762C">
      <w:fldChar w:fldCharType="begin" w:fldLock="1"/>
    </w:r>
    <w:r w:rsidRPr="0015762C">
      <w:instrText xml:space="preserve"> = int(</w:instrText>
    </w:r>
    <w:r w:rsidRPr="0015762C">
      <w:fldChar w:fldCharType="begin" w:fldLock="1"/>
    </w:r>
    <w:r w:rsidRPr="0015762C">
      <w:instrText xml:space="preserve"> page</w:instrText>
    </w:r>
    <w:r w:rsidRPr="0015762C">
      <w:fldChar w:fldCharType="separate"/>
    </w:r>
    <w:r w:rsidRPr="0015762C">
      <w:instrText>3</w:instrText>
    </w:r>
    <w:r w:rsidRPr="0015762C">
      <w:fldChar w:fldCharType="end"/>
    </w:r>
    <w:r w:rsidRPr="0015762C">
      <w:instrText xml:space="preserve">/2) </w:instrText>
    </w:r>
    <w:r w:rsidRPr="0015762C">
      <w:fldChar w:fldCharType="separate"/>
    </w:r>
    <w:r w:rsidRPr="0015762C">
      <w:instrText>1</w:instrText>
    </w:r>
    <w:r w:rsidRPr="0015762C">
      <w:fldChar w:fldCharType="end"/>
    </w:r>
    <w:r w:rsidRPr="0015762C">
      <w:fldChar w:fldCharType="separate"/>
    </w:r>
    <w:r w:rsidRPr="0015762C">
      <w:instrText>0,5</w:instrText>
    </w:r>
    <w:r w:rsidRPr="0015762C">
      <w:fldChar w:fldCharType="end"/>
    </w:r>
    <w:r w:rsidRPr="0015762C">
      <w:instrText xml:space="preserve"> = 0 "</w:instrText>
    </w: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instrText>2</w:instrText>
    </w:r>
    <w:r w:rsidRPr="0015762C">
      <w:fldChar w:fldCharType="end"/>
    </w:r>
  </w:p>
  <w:p w:rsidR="00BD382F" w:rsidRPr="0015762C" w:rsidRDefault="00BD382F">
    <w:pPr>
      <w:pStyle w:val="SidfotH"/>
      <w:framePr w:w="8732" w:h="284" w:hRule="exact" w:hSpace="0" w:vSpace="0" w:wrap="around" w:xAlign="inside" w:y="13042" w:anchorLock="0"/>
    </w:pPr>
    <w:r w:rsidRPr="0015762C">
      <w:instrText>""</w:instrText>
    </w:r>
    <w:r w:rsidRPr="0015762C">
      <w:fldChar w:fldCharType="begin" w:fldLock="1"/>
    </w:r>
    <w:r w:rsidRPr="0015762C">
      <w:instrText xml:space="preserve"> P</w:instrText>
    </w:r>
    <w:r w:rsidRPr="0015762C">
      <w:instrText>A</w:instrText>
    </w:r>
    <w:r w:rsidRPr="0015762C">
      <w:instrText xml:space="preserve">GE </w:instrText>
    </w:r>
    <w:r w:rsidRPr="0015762C">
      <w:fldChar w:fldCharType="separate"/>
    </w:r>
    <w:r w:rsidRPr="0015762C">
      <w:instrText>3</w:instrText>
    </w:r>
    <w:r w:rsidRPr="0015762C">
      <w:fldChar w:fldCharType="end"/>
    </w:r>
    <w:r w:rsidRPr="0015762C">
      <w:instrText>"</w:instrText>
    </w:r>
    <w:r w:rsidRPr="0015762C">
      <w:fldChar w:fldCharType="separate"/>
    </w:r>
    <w:r w:rsidRPr="0015762C">
      <w:t>3</w:t>
    </w:r>
    <w:r w:rsidRPr="0015762C">
      <w:fldChar w:fldCharType="end"/>
    </w:r>
  </w:p>
  <w:p w:rsidR="00BD382F" w:rsidRPr="0015762C" w:rsidRDefault="00BD38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382F" w:rsidRPr="0015762C" w:rsidRDefault="00BD382F">
      <w:pPr>
        <w:pStyle w:val="Sidfot"/>
      </w:pPr>
    </w:p>
  </w:footnote>
  <w:footnote w:type="continuationSeparator" w:id="0">
    <w:p w:rsidR="00BD382F" w:rsidRPr="0015762C" w:rsidRDefault="00BD382F">
      <w:pPr>
        <w:spacing w:before="0" w:line="240" w:lineRule="auto"/>
      </w:pPr>
      <w:r w:rsidRPr="0015762C">
        <w:continuationSeparator/>
      </w:r>
    </w:p>
  </w:footnote>
  <w:footnote w:id="1">
    <w:p w:rsidR="00BD382F" w:rsidRPr="0015762C" w:rsidRDefault="00BD382F">
      <w:pPr>
        <w:pStyle w:val="Fotnotstext"/>
      </w:pPr>
      <w:r w:rsidRPr="0015762C">
        <w:rPr>
          <w:rStyle w:val="Fotnotsreferens"/>
        </w:rPr>
        <w:footnoteRef/>
      </w:r>
      <w:r w:rsidRPr="0015762C">
        <w:t xml:space="preserve"> Senaste lydelse 2000:432.</w:t>
      </w:r>
    </w:p>
  </w:footnote>
  <w:footnote w:id="2">
    <w:p w:rsidR="00BD382F" w:rsidRPr="0015762C" w:rsidRDefault="00BD382F">
      <w:pPr>
        <w:pStyle w:val="Fotnotstext"/>
      </w:pPr>
      <w:r w:rsidRPr="0015762C">
        <w:rPr>
          <w:rStyle w:val="Fotnotsreferens"/>
        </w:rPr>
        <w:footnoteRef/>
      </w:r>
      <w:r w:rsidRPr="0015762C">
        <w:t xml:space="preserve"> Senaste lydelse 2000:432.</w:t>
      </w:r>
    </w:p>
  </w:footnote>
  <w:footnote w:id="3">
    <w:p w:rsidR="00BD382F" w:rsidRPr="0015762C" w:rsidRDefault="00BD382F">
      <w:pPr>
        <w:pStyle w:val="Fotnotstext"/>
      </w:pPr>
      <w:r w:rsidRPr="0015762C">
        <w:rPr>
          <w:rStyle w:val="Fotnotsreferens"/>
        </w:rPr>
        <w:footnoteRef/>
      </w:r>
      <w:r w:rsidRPr="0015762C">
        <w:t xml:space="preserve"> Senaste lydelse 2000:437.</w:t>
      </w:r>
    </w:p>
  </w:footnote>
  <w:footnote w:id="4">
    <w:p w:rsidR="00BD382F" w:rsidRPr="0015762C" w:rsidRDefault="00BD382F">
      <w:pPr>
        <w:pStyle w:val="Fotnotstext"/>
      </w:pPr>
      <w:r w:rsidRPr="0015762C">
        <w:rPr>
          <w:rStyle w:val="Fotnotsreferens"/>
        </w:rPr>
        <w:footnoteRef/>
      </w:r>
      <w:r w:rsidRPr="0015762C">
        <w:t xml:space="preserve"> Senaste lydelse 1996:296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huvudKantJmn"/>
      <w:framePr w:w="8732" w:h="567" w:hRule="exact" w:vSpace="0" w:wrap="around" w:vAnchor="page" w:y="341" w:anchorLock="0"/>
    </w:pPr>
    <w:r w:rsidRPr="0015762C">
      <w:rPr>
        <w:rStyle w:val="SidhuvudUtskott"/>
      </w:rPr>
      <w:fldChar w:fldCharType="begin" w:fldLock="1"/>
    </w:r>
    <w:r w:rsidRPr="0015762C">
      <w:rPr>
        <w:rStyle w:val="SidhuvudUtskott"/>
      </w:rPr>
      <w:instrText xml:space="preserve"> DOCPROPERTY BetänkandeÅr</w:instrText>
    </w:r>
    <w:r w:rsidRPr="0015762C">
      <w:rPr>
        <w:rStyle w:val="SidhuvudUtskott"/>
      </w:rPr>
      <w:fldChar w:fldCharType="separate"/>
    </w:r>
    <w:r w:rsidRPr="0015762C">
      <w:rPr>
        <w:rStyle w:val="SidhuvudUtskott"/>
      </w:rPr>
      <w:t>2000/01</w:t>
    </w:r>
    <w:r w:rsidRPr="0015762C">
      <w:rPr>
        <w:rStyle w:val="SidhuvudUtskott"/>
      </w:rPr>
      <w:fldChar w:fldCharType="end"/>
    </w:r>
    <w:r w:rsidRPr="0015762C">
      <w:rPr>
        <w:rStyle w:val="SidhuvudUtskott"/>
      </w:rPr>
      <w:t>:</w:t>
    </w:r>
    <w:r w:rsidRPr="0015762C">
      <w:rPr>
        <w:rStyle w:val="SidhuvudUtskott"/>
      </w:rPr>
      <w:fldChar w:fldCharType="begin" w:fldLock="1"/>
    </w:r>
    <w:r w:rsidRPr="0015762C">
      <w:rPr>
        <w:rStyle w:val="SidhuvudUtskott"/>
      </w:rPr>
      <w:instrText xml:space="preserve"> DOCPROPERTY Utskott</w:instrText>
    </w:r>
    <w:r w:rsidRPr="0015762C">
      <w:rPr>
        <w:rStyle w:val="SidhuvudUtskott"/>
      </w:rPr>
      <w:fldChar w:fldCharType="separate"/>
    </w:r>
    <w:r w:rsidRPr="0015762C">
      <w:rPr>
        <w:rStyle w:val="SidhuvudUtskott"/>
      </w:rPr>
      <w:t>KU</w:t>
    </w:r>
    <w:r w:rsidRPr="0015762C">
      <w:rPr>
        <w:rStyle w:val="SidhuvudUtskott"/>
      </w:rPr>
      <w:fldChar w:fldCharType="end"/>
    </w:r>
    <w:r w:rsidRPr="0015762C">
      <w:rPr>
        <w:rStyle w:val="SidhuvudUtskott"/>
      </w:rPr>
      <w:fldChar w:fldCharType="begin" w:fldLock="1"/>
    </w:r>
    <w:r w:rsidRPr="0015762C">
      <w:rPr>
        <w:rStyle w:val="SidhuvudUtskott"/>
      </w:rPr>
      <w:instrText xml:space="preserve"> DOCPROPERTY BetänkandeNr</w:instrText>
    </w:r>
    <w:r w:rsidRPr="0015762C">
      <w:rPr>
        <w:rStyle w:val="SidhuvudUtskott"/>
      </w:rPr>
      <w:fldChar w:fldCharType="separate"/>
    </w:r>
    <w:r w:rsidRPr="0015762C">
      <w:rPr>
        <w:rStyle w:val="SidhuvudUtskott"/>
      </w:rPr>
      <w:t>25</w:t>
    </w:r>
    <w:r w:rsidRPr="0015762C">
      <w:rPr>
        <w:rStyle w:val="SidhuvudUtskott"/>
      </w:rPr>
      <w:fldChar w:fldCharType="end"/>
    </w:r>
    <w:r w:rsidRPr="0015762C">
      <w:t xml:space="preserve">     </w:t>
    </w:r>
    <w:r w:rsidRPr="0015762C">
      <w:rPr>
        <w:rStyle w:val="SidhuvudBilaga"/>
      </w:rPr>
      <w:t xml:space="preserve"> </w:t>
    </w:r>
    <w:r w:rsidRPr="0015762C">
      <w:rPr>
        <w:rStyle w:val="SidhuvudRubrikReferens"/>
      </w:rPr>
      <w:fldChar w:fldCharType="begin" w:fldLock="1"/>
    </w:r>
    <w:r w:rsidRPr="0015762C">
      <w:rPr>
        <w:rStyle w:val="SidhuvudRubrikReferens"/>
      </w:rPr>
      <w:instrText xml:space="preserve"> StyleREF "Rubrik 1" </w:instrText>
    </w:r>
    <w:r w:rsidRPr="0015762C">
      <w:rPr>
        <w:rStyle w:val="SidhuvudRubrikReferens"/>
      </w:rPr>
      <w:fldChar w:fldCharType="separate"/>
    </w:r>
    <w:r w:rsidRPr="0015762C">
      <w:rPr>
        <w:rStyle w:val="SidhuvudRubrikReferens"/>
      </w:rPr>
      <w:t>Sammanfattning</w:t>
    </w:r>
    <w:r w:rsidRPr="0015762C">
      <w:rPr>
        <w:rStyle w:val="SidhuvudRubrikReferens"/>
      </w:rPr>
      <w:fldChar w:fldCharType="end"/>
    </w:r>
  </w:p>
  <w:p w:rsidR="00BD382F" w:rsidRPr="0015762C" w:rsidRDefault="00BD382F">
    <w:pPr>
      <w:pStyle w:val="SidhuvudKantJmn"/>
      <w:framePr w:w="8732" w:h="567" w:hRule="exact" w:vSpace="0" w:wrap="around" w:vAnchor="page" w:y="341" w:anchorLock="0"/>
    </w:pPr>
    <w:r w:rsidRPr="0015762C">
      <w:rPr>
        <w:rStyle w:val="SidhuvudUtskott"/>
      </w:rPr>
      <w:fldChar w:fldCharType="begin" w:fldLock="1"/>
    </w:r>
    <w:r w:rsidRPr="0015762C">
      <w:rPr>
        <w:rStyle w:val="SidhuvudUtskott"/>
      </w:rPr>
      <w:instrText xml:space="preserve"> DOCPROPERTY Status</w:instrText>
    </w:r>
    <w:r w:rsidRPr="0015762C">
      <w:rPr>
        <w:rStyle w:val="SidhuvudUtskott"/>
      </w:rPr>
      <w:fldChar w:fldCharType="end"/>
    </w:r>
    <w:r w:rsidRPr="0015762C">
      <w:rPr>
        <w:rStyle w:val="SidhuvudUtskott"/>
      </w:rPr>
      <w:fldChar w:fldCharType="begin" w:fldLock="1"/>
    </w:r>
    <w:r w:rsidRPr="0015762C">
      <w:rPr>
        <w:rStyle w:val="SidhuvudUtskott"/>
      </w:rPr>
      <w:instrText xml:space="preserve"> if </w:instrText>
    </w:r>
    <w:r w:rsidRPr="0015762C">
      <w:rPr>
        <w:rStyle w:val="SidhuvudUtskott"/>
      </w:rPr>
      <w:fldChar w:fldCharType="begin" w:fldLock="1"/>
    </w:r>
    <w:r w:rsidRPr="0015762C">
      <w:rPr>
        <w:rStyle w:val="SidhuvudUtskott"/>
      </w:rPr>
      <w:instrText xml:space="preserve"> DOCPROPERTY "UtkastDatum"</w:instrText>
    </w:r>
    <w:r w:rsidRPr="0015762C">
      <w:rPr>
        <w:rStyle w:val="SidhuvudUtskott"/>
      </w:rPr>
      <w:fldChar w:fldCharType="separate"/>
    </w:r>
    <w:r w:rsidRPr="0015762C">
      <w:rPr>
        <w:rStyle w:val="SidhuvudUtskott"/>
      </w:rPr>
      <w:instrText>Nej</w:instrText>
    </w:r>
    <w:r w:rsidRPr="0015762C">
      <w:rPr>
        <w:rStyle w:val="SidhuvudUtskott"/>
      </w:rPr>
      <w:fldChar w:fldCharType="end"/>
    </w:r>
    <w:r w:rsidRPr="0015762C">
      <w:rPr>
        <w:rStyle w:val="SidhuvudUtskott"/>
      </w:rPr>
      <w:instrText xml:space="preserve"> = "Ja" "    </w:instrText>
    </w:r>
    <w:r w:rsidRPr="0015762C">
      <w:rPr>
        <w:rStyle w:val="SidhuvudUtskott"/>
      </w:rPr>
      <w:fldChar w:fldCharType="begin" w:fldLock="1"/>
    </w:r>
    <w:r w:rsidRPr="0015762C">
      <w:rPr>
        <w:rStyle w:val="SidhuvudUtskott"/>
      </w:rPr>
      <w:instrText xml:space="preserve"> PRINTDATE \@ "yyyy-MM-dd HH.mm" </w:instrText>
    </w:r>
    <w:r w:rsidRPr="0015762C">
      <w:rPr>
        <w:rStyle w:val="SidhuvudUtskott"/>
      </w:rPr>
      <w:fldChar w:fldCharType="separate"/>
    </w:r>
    <w:r w:rsidRPr="0015762C">
      <w:rPr>
        <w:rStyle w:val="SidhuvudUtskott"/>
      </w:rPr>
      <w:instrText>2000-08-11 16.42</w:instrText>
    </w:r>
    <w:r w:rsidRPr="0015762C">
      <w:rPr>
        <w:rStyle w:val="SidhuvudUtskott"/>
      </w:rPr>
      <w:fldChar w:fldCharType="end"/>
    </w:r>
    <w:r w:rsidRPr="0015762C">
      <w:rPr>
        <w:rStyle w:val="SidhuvudUtskott"/>
      </w:rPr>
      <w:instrText xml:space="preserve">" </w:instrText>
    </w:r>
    <w:r w:rsidRPr="0015762C">
      <w:rPr>
        <w:rStyle w:val="SidhuvudUtskott"/>
      </w:rPr>
      <w:fldChar w:fldCharType="end"/>
    </w:r>
  </w:p>
  <w:p w:rsidR="00BD382F" w:rsidRPr="0015762C" w:rsidRDefault="00BD382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huvudKantJmn"/>
      <w:framePr w:w="8732" w:h="567" w:hRule="exact" w:vSpace="0" w:wrap="around" w:vAnchor="page" w:y="341" w:anchorLock="0"/>
    </w:pPr>
    <w:r w:rsidRPr="0015762C">
      <w:rPr>
        <w:rStyle w:val="SidhuvudUtskott"/>
      </w:rPr>
      <w:fldChar w:fldCharType="begin" w:fldLock="1"/>
    </w:r>
    <w:r w:rsidRPr="0015762C">
      <w:rPr>
        <w:rStyle w:val="SidhuvudUtskott"/>
      </w:rPr>
      <w:instrText xml:space="preserve"> DOCPROPERTY BetänkandeÅr</w:instrText>
    </w:r>
    <w:r w:rsidRPr="0015762C">
      <w:rPr>
        <w:rStyle w:val="SidhuvudUtskott"/>
      </w:rPr>
      <w:fldChar w:fldCharType="separate"/>
    </w:r>
    <w:r w:rsidRPr="0015762C">
      <w:rPr>
        <w:rStyle w:val="SidhuvudUtskott"/>
      </w:rPr>
      <w:t>2000/01</w:t>
    </w:r>
    <w:r w:rsidRPr="0015762C">
      <w:rPr>
        <w:rStyle w:val="SidhuvudUtskott"/>
      </w:rPr>
      <w:fldChar w:fldCharType="end"/>
    </w:r>
    <w:r w:rsidRPr="0015762C">
      <w:rPr>
        <w:rStyle w:val="SidhuvudUtskott"/>
      </w:rPr>
      <w:t>:</w:t>
    </w:r>
    <w:r w:rsidRPr="0015762C">
      <w:rPr>
        <w:rStyle w:val="SidhuvudUtskott"/>
      </w:rPr>
      <w:fldChar w:fldCharType="begin" w:fldLock="1"/>
    </w:r>
    <w:r w:rsidRPr="0015762C">
      <w:rPr>
        <w:rStyle w:val="SidhuvudUtskott"/>
      </w:rPr>
      <w:instrText xml:space="preserve"> DOCPROPERTY Utskott</w:instrText>
    </w:r>
    <w:r w:rsidRPr="0015762C">
      <w:rPr>
        <w:rStyle w:val="SidhuvudUtskott"/>
      </w:rPr>
      <w:fldChar w:fldCharType="separate"/>
    </w:r>
    <w:r w:rsidRPr="0015762C">
      <w:rPr>
        <w:rStyle w:val="SidhuvudUtskott"/>
      </w:rPr>
      <w:t>KU</w:t>
    </w:r>
    <w:r w:rsidRPr="0015762C">
      <w:rPr>
        <w:rStyle w:val="SidhuvudUtskott"/>
      </w:rPr>
      <w:fldChar w:fldCharType="end"/>
    </w:r>
    <w:r w:rsidRPr="0015762C">
      <w:rPr>
        <w:rStyle w:val="SidhuvudUtskott"/>
      </w:rPr>
      <w:fldChar w:fldCharType="begin" w:fldLock="1"/>
    </w:r>
    <w:r w:rsidRPr="0015762C">
      <w:rPr>
        <w:rStyle w:val="SidhuvudUtskott"/>
      </w:rPr>
      <w:instrText xml:space="preserve"> DOCPROPERTY BetänkandeNr</w:instrText>
    </w:r>
    <w:r w:rsidRPr="0015762C">
      <w:rPr>
        <w:rStyle w:val="SidhuvudUtskott"/>
      </w:rPr>
      <w:fldChar w:fldCharType="separate"/>
    </w:r>
    <w:r w:rsidRPr="0015762C">
      <w:rPr>
        <w:rStyle w:val="SidhuvudUtskott"/>
      </w:rPr>
      <w:t>25</w:t>
    </w:r>
    <w:r w:rsidRPr="0015762C">
      <w:rPr>
        <w:rStyle w:val="SidhuvudUtskott"/>
      </w:rPr>
      <w:fldChar w:fldCharType="end"/>
    </w:r>
    <w:r w:rsidRPr="0015762C">
      <w:t xml:space="preserve">     </w:t>
    </w:r>
    <w:r w:rsidRPr="0015762C">
      <w:rPr>
        <w:rStyle w:val="SidhuvudBilaga"/>
      </w:rPr>
      <w:t xml:space="preserve"> </w:t>
    </w:r>
    <w:r w:rsidRPr="0015762C">
      <w:rPr>
        <w:rStyle w:val="SidhuvudRubrikReferens"/>
      </w:rPr>
      <w:fldChar w:fldCharType="begin" w:fldLock="1"/>
    </w:r>
    <w:r w:rsidRPr="0015762C">
      <w:rPr>
        <w:rStyle w:val="SidhuvudRubrikReferens"/>
      </w:rPr>
      <w:instrText xml:space="preserve"> StyleREF "Rubrik 1" </w:instrText>
    </w:r>
    <w:r w:rsidRPr="0015762C">
      <w:rPr>
        <w:rStyle w:val="SidhuvudRubrikReferens"/>
      </w:rPr>
      <w:fldChar w:fldCharType="separate"/>
    </w:r>
    <w:r w:rsidRPr="0015762C">
      <w:rPr>
        <w:rStyle w:val="SidhuvudRubrikReferens"/>
      </w:rPr>
      <w:t>Utskottets förslag till riksdagsbeslut</w:t>
    </w:r>
    <w:r w:rsidRPr="0015762C">
      <w:rPr>
        <w:rStyle w:val="SidhuvudRubrikReferens"/>
      </w:rPr>
      <w:fldChar w:fldCharType="end"/>
    </w:r>
  </w:p>
  <w:p w:rsidR="00BD382F" w:rsidRPr="0015762C" w:rsidRDefault="00BD382F">
    <w:pPr>
      <w:pStyle w:val="SidhuvudKantJmn"/>
      <w:framePr w:w="8732" w:h="567" w:hRule="exact" w:vSpace="0" w:wrap="around" w:vAnchor="page" w:y="341" w:anchorLock="0"/>
    </w:pPr>
    <w:r w:rsidRPr="0015762C">
      <w:rPr>
        <w:rStyle w:val="SidhuvudUtskott"/>
      </w:rPr>
      <w:fldChar w:fldCharType="begin" w:fldLock="1"/>
    </w:r>
    <w:r w:rsidRPr="0015762C">
      <w:rPr>
        <w:rStyle w:val="SidhuvudUtskott"/>
      </w:rPr>
      <w:instrText xml:space="preserve"> DOCPROPERTY Status</w:instrText>
    </w:r>
    <w:r w:rsidRPr="0015762C">
      <w:rPr>
        <w:rStyle w:val="SidhuvudUtskott"/>
      </w:rPr>
      <w:fldChar w:fldCharType="end"/>
    </w:r>
    <w:r w:rsidRPr="0015762C">
      <w:rPr>
        <w:rStyle w:val="SidhuvudUtskott"/>
      </w:rPr>
      <w:fldChar w:fldCharType="begin" w:fldLock="1"/>
    </w:r>
    <w:r w:rsidRPr="0015762C">
      <w:rPr>
        <w:rStyle w:val="SidhuvudUtskott"/>
      </w:rPr>
      <w:instrText xml:space="preserve"> if </w:instrText>
    </w:r>
    <w:r w:rsidRPr="0015762C">
      <w:rPr>
        <w:rStyle w:val="SidhuvudUtskott"/>
      </w:rPr>
      <w:fldChar w:fldCharType="begin" w:fldLock="1"/>
    </w:r>
    <w:r w:rsidRPr="0015762C">
      <w:rPr>
        <w:rStyle w:val="SidhuvudUtskott"/>
      </w:rPr>
      <w:instrText xml:space="preserve"> DOCPROPERTY "UtkastDatum"</w:instrText>
    </w:r>
    <w:r w:rsidRPr="0015762C">
      <w:rPr>
        <w:rStyle w:val="SidhuvudUtskott"/>
      </w:rPr>
      <w:fldChar w:fldCharType="separate"/>
    </w:r>
    <w:r w:rsidRPr="0015762C">
      <w:rPr>
        <w:rStyle w:val="SidhuvudUtskott"/>
      </w:rPr>
      <w:instrText>Nej</w:instrText>
    </w:r>
    <w:r w:rsidRPr="0015762C">
      <w:rPr>
        <w:rStyle w:val="SidhuvudUtskott"/>
      </w:rPr>
      <w:fldChar w:fldCharType="end"/>
    </w:r>
    <w:r w:rsidRPr="0015762C">
      <w:rPr>
        <w:rStyle w:val="SidhuvudUtskott"/>
      </w:rPr>
      <w:instrText xml:space="preserve"> = "Ja" "    </w:instrText>
    </w:r>
    <w:r w:rsidRPr="0015762C">
      <w:rPr>
        <w:rStyle w:val="SidhuvudUtskott"/>
      </w:rPr>
      <w:fldChar w:fldCharType="begin" w:fldLock="1"/>
    </w:r>
    <w:r w:rsidRPr="0015762C">
      <w:rPr>
        <w:rStyle w:val="SidhuvudUtskott"/>
      </w:rPr>
      <w:instrText xml:space="preserve"> PRINTDATE \@ "yyyy-MM-dd HH.mm" </w:instrText>
    </w:r>
    <w:r w:rsidRPr="0015762C">
      <w:rPr>
        <w:rStyle w:val="SidhuvudUtskott"/>
      </w:rPr>
      <w:fldChar w:fldCharType="separate"/>
    </w:r>
    <w:r w:rsidRPr="0015762C">
      <w:rPr>
        <w:rStyle w:val="SidhuvudUtskott"/>
      </w:rPr>
      <w:instrText>2000-08-11 16.42</w:instrText>
    </w:r>
    <w:r w:rsidRPr="0015762C">
      <w:rPr>
        <w:rStyle w:val="SidhuvudUtskott"/>
      </w:rPr>
      <w:fldChar w:fldCharType="end"/>
    </w:r>
    <w:r w:rsidRPr="0015762C">
      <w:rPr>
        <w:rStyle w:val="SidhuvudUtskott"/>
      </w:rPr>
      <w:instrText xml:space="preserve">" </w:instrText>
    </w:r>
    <w:r w:rsidRPr="0015762C">
      <w:rPr>
        <w:rStyle w:val="SidhuvudUtskott"/>
      </w:rPr>
      <w:fldChar w:fldCharType="end"/>
    </w:r>
  </w:p>
  <w:p w:rsidR="00BD382F" w:rsidRPr="0015762C" w:rsidRDefault="00BD382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huvudKantUdda"/>
      <w:framePr w:w="8732" w:h="567" w:hRule="exact" w:vSpace="0" w:wrap="around" w:vAnchor="page" w:y="341" w:anchorLock="0"/>
    </w:pPr>
    <w:r w:rsidRPr="0015762C">
      <w:rPr>
        <w:rStyle w:val="SidhuvudRubrikReferens"/>
      </w:rPr>
      <w:t>Bakgrund</w:t>
    </w:r>
    <w:r w:rsidRPr="0015762C">
      <w:rPr>
        <w:rStyle w:val="SidhuvudBilaga"/>
      </w:rPr>
      <w:t xml:space="preserve"> </w:t>
    </w:r>
    <w:r w:rsidRPr="0015762C">
      <w:t xml:space="preserve">     </w:t>
    </w:r>
    <w:r w:rsidRPr="0015762C">
      <w:rPr>
        <w:rStyle w:val="SidhuvudUtskott"/>
      </w:rPr>
      <w:t>2000/01:KU25</w:t>
    </w:r>
  </w:p>
  <w:p w:rsidR="00BD382F" w:rsidRPr="0015762C" w:rsidRDefault="00BD382F">
    <w:pPr>
      <w:pStyle w:val="SidhuvudKantUdda"/>
      <w:framePr w:w="8732" w:h="567" w:hRule="exact" w:vSpace="0" w:wrap="around" w:vAnchor="page" w:y="341" w:anchorLock="0"/>
    </w:pPr>
  </w:p>
  <w:p w:rsidR="00BD382F" w:rsidRPr="0015762C" w:rsidRDefault="00BD382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huvudKantJmn"/>
      <w:framePr w:w="8732" w:h="567" w:hRule="exact" w:vSpace="0" w:wrap="around" w:vAnchor="page" w:y="341" w:anchorLock="0"/>
    </w:pPr>
    <w:r w:rsidRPr="0015762C">
      <w:rPr>
        <w:rStyle w:val="SidhuvudUtskott"/>
      </w:rPr>
      <w:t>2000/01:KU25</w:t>
    </w:r>
    <w:r w:rsidRPr="0015762C">
      <w:t xml:space="preserve">    </w:t>
    </w:r>
  </w:p>
  <w:p w:rsidR="00BD382F" w:rsidRPr="0015762C" w:rsidRDefault="00BD382F">
    <w:pPr>
      <w:pStyle w:val="SidhuvudKantJmn"/>
      <w:framePr w:w="8732" w:h="567" w:hRule="exact" w:vSpace="0" w:wrap="around" w:vAnchor="page" w:y="341" w:anchorLock="0"/>
    </w:pPr>
  </w:p>
  <w:p w:rsidR="00BD382F" w:rsidRPr="0015762C" w:rsidRDefault="00BD382F">
    <w:pPr>
      <w:pStyle w:val="SidhuvudKantUdda"/>
      <w:framePr w:w="8732" w:h="567" w:hRule="exact" w:vSpace="0" w:wrap="around" w:vAnchor="page" w:y="341" w:anchorLock="0"/>
    </w:pPr>
    <w:r w:rsidRPr="0015762C">
      <w:rPr>
        <w:rStyle w:val="SidhuvudRubrikReferens"/>
        <w:smallCaps w:val="0"/>
        <w:spacing w:val="0"/>
        <w:sz w:val="19"/>
      </w:rPr>
      <w:t xml:space="preserve"> </w:t>
    </w:r>
  </w:p>
  <w:p w:rsidR="00BD382F" w:rsidRPr="0015762C" w:rsidRDefault="00BD382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huvudKantJmn"/>
      <w:framePr w:w="8732" w:h="567" w:hRule="exact" w:vSpace="0" w:wrap="around" w:vAnchor="page" w:y="341" w:anchorLock="0"/>
    </w:pPr>
    <w:r w:rsidRPr="0015762C">
      <w:rPr>
        <w:rStyle w:val="SidhuvudUtskott"/>
      </w:rPr>
      <w:t>2000/01:KU25</w:t>
    </w:r>
    <w:r w:rsidRPr="0015762C">
      <w:t xml:space="preserve">     </w:t>
    </w:r>
    <w:r w:rsidRPr="0015762C">
      <w:rPr>
        <w:rStyle w:val="SidhuvudBilaga"/>
      </w:rPr>
      <w:t xml:space="preserve"> </w:t>
    </w:r>
    <w:r w:rsidRPr="0015762C">
      <w:rPr>
        <w:rStyle w:val="SidhuvudRubrikReferens"/>
      </w:rPr>
      <w:t>Utskottets överväganden</w:t>
    </w:r>
  </w:p>
  <w:p w:rsidR="00BD382F" w:rsidRPr="0015762C" w:rsidRDefault="00BD382F">
    <w:pPr>
      <w:pStyle w:val="SidhuvudKantJmn"/>
      <w:framePr w:w="8732" w:h="567" w:hRule="exact" w:vSpace="0" w:wrap="around" w:vAnchor="page" w:y="341" w:anchorLock="0"/>
    </w:pPr>
  </w:p>
  <w:p w:rsidR="00BD382F" w:rsidRPr="0015762C" w:rsidRDefault="00BD382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huvudKantUdda"/>
      <w:framePr w:w="8732" w:h="567" w:hRule="exact" w:vSpace="0" w:wrap="around" w:vAnchor="page" w:y="341" w:anchorLock="0"/>
    </w:pPr>
    <w:r w:rsidRPr="0015762C">
      <w:rPr>
        <w:rStyle w:val="SidhuvudRubrikReferens"/>
      </w:rPr>
      <w:t>Utskottets överväganden</w:t>
    </w:r>
    <w:r w:rsidRPr="0015762C">
      <w:rPr>
        <w:rStyle w:val="SidhuvudBilaga"/>
      </w:rPr>
      <w:t xml:space="preserve"> </w:t>
    </w:r>
    <w:r w:rsidRPr="0015762C">
      <w:t xml:space="preserve">     </w:t>
    </w:r>
    <w:r w:rsidRPr="0015762C">
      <w:rPr>
        <w:rStyle w:val="SidhuvudUtskott"/>
      </w:rPr>
      <w:t>2000/01:KU25</w:t>
    </w:r>
  </w:p>
  <w:p w:rsidR="00BD382F" w:rsidRPr="0015762C" w:rsidRDefault="00BD382F">
    <w:pPr>
      <w:pStyle w:val="SidhuvudKantUdda"/>
      <w:framePr w:w="8732" w:h="567" w:hRule="exact" w:vSpace="0" w:wrap="around" w:vAnchor="page" w:y="341" w:anchorLock="0"/>
    </w:pPr>
  </w:p>
  <w:p w:rsidR="00BD382F" w:rsidRPr="0015762C" w:rsidRDefault="00BD382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huvudKantJmn"/>
      <w:framePr w:w="8732" w:h="567" w:hRule="exact" w:vSpace="0" w:wrap="around" w:vAnchor="page" w:y="341" w:anchorLock="0"/>
    </w:pPr>
    <w:r w:rsidRPr="0015762C">
      <w:rPr>
        <w:rStyle w:val="SidhuvudUtskott"/>
      </w:rPr>
      <w:t>2000/01:KU25</w:t>
    </w:r>
    <w:r w:rsidRPr="0015762C">
      <w:t xml:space="preserve">    </w:t>
    </w:r>
  </w:p>
  <w:p w:rsidR="00BD382F" w:rsidRPr="0015762C" w:rsidRDefault="00BD382F">
    <w:pPr>
      <w:pStyle w:val="SidhuvudKantJmn"/>
      <w:framePr w:w="8732" w:h="567" w:hRule="exact" w:vSpace="0" w:wrap="around" w:vAnchor="page" w:y="341" w:anchorLock="0"/>
    </w:pPr>
  </w:p>
  <w:p w:rsidR="00BD382F" w:rsidRPr="0015762C" w:rsidRDefault="00BD382F">
    <w:pPr>
      <w:pStyle w:val="SidhuvudKantUdda"/>
      <w:framePr w:w="8732" w:h="567" w:hRule="exact" w:vSpace="0" w:wrap="around" w:vAnchor="page" w:y="341" w:anchorLock="0"/>
    </w:pPr>
    <w:r w:rsidRPr="0015762C">
      <w:rPr>
        <w:rStyle w:val="SidhuvudRubrikReferens"/>
        <w:smallCaps w:val="0"/>
        <w:spacing w:val="0"/>
        <w:sz w:val="19"/>
      </w:rPr>
      <w:t xml:space="preserve"> </w:t>
    </w:r>
  </w:p>
  <w:p w:rsidR="00BD382F" w:rsidRPr="0015762C" w:rsidRDefault="00BD382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huvudKantJmn"/>
      <w:framePr w:w="8732" w:h="567" w:hRule="exact" w:vSpace="0" w:wrap="around" w:vAnchor="page" w:y="341" w:anchorLock="0"/>
    </w:pPr>
    <w:r w:rsidRPr="0015762C">
      <w:rPr>
        <w:rStyle w:val="SidhuvudUtskott"/>
      </w:rPr>
      <w:fldChar w:fldCharType="begin" w:fldLock="1"/>
    </w:r>
    <w:r w:rsidRPr="0015762C">
      <w:rPr>
        <w:rStyle w:val="SidhuvudUtskott"/>
      </w:rPr>
      <w:instrText xml:space="preserve"> DOCPROPERTY BetänkandeÅr</w:instrText>
    </w:r>
    <w:r w:rsidRPr="0015762C">
      <w:rPr>
        <w:rStyle w:val="SidhuvudUtskott"/>
      </w:rPr>
      <w:fldChar w:fldCharType="separate"/>
    </w:r>
    <w:r w:rsidRPr="0015762C">
      <w:rPr>
        <w:rStyle w:val="SidhuvudUtskott"/>
      </w:rPr>
      <w:t>2000/01</w:t>
    </w:r>
    <w:r w:rsidRPr="0015762C">
      <w:rPr>
        <w:rStyle w:val="SidhuvudUtskott"/>
      </w:rPr>
      <w:fldChar w:fldCharType="end"/>
    </w:r>
    <w:r w:rsidRPr="0015762C">
      <w:rPr>
        <w:rStyle w:val="SidhuvudUtskott"/>
      </w:rPr>
      <w:t>:</w:t>
    </w:r>
    <w:r w:rsidRPr="0015762C">
      <w:rPr>
        <w:rStyle w:val="SidhuvudUtskott"/>
      </w:rPr>
      <w:fldChar w:fldCharType="begin" w:fldLock="1"/>
    </w:r>
    <w:r w:rsidRPr="0015762C">
      <w:rPr>
        <w:rStyle w:val="SidhuvudUtskott"/>
      </w:rPr>
      <w:instrText xml:space="preserve"> DOCPROPERTY Utskott</w:instrText>
    </w:r>
    <w:r w:rsidRPr="0015762C">
      <w:rPr>
        <w:rStyle w:val="SidhuvudUtskott"/>
      </w:rPr>
      <w:fldChar w:fldCharType="separate"/>
    </w:r>
    <w:r w:rsidRPr="0015762C">
      <w:rPr>
        <w:rStyle w:val="SidhuvudUtskott"/>
      </w:rPr>
      <w:t>KU</w:t>
    </w:r>
    <w:r w:rsidRPr="0015762C">
      <w:rPr>
        <w:rStyle w:val="SidhuvudUtskott"/>
      </w:rPr>
      <w:fldChar w:fldCharType="end"/>
    </w:r>
    <w:r w:rsidRPr="0015762C">
      <w:rPr>
        <w:rStyle w:val="SidhuvudUtskott"/>
      </w:rPr>
      <w:fldChar w:fldCharType="begin" w:fldLock="1"/>
    </w:r>
    <w:r w:rsidRPr="0015762C">
      <w:rPr>
        <w:rStyle w:val="SidhuvudUtskott"/>
      </w:rPr>
      <w:instrText xml:space="preserve"> DOCPROPERTY BetänkandeNr</w:instrText>
    </w:r>
    <w:r w:rsidRPr="0015762C">
      <w:rPr>
        <w:rStyle w:val="SidhuvudUtskott"/>
      </w:rPr>
      <w:fldChar w:fldCharType="separate"/>
    </w:r>
    <w:r w:rsidRPr="0015762C">
      <w:rPr>
        <w:rStyle w:val="SidhuvudUtskott"/>
      </w:rPr>
      <w:t>25</w:t>
    </w:r>
    <w:r w:rsidRPr="0015762C">
      <w:rPr>
        <w:rStyle w:val="SidhuvudUtskott"/>
      </w:rPr>
      <w:fldChar w:fldCharType="end"/>
    </w:r>
    <w:r w:rsidRPr="0015762C">
      <w:t xml:space="preserve">     </w:t>
    </w:r>
    <w:r w:rsidRPr="0015762C">
      <w:rPr>
        <w:rStyle w:val="SidhuvudBilaga"/>
      </w:rPr>
      <w:t xml:space="preserve"> Bilaga 1   </w:t>
    </w:r>
    <w:r w:rsidRPr="0015762C">
      <w:rPr>
        <w:rStyle w:val="SidhuvudRubrikReferens"/>
      </w:rPr>
      <w:fldChar w:fldCharType="begin" w:fldLock="1"/>
    </w:r>
    <w:r w:rsidRPr="0015762C">
      <w:rPr>
        <w:rStyle w:val="SidhuvudRubrikReferens"/>
      </w:rPr>
      <w:instrText xml:space="preserve"> StyleREF "Rubrik 1" </w:instrText>
    </w:r>
    <w:r w:rsidRPr="0015762C">
      <w:rPr>
        <w:rStyle w:val="SidhuvudRubrikReferens"/>
      </w:rPr>
      <w:fldChar w:fldCharType="separate"/>
    </w:r>
    <w:r w:rsidRPr="0015762C">
      <w:rPr>
        <w:rStyle w:val="SidhuvudRubrikReferens"/>
      </w:rPr>
      <w:t>Utskottets överväganden</w:t>
    </w:r>
    <w:r w:rsidRPr="0015762C">
      <w:rPr>
        <w:rStyle w:val="SidhuvudRubrikReferens"/>
      </w:rPr>
      <w:fldChar w:fldCharType="end"/>
    </w:r>
  </w:p>
  <w:p w:rsidR="00BD382F" w:rsidRPr="0015762C" w:rsidRDefault="00BD382F">
    <w:pPr>
      <w:pStyle w:val="SidhuvudKantJmn"/>
      <w:framePr w:w="8732" w:h="567" w:hRule="exact" w:vSpace="0" w:wrap="around" w:vAnchor="page" w:y="341" w:anchorLock="0"/>
    </w:pPr>
    <w:r w:rsidRPr="0015762C">
      <w:rPr>
        <w:rStyle w:val="SidhuvudUtskott"/>
      </w:rPr>
      <w:fldChar w:fldCharType="begin" w:fldLock="1"/>
    </w:r>
    <w:r w:rsidRPr="0015762C">
      <w:rPr>
        <w:rStyle w:val="SidhuvudUtskott"/>
      </w:rPr>
      <w:instrText xml:space="preserve"> DOCPROPERTY Status</w:instrText>
    </w:r>
    <w:r w:rsidRPr="0015762C">
      <w:rPr>
        <w:rStyle w:val="SidhuvudUtskott"/>
      </w:rPr>
      <w:fldChar w:fldCharType="end"/>
    </w:r>
    <w:r w:rsidRPr="0015762C">
      <w:rPr>
        <w:rStyle w:val="SidhuvudUtskott"/>
      </w:rPr>
      <w:fldChar w:fldCharType="begin" w:fldLock="1"/>
    </w:r>
    <w:r w:rsidRPr="0015762C">
      <w:rPr>
        <w:rStyle w:val="SidhuvudUtskott"/>
      </w:rPr>
      <w:instrText xml:space="preserve"> if </w:instrText>
    </w:r>
    <w:r w:rsidRPr="0015762C">
      <w:rPr>
        <w:rStyle w:val="SidhuvudUtskott"/>
      </w:rPr>
      <w:fldChar w:fldCharType="begin" w:fldLock="1"/>
    </w:r>
    <w:r w:rsidRPr="0015762C">
      <w:rPr>
        <w:rStyle w:val="SidhuvudUtskott"/>
      </w:rPr>
      <w:instrText xml:space="preserve"> DOCPROPERTY "UtkastDatum"</w:instrText>
    </w:r>
    <w:r w:rsidRPr="0015762C">
      <w:rPr>
        <w:rStyle w:val="SidhuvudUtskott"/>
      </w:rPr>
      <w:fldChar w:fldCharType="separate"/>
    </w:r>
    <w:r w:rsidRPr="0015762C">
      <w:rPr>
        <w:rStyle w:val="SidhuvudUtskott"/>
      </w:rPr>
      <w:instrText>Nej</w:instrText>
    </w:r>
    <w:r w:rsidRPr="0015762C">
      <w:rPr>
        <w:rStyle w:val="SidhuvudUtskott"/>
      </w:rPr>
      <w:fldChar w:fldCharType="end"/>
    </w:r>
    <w:r w:rsidRPr="0015762C">
      <w:rPr>
        <w:rStyle w:val="SidhuvudUtskott"/>
      </w:rPr>
      <w:instrText xml:space="preserve"> = "Ja" "    </w:instrText>
    </w:r>
    <w:r w:rsidRPr="0015762C">
      <w:rPr>
        <w:rStyle w:val="SidhuvudUtskott"/>
      </w:rPr>
      <w:fldChar w:fldCharType="begin" w:fldLock="1"/>
    </w:r>
    <w:r w:rsidRPr="0015762C">
      <w:rPr>
        <w:rStyle w:val="SidhuvudUtskott"/>
      </w:rPr>
      <w:instrText xml:space="preserve"> PRINTDATE \@ "yyyy-MM-dd HH.mm" </w:instrText>
    </w:r>
    <w:r w:rsidRPr="0015762C">
      <w:rPr>
        <w:rStyle w:val="SidhuvudUtskott"/>
      </w:rPr>
      <w:fldChar w:fldCharType="separate"/>
    </w:r>
    <w:r w:rsidRPr="0015762C">
      <w:rPr>
        <w:rStyle w:val="SidhuvudUtskott"/>
      </w:rPr>
      <w:instrText>2000-08-11 16.42</w:instrText>
    </w:r>
    <w:r w:rsidRPr="0015762C">
      <w:rPr>
        <w:rStyle w:val="SidhuvudUtskott"/>
      </w:rPr>
      <w:fldChar w:fldCharType="end"/>
    </w:r>
    <w:r w:rsidRPr="0015762C">
      <w:rPr>
        <w:rStyle w:val="SidhuvudUtskott"/>
      </w:rPr>
      <w:instrText xml:space="preserve">" </w:instrText>
    </w:r>
    <w:r w:rsidRPr="0015762C">
      <w:rPr>
        <w:rStyle w:val="SidhuvudUtskott"/>
      </w:rPr>
      <w:fldChar w:fldCharType="end"/>
    </w:r>
  </w:p>
  <w:p w:rsidR="00BD382F" w:rsidRPr="0015762C" w:rsidRDefault="00BD382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huvudKantUdda"/>
      <w:framePr w:w="8732" w:h="567" w:hRule="exact" w:vSpace="0" w:wrap="around" w:vAnchor="page" w:y="341" w:anchorLock="0"/>
    </w:pPr>
    <w:r w:rsidRPr="0015762C">
      <w:rPr>
        <w:rStyle w:val="SidhuvudRubrikReferens"/>
      </w:rPr>
      <w:fldChar w:fldCharType="begin" w:fldLock="1"/>
    </w:r>
    <w:r w:rsidRPr="0015762C">
      <w:rPr>
        <w:rStyle w:val="SidhuvudRubrikReferens"/>
      </w:rPr>
      <w:instrText xml:space="preserve"> StyleREF "Rubrik 1" </w:instrText>
    </w:r>
    <w:r w:rsidRPr="0015762C">
      <w:rPr>
        <w:rStyle w:val="SidhuvudRubrikReferens"/>
      </w:rPr>
      <w:fldChar w:fldCharType="separate"/>
    </w:r>
    <w:r w:rsidRPr="0015762C">
      <w:rPr>
        <w:rStyle w:val="SidhuvudRubrikReferens"/>
      </w:rPr>
      <w:t>Utskottets överväganden</w:t>
    </w:r>
    <w:r w:rsidRPr="0015762C">
      <w:rPr>
        <w:rStyle w:val="SidhuvudRubrikReferens"/>
      </w:rPr>
      <w:fldChar w:fldCharType="end"/>
    </w:r>
    <w:r w:rsidRPr="0015762C">
      <w:rPr>
        <w:rStyle w:val="SidhuvudBilaga"/>
      </w:rPr>
      <w:t xml:space="preserve">   Bilaga 1 </w:t>
    </w:r>
    <w:r w:rsidRPr="0015762C">
      <w:t xml:space="preserve">     </w:t>
    </w:r>
    <w:r w:rsidRPr="0015762C">
      <w:rPr>
        <w:rStyle w:val="SidhuvudUtskott"/>
      </w:rPr>
      <w:fldChar w:fldCharType="begin" w:fldLock="1"/>
    </w:r>
    <w:r w:rsidRPr="0015762C">
      <w:rPr>
        <w:rStyle w:val="SidhuvudUtskott"/>
      </w:rPr>
      <w:instrText xml:space="preserve"> DOCPROPERTY BetänkandeÅr</w:instrText>
    </w:r>
    <w:r w:rsidRPr="0015762C">
      <w:rPr>
        <w:rStyle w:val="SidhuvudUtskott"/>
      </w:rPr>
      <w:fldChar w:fldCharType="separate"/>
    </w:r>
    <w:r w:rsidRPr="0015762C">
      <w:rPr>
        <w:rStyle w:val="SidhuvudUtskott"/>
      </w:rPr>
      <w:t>2000/01</w:t>
    </w:r>
    <w:r w:rsidRPr="0015762C">
      <w:rPr>
        <w:rStyle w:val="SidhuvudUtskott"/>
      </w:rPr>
      <w:fldChar w:fldCharType="end"/>
    </w:r>
    <w:r w:rsidRPr="0015762C">
      <w:rPr>
        <w:rStyle w:val="SidhuvudUtskott"/>
      </w:rPr>
      <w:t>:</w:t>
    </w:r>
    <w:r w:rsidRPr="0015762C">
      <w:rPr>
        <w:rStyle w:val="SidhuvudUtskott"/>
      </w:rPr>
      <w:fldChar w:fldCharType="begin" w:fldLock="1"/>
    </w:r>
    <w:r w:rsidRPr="0015762C">
      <w:rPr>
        <w:rStyle w:val="SidhuvudUtskott"/>
      </w:rPr>
      <w:instrText xml:space="preserve"> DOCPROPERTY</w:instrText>
    </w:r>
    <w:r w:rsidRPr="0015762C">
      <w:instrText xml:space="preserve"> </w:instrText>
    </w:r>
    <w:r w:rsidRPr="0015762C">
      <w:rPr>
        <w:rStyle w:val="SidhuvudUtskott"/>
      </w:rPr>
      <w:instrText>Utskott</w:instrText>
    </w:r>
    <w:r w:rsidRPr="0015762C">
      <w:rPr>
        <w:rStyle w:val="SidhuvudUtskott"/>
      </w:rPr>
      <w:fldChar w:fldCharType="separate"/>
    </w:r>
    <w:r w:rsidRPr="0015762C">
      <w:rPr>
        <w:rStyle w:val="SidhuvudUtskott"/>
      </w:rPr>
      <w:t>KU</w:t>
    </w:r>
    <w:r w:rsidRPr="0015762C">
      <w:rPr>
        <w:rStyle w:val="SidhuvudUtskott"/>
      </w:rPr>
      <w:fldChar w:fldCharType="end"/>
    </w:r>
    <w:r w:rsidRPr="0015762C">
      <w:rPr>
        <w:rStyle w:val="SidhuvudUtskott"/>
      </w:rPr>
      <w:fldChar w:fldCharType="begin" w:fldLock="1"/>
    </w:r>
    <w:r w:rsidRPr="0015762C">
      <w:rPr>
        <w:rStyle w:val="SidhuvudUtskott"/>
      </w:rPr>
      <w:instrText xml:space="preserve"> DOCPROPERTY Betä</w:instrText>
    </w:r>
    <w:r w:rsidRPr="0015762C">
      <w:rPr>
        <w:rStyle w:val="SidhuvudUtskott"/>
      </w:rPr>
      <w:instrText>n</w:instrText>
    </w:r>
    <w:r w:rsidRPr="0015762C">
      <w:rPr>
        <w:rStyle w:val="SidhuvudUtskott"/>
      </w:rPr>
      <w:instrText>kandeNr</w:instrText>
    </w:r>
    <w:r w:rsidRPr="0015762C">
      <w:rPr>
        <w:rStyle w:val="SidhuvudUtskott"/>
      </w:rPr>
      <w:fldChar w:fldCharType="separate"/>
    </w:r>
    <w:r w:rsidRPr="0015762C">
      <w:rPr>
        <w:rStyle w:val="SidhuvudUtskott"/>
      </w:rPr>
      <w:t>25</w:t>
    </w:r>
    <w:r w:rsidRPr="0015762C">
      <w:rPr>
        <w:rStyle w:val="SidhuvudUtskott"/>
      </w:rPr>
      <w:fldChar w:fldCharType="end"/>
    </w:r>
  </w:p>
  <w:p w:rsidR="00BD382F" w:rsidRPr="0015762C" w:rsidRDefault="00BD382F">
    <w:pPr>
      <w:pStyle w:val="SidhuvudKantUdda"/>
      <w:framePr w:w="8732" w:h="567" w:hRule="exact" w:vSpace="0" w:wrap="around" w:vAnchor="page" w:y="341" w:anchorLock="0"/>
    </w:pPr>
    <w:r w:rsidRPr="0015762C">
      <w:rPr>
        <w:rStyle w:val="SidhuvudUtskott"/>
      </w:rPr>
      <w:fldChar w:fldCharType="begin" w:fldLock="1"/>
    </w:r>
    <w:r w:rsidRPr="0015762C">
      <w:rPr>
        <w:rStyle w:val="SidhuvudUtskott"/>
      </w:rPr>
      <w:instrText xml:space="preserve"> if </w:instrText>
    </w:r>
    <w:r w:rsidRPr="0015762C">
      <w:rPr>
        <w:rStyle w:val="SidhuvudUtskott"/>
      </w:rPr>
      <w:fldChar w:fldCharType="begin" w:fldLock="1"/>
    </w:r>
    <w:r w:rsidRPr="0015762C">
      <w:rPr>
        <w:rStyle w:val="SidhuvudUtskott"/>
      </w:rPr>
      <w:instrText xml:space="preserve"> DOCPROPERTY "UtkastDatum"</w:instrText>
    </w:r>
    <w:r w:rsidRPr="0015762C">
      <w:rPr>
        <w:rStyle w:val="SidhuvudUtskott"/>
      </w:rPr>
      <w:fldChar w:fldCharType="separate"/>
    </w:r>
    <w:r w:rsidRPr="0015762C">
      <w:rPr>
        <w:rStyle w:val="SidhuvudUtskott"/>
      </w:rPr>
      <w:instrText>Nej</w:instrText>
    </w:r>
    <w:r w:rsidRPr="0015762C">
      <w:rPr>
        <w:rStyle w:val="SidhuvudUtskott"/>
      </w:rPr>
      <w:fldChar w:fldCharType="end"/>
    </w:r>
    <w:r w:rsidRPr="0015762C">
      <w:rPr>
        <w:rStyle w:val="SidhuvudUtskott"/>
      </w:rPr>
      <w:instrText xml:space="preserve"> = "Ja" "</w:instrText>
    </w:r>
    <w:r w:rsidRPr="0015762C">
      <w:rPr>
        <w:rStyle w:val="SidhuvudUtskott"/>
      </w:rPr>
      <w:fldChar w:fldCharType="begin" w:fldLock="1"/>
    </w:r>
    <w:r w:rsidRPr="0015762C">
      <w:rPr>
        <w:rStyle w:val="SidhuvudUtskott"/>
      </w:rPr>
      <w:instrText xml:space="preserve"> PRINTDATE \@ "yyyy-MM-dd HH.mm    " </w:instrText>
    </w:r>
    <w:r w:rsidRPr="0015762C">
      <w:rPr>
        <w:rStyle w:val="SidhuvudUtskott"/>
      </w:rPr>
      <w:fldChar w:fldCharType="separate"/>
    </w:r>
    <w:r w:rsidRPr="0015762C">
      <w:rPr>
        <w:rStyle w:val="SidhuvudUtskott"/>
      </w:rPr>
      <w:instrText>2000-08-11 16.42</w:instrText>
    </w:r>
    <w:r w:rsidRPr="0015762C">
      <w:rPr>
        <w:rStyle w:val="SidhuvudUtskott"/>
      </w:rPr>
      <w:fldChar w:fldCharType="end"/>
    </w:r>
    <w:r w:rsidRPr="0015762C">
      <w:rPr>
        <w:rStyle w:val="SidhuvudUtskott"/>
      </w:rPr>
      <w:instrText xml:space="preserve">" </w:instrText>
    </w:r>
    <w:r w:rsidRPr="0015762C">
      <w:rPr>
        <w:rStyle w:val="SidhuvudUtskott"/>
      </w:rPr>
      <w:fldChar w:fldCharType="end"/>
    </w:r>
    <w:r w:rsidRPr="0015762C">
      <w:rPr>
        <w:rStyle w:val="SidhuvudUtskott"/>
      </w:rPr>
      <w:fldChar w:fldCharType="begin" w:fldLock="1"/>
    </w:r>
    <w:r w:rsidRPr="0015762C">
      <w:rPr>
        <w:rStyle w:val="SidhuvudUtskott"/>
      </w:rPr>
      <w:instrText xml:space="preserve"> DOCPR</w:instrText>
    </w:r>
    <w:r w:rsidRPr="0015762C">
      <w:rPr>
        <w:rStyle w:val="SidhuvudUtskott"/>
      </w:rPr>
      <w:instrText>O</w:instrText>
    </w:r>
    <w:r w:rsidRPr="0015762C">
      <w:rPr>
        <w:rStyle w:val="SidhuvudUtskott"/>
      </w:rPr>
      <w:instrText>PERTY Status</w:instrText>
    </w:r>
    <w:r w:rsidRPr="0015762C">
      <w:rPr>
        <w:rStyle w:val="SidhuvudUtskott"/>
      </w:rPr>
      <w:fldChar w:fldCharType="end"/>
    </w:r>
  </w:p>
  <w:p w:rsidR="00BD382F" w:rsidRPr="0015762C" w:rsidRDefault="00BD382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huvudKantJmn"/>
      <w:framePr w:w="8732" w:h="567" w:hRule="exact" w:vSpace="0" w:wrap="around" w:vAnchor="page" w:y="341" w:anchorLock="0"/>
    </w:pPr>
    <w:r w:rsidRPr="0015762C">
      <w:rPr>
        <w:rStyle w:val="SidhuvudUtskott"/>
      </w:rPr>
      <w:t>2000/01:KU25</w:t>
    </w:r>
    <w:r w:rsidRPr="0015762C">
      <w:t xml:space="preserve">    </w:t>
    </w:r>
  </w:p>
  <w:p w:rsidR="00BD382F" w:rsidRPr="0015762C" w:rsidRDefault="00BD382F">
    <w:pPr>
      <w:pStyle w:val="SidhuvudKantJmn"/>
      <w:framePr w:w="8732" w:h="567" w:hRule="exact" w:vSpace="0" w:wrap="around" w:vAnchor="page" w:y="341" w:anchorLock="0"/>
    </w:pPr>
  </w:p>
  <w:p w:rsidR="00BD382F" w:rsidRPr="0015762C" w:rsidRDefault="00BD382F">
    <w:pPr>
      <w:pStyle w:val="SidhuvudKantUdda"/>
      <w:framePr w:w="8732" w:h="567" w:hRule="exact" w:vSpace="0" w:wrap="around" w:vAnchor="page" w:y="341" w:anchorLock="0"/>
    </w:pPr>
    <w:r w:rsidRPr="0015762C">
      <w:rPr>
        <w:rStyle w:val="SidhuvudRubrikReferens"/>
        <w:smallCaps w:val="0"/>
        <w:spacing w:val="0"/>
        <w:sz w:val="19"/>
      </w:rPr>
      <w:t xml:space="preserve"> </w:t>
    </w:r>
  </w:p>
  <w:p w:rsidR="00BD382F" w:rsidRPr="0015762C" w:rsidRDefault="00BD382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huvudKantJmn"/>
      <w:framePr w:w="8732" w:h="567" w:hRule="exact" w:vSpace="0" w:wrap="around" w:vAnchor="page" w:y="341" w:anchorLock="0"/>
    </w:pPr>
    <w:r w:rsidRPr="0015762C">
      <w:rPr>
        <w:rStyle w:val="SidhuvudUtskott"/>
      </w:rPr>
      <w:t>2000/01:KU25</w:t>
    </w:r>
    <w:r w:rsidRPr="0015762C">
      <w:t xml:space="preserve">     </w:t>
    </w:r>
    <w:r w:rsidRPr="0015762C">
      <w:rPr>
        <w:rStyle w:val="SidhuvudBilaga"/>
      </w:rPr>
      <w:t xml:space="preserve"> Bilaga 2   </w:t>
    </w:r>
    <w:r w:rsidRPr="0015762C">
      <w:rPr>
        <w:rStyle w:val="SidhuvudRubrikReferens"/>
      </w:rPr>
      <w:t>Utskottets lagförslag</w:t>
    </w:r>
  </w:p>
  <w:p w:rsidR="00BD382F" w:rsidRPr="0015762C" w:rsidRDefault="00BD382F">
    <w:pPr>
      <w:pStyle w:val="SidhuvudKantJmn"/>
      <w:framePr w:w="8732" w:h="567" w:hRule="exact" w:vSpace="0" w:wrap="around" w:vAnchor="page" w:y="341" w:anchorLock="0"/>
    </w:pPr>
  </w:p>
  <w:p w:rsidR="00BD382F" w:rsidRPr="0015762C" w:rsidRDefault="00BD382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huvudKantUdda"/>
      <w:framePr w:w="8732" w:h="567" w:hRule="exact" w:vSpace="0" w:wrap="around" w:vAnchor="page" w:y="341" w:anchorLock="0"/>
    </w:pPr>
    <w:r w:rsidRPr="0015762C">
      <w:rPr>
        <w:rStyle w:val="SidhuvudRubrikReferens"/>
      </w:rPr>
      <w:fldChar w:fldCharType="begin" w:fldLock="1"/>
    </w:r>
    <w:r w:rsidRPr="0015762C">
      <w:rPr>
        <w:rStyle w:val="SidhuvudRubrikReferens"/>
      </w:rPr>
      <w:instrText xml:space="preserve"> StyleREF "Rubrik 1" </w:instrText>
    </w:r>
    <w:r w:rsidRPr="0015762C">
      <w:rPr>
        <w:rStyle w:val="SidhuvudRubrikReferens"/>
      </w:rPr>
      <w:fldChar w:fldCharType="separate"/>
    </w:r>
    <w:r w:rsidRPr="0015762C">
      <w:rPr>
        <w:rStyle w:val="SidhuvudRubrikReferens"/>
      </w:rPr>
      <w:t>Sammanfattning</w:t>
    </w:r>
    <w:r w:rsidRPr="0015762C">
      <w:rPr>
        <w:rStyle w:val="SidhuvudRubrikReferens"/>
      </w:rPr>
      <w:fldChar w:fldCharType="end"/>
    </w:r>
    <w:r w:rsidRPr="0015762C">
      <w:rPr>
        <w:rStyle w:val="SidhuvudBilaga"/>
      </w:rPr>
      <w:t xml:space="preserve"> </w:t>
    </w:r>
    <w:r w:rsidRPr="0015762C">
      <w:t xml:space="preserve">     </w:t>
    </w:r>
    <w:r w:rsidRPr="0015762C">
      <w:rPr>
        <w:rStyle w:val="SidhuvudUtskott"/>
      </w:rPr>
      <w:fldChar w:fldCharType="begin" w:fldLock="1"/>
    </w:r>
    <w:r w:rsidRPr="0015762C">
      <w:rPr>
        <w:rStyle w:val="SidhuvudUtskott"/>
      </w:rPr>
      <w:instrText xml:space="preserve"> DOCPROPERTY BetänkandeÅr</w:instrText>
    </w:r>
    <w:r w:rsidRPr="0015762C">
      <w:rPr>
        <w:rStyle w:val="SidhuvudUtskott"/>
      </w:rPr>
      <w:fldChar w:fldCharType="separate"/>
    </w:r>
    <w:r w:rsidRPr="0015762C">
      <w:rPr>
        <w:rStyle w:val="SidhuvudUtskott"/>
      </w:rPr>
      <w:t>2000/01</w:t>
    </w:r>
    <w:r w:rsidRPr="0015762C">
      <w:rPr>
        <w:rStyle w:val="SidhuvudUtskott"/>
      </w:rPr>
      <w:fldChar w:fldCharType="end"/>
    </w:r>
    <w:r w:rsidRPr="0015762C">
      <w:rPr>
        <w:rStyle w:val="SidhuvudUtskott"/>
      </w:rPr>
      <w:t>:</w:t>
    </w:r>
    <w:r w:rsidRPr="0015762C">
      <w:rPr>
        <w:rStyle w:val="SidhuvudUtskott"/>
      </w:rPr>
      <w:fldChar w:fldCharType="begin" w:fldLock="1"/>
    </w:r>
    <w:r w:rsidRPr="0015762C">
      <w:rPr>
        <w:rStyle w:val="SidhuvudUtskott"/>
      </w:rPr>
      <w:instrText xml:space="preserve"> DOCPROPERTY</w:instrText>
    </w:r>
    <w:r w:rsidRPr="0015762C">
      <w:instrText xml:space="preserve"> </w:instrText>
    </w:r>
    <w:r w:rsidRPr="0015762C">
      <w:rPr>
        <w:rStyle w:val="SidhuvudUtskott"/>
      </w:rPr>
      <w:instrText>Utskott</w:instrText>
    </w:r>
    <w:r w:rsidRPr="0015762C">
      <w:rPr>
        <w:rStyle w:val="SidhuvudUtskott"/>
      </w:rPr>
      <w:fldChar w:fldCharType="separate"/>
    </w:r>
    <w:r w:rsidRPr="0015762C">
      <w:rPr>
        <w:rStyle w:val="SidhuvudUtskott"/>
      </w:rPr>
      <w:t>KU</w:t>
    </w:r>
    <w:r w:rsidRPr="0015762C">
      <w:rPr>
        <w:rStyle w:val="SidhuvudUtskott"/>
      </w:rPr>
      <w:fldChar w:fldCharType="end"/>
    </w:r>
    <w:r w:rsidRPr="0015762C">
      <w:rPr>
        <w:rStyle w:val="SidhuvudUtskott"/>
      </w:rPr>
      <w:fldChar w:fldCharType="begin" w:fldLock="1"/>
    </w:r>
    <w:r w:rsidRPr="0015762C">
      <w:rPr>
        <w:rStyle w:val="SidhuvudUtskott"/>
      </w:rPr>
      <w:instrText xml:space="preserve"> DOCPROPERTY Betä</w:instrText>
    </w:r>
    <w:r w:rsidRPr="0015762C">
      <w:rPr>
        <w:rStyle w:val="SidhuvudUtskott"/>
      </w:rPr>
      <w:instrText>n</w:instrText>
    </w:r>
    <w:r w:rsidRPr="0015762C">
      <w:rPr>
        <w:rStyle w:val="SidhuvudUtskott"/>
      </w:rPr>
      <w:instrText>kandeNr</w:instrText>
    </w:r>
    <w:r w:rsidRPr="0015762C">
      <w:rPr>
        <w:rStyle w:val="SidhuvudUtskott"/>
      </w:rPr>
      <w:fldChar w:fldCharType="separate"/>
    </w:r>
    <w:r w:rsidRPr="0015762C">
      <w:rPr>
        <w:rStyle w:val="SidhuvudUtskott"/>
      </w:rPr>
      <w:t>25</w:t>
    </w:r>
    <w:r w:rsidRPr="0015762C">
      <w:rPr>
        <w:rStyle w:val="SidhuvudUtskott"/>
      </w:rPr>
      <w:fldChar w:fldCharType="end"/>
    </w:r>
  </w:p>
  <w:p w:rsidR="00BD382F" w:rsidRPr="0015762C" w:rsidRDefault="00BD382F">
    <w:pPr>
      <w:pStyle w:val="SidhuvudKantUdda"/>
      <w:framePr w:w="8732" w:h="567" w:hRule="exact" w:vSpace="0" w:wrap="around" w:vAnchor="page" w:y="341" w:anchorLock="0"/>
    </w:pPr>
    <w:r w:rsidRPr="0015762C">
      <w:rPr>
        <w:rStyle w:val="SidhuvudUtskott"/>
      </w:rPr>
      <w:fldChar w:fldCharType="begin" w:fldLock="1"/>
    </w:r>
    <w:r w:rsidRPr="0015762C">
      <w:rPr>
        <w:rStyle w:val="SidhuvudUtskott"/>
      </w:rPr>
      <w:instrText xml:space="preserve"> if </w:instrText>
    </w:r>
    <w:r w:rsidRPr="0015762C">
      <w:rPr>
        <w:rStyle w:val="SidhuvudUtskott"/>
      </w:rPr>
      <w:fldChar w:fldCharType="begin" w:fldLock="1"/>
    </w:r>
    <w:r w:rsidRPr="0015762C">
      <w:rPr>
        <w:rStyle w:val="SidhuvudUtskott"/>
      </w:rPr>
      <w:instrText xml:space="preserve"> DOCPROPERTY "UtkastDatum"</w:instrText>
    </w:r>
    <w:r w:rsidRPr="0015762C">
      <w:rPr>
        <w:rStyle w:val="SidhuvudUtskott"/>
      </w:rPr>
      <w:fldChar w:fldCharType="separate"/>
    </w:r>
    <w:r w:rsidRPr="0015762C">
      <w:rPr>
        <w:rStyle w:val="SidhuvudUtskott"/>
      </w:rPr>
      <w:instrText>Nej</w:instrText>
    </w:r>
    <w:r w:rsidRPr="0015762C">
      <w:rPr>
        <w:rStyle w:val="SidhuvudUtskott"/>
      </w:rPr>
      <w:fldChar w:fldCharType="end"/>
    </w:r>
    <w:r w:rsidRPr="0015762C">
      <w:rPr>
        <w:rStyle w:val="SidhuvudUtskott"/>
      </w:rPr>
      <w:instrText xml:space="preserve"> = "Ja" "</w:instrText>
    </w:r>
    <w:r w:rsidRPr="0015762C">
      <w:rPr>
        <w:rStyle w:val="SidhuvudUtskott"/>
      </w:rPr>
      <w:fldChar w:fldCharType="begin" w:fldLock="1"/>
    </w:r>
    <w:r w:rsidRPr="0015762C">
      <w:rPr>
        <w:rStyle w:val="SidhuvudUtskott"/>
      </w:rPr>
      <w:instrText xml:space="preserve"> PRINTDATE \@ "yyyy-MM-dd HH.mm    " </w:instrText>
    </w:r>
    <w:r w:rsidRPr="0015762C">
      <w:rPr>
        <w:rStyle w:val="SidhuvudUtskott"/>
      </w:rPr>
      <w:fldChar w:fldCharType="separate"/>
    </w:r>
    <w:r w:rsidRPr="0015762C">
      <w:rPr>
        <w:rStyle w:val="SidhuvudUtskott"/>
      </w:rPr>
      <w:instrText>2000-08-11 16.42</w:instrText>
    </w:r>
    <w:r w:rsidRPr="0015762C">
      <w:rPr>
        <w:rStyle w:val="SidhuvudUtskott"/>
      </w:rPr>
      <w:fldChar w:fldCharType="end"/>
    </w:r>
    <w:r w:rsidRPr="0015762C">
      <w:rPr>
        <w:rStyle w:val="SidhuvudUtskott"/>
      </w:rPr>
      <w:instrText xml:space="preserve">" </w:instrText>
    </w:r>
    <w:r w:rsidRPr="0015762C">
      <w:rPr>
        <w:rStyle w:val="SidhuvudUtskott"/>
      </w:rPr>
      <w:fldChar w:fldCharType="end"/>
    </w:r>
    <w:r w:rsidRPr="0015762C">
      <w:rPr>
        <w:rStyle w:val="SidhuvudUtskott"/>
      </w:rPr>
      <w:fldChar w:fldCharType="begin" w:fldLock="1"/>
    </w:r>
    <w:r w:rsidRPr="0015762C">
      <w:rPr>
        <w:rStyle w:val="SidhuvudUtskott"/>
      </w:rPr>
      <w:instrText xml:space="preserve"> DOCPR</w:instrText>
    </w:r>
    <w:r w:rsidRPr="0015762C">
      <w:rPr>
        <w:rStyle w:val="SidhuvudUtskott"/>
      </w:rPr>
      <w:instrText>O</w:instrText>
    </w:r>
    <w:r w:rsidRPr="0015762C">
      <w:rPr>
        <w:rStyle w:val="SidhuvudUtskott"/>
      </w:rPr>
      <w:instrText>PERTY Status</w:instrText>
    </w:r>
    <w:r w:rsidRPr="0015762C">
      <w:rPr>
        <w:rStyle w:val="SidhuvudUtskott"/>
      </w:rPr>
      <w:fldChar w:fldCharType="end"/>
    </w:r>
  </w:p>
  <w:p w:rsidR="00BD382F" w:rsidRPr="0015762C" w:rsidRDefault="00BD382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huvudKantUdda"/>
      <w:framePr w:w="8732" w:h="567" w:hRule="exact" w:vSpace="0" w:wrap="around" w:vAnchor="page" w:y="341" w:anchorLock="0"/>
    </w:pPr>
    <w:r w:rsidRPr="0015762C">
      <w:rPr>
        <w:rStyle w:val="SidhuvudRubrikReferens"/>
      </w:rPr>
      <w:t>Utskottets lagförslag</w:t>
    </w:r>
    <w:r w:rsidRPr="0015762C">
      <w:rPr>
        <w:rStyle w:val="SidhuvudBilaga"/>
      </w:rPr>
      <w:t xml:space="preserve">   Bilaga 2 </w:t>
    </w:r>
    <w:r w:rsidRPr="0015762C">
      <w:t xml:space="preserve">     </w:t>
    </w:r>
    <w:r w:rsidRPr="0015762C">
      <w:rPr>
        <w:rStyle w:val="SidhuvudUtskott"/>
      </w:rPr>
      <w:t>2000/01:KU25</w:t>
    </w:r>
  </w:p>
  <w:p w:rsidR="00BD382F" w:rsidRPr="0015762C" w:rsidRDefault="00BD382F">
    <w:pPr>
      <w:pStyle w:val="SidhuvudKantUdda"/>
      <w:framePr w:w="8732" w:h="567" w:hRule="exact" w:vSpace="0" w:wrap="around" w:vAnchor="page" w:y="341" w:anchorLock="0"/>
    </w:pPr>
  </w:p>
  <w:p w:rsidR="00BD382F" w:rsidRPr="0015762C" w:rsidRDefault="00BD382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huvudKantUdda"/>
      <w:framePr w:w="8732" w:h="567" w:hRule="exact" w:vSpace="0" w:wrap="around" w:vAnchor="page" w:y="341" w:anchorLock="0"/>
    </w:pPr>
    <w:r w:rsidRPr="0015762C">
      <w:t xml:space="preserve">  </w:t>
    </w:r>
    <w:r w:rsidRPr="0015762C">
      <w:rPr>
        <w:rStyle w:val="SidhuvudUtskott"/>
      </w:rPr>
      <w:t>2000/01:KU25</w:t>
    </w:r>
  </w:p>
  <w:p w:rsidR="00BD382F" w:rsidRPr="0015762C" w:rsidRDefault="00BD382F">
    <w:pPr>
      <w:pStyle w:val="SidhuvudKantUdda"/>
      <w:framePr w:w="8732" w:h="567" w:hRule="exact" w:vSpace="0" w:wrap="around" w:vAnchor="page" w:y="341" w:anchorLock="0"/>
    </w:pPr>
  </w:p>
  <w:p w:rsidR="00BD382F" w:rsidRPr="0015762C" w:rsidRDefault="00BD382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huvudKantUdda"/>
      <w:framePr w:w="8732" w:h="567" w:hRule="exact" w:vSpace="0" w:wrap="around" w:vAnchor="page" w:y="341" w:anchorLock="0"/>
    </w:pPr>
    <w:r w:rsidRPr="0015762C">
      <w:t xml:space="preserve"> </w:t>
    </w:r>
  </w:p>
  <w:p w:rsidR="00BD382F" w:rsidRPr="0015762C" w:rsidRDefault="00BD382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huvudKantJmn"/>
      <w:framePr w:w="8732" w:h="567" w:hRule="exact" w:vSpace="0" w:wrap="around" w:vAnchor="page" w:y="341" w:anchorLock="0"/>
    </w:pPr>
    <w:r w:rsidRPr="0015762C">
      <w:rPr>
        <w:rStyle w:val="SidhuvudUtskott"/>
      </w:rPr>
      <w:fldChar w:fldCharType="begin" w:fldLock="1"/>
    </w:r>
    <w:r w:rsidRPr="0015762C">
      <w:rPr>
        <w:rStyle w:val="SidhuvudUtskott"/>
      </w:rPr>
      <w:instrText xml:space="preserve"> DOCPROPERTY BetänkandeÅr</w:instrText>
    </w:r>
    <w:r w:rsidRPr="0015762C">
      <w:rPr>
        <w:rStyle w:val="SidhuvudUtskott"/>
      </w:rPr>
      <w:fldChar w:fldCharType="separate"/>
    </w:r>
    <w:r w:rsidRPr="0015762C">
      <w:rPr>
        <w:rStyle w:val="SidhuvudUtskott"/>
      </w:rPr>
      <w:t>2000/01</w:t>
    </w:r>
    <w:r w:rsidRPr="0015762C">
      <w:rPr>
        <w:rStyle w:val="SidhuvudUtskott"/>
      </w:rPr>
      <w:fldChar w:fldCharType="end"/>
    </w:r>
    <w:r w:rsidRPr="0015762C">
      <w:rPr>
        <w:rStyle w:val="SidhuvudUtskott"/>
      </w:rPr>
      <w:t>:</w:t>
    </w:r>
    <w:r w:rsidRPr="0015762C">
      <w:rPr>
        <w:rStyle w:val="SidhuvudUtskott"/>
      </w:rPr>
      <w:fldChar w:fldCharType="begin" w:fldLock="1"/>
    </w:r>
    <w:r w:rsidRPr="0015762C">
      <w:rPr>
        <w:rStyle w:val="SidhuvudUtskott"/>
      </w:rPr>
      <w:instrText xml:space="preserve"> DOCPROPERTY Utskott</w:instrText>
    </w:r>
    <w:r w:rsidRPr="0015762C">
      <w:rPr>
        <w:rStyle w:val="SidhuvudUtskott"/>
      </w:rPr>
      <w:fldChar w:fldCharType="separate"/>
    </w:r>
    <w:r w:rsidRPr="0015762C">
      <w:rPr>
        <w:rStyle w:val="SidhuvudUtskott"/>
      </w:rPr>
      <w:t>KU</w:t>
    </w:r>
    <w:r w:rsidRPr="0015762C">
      <w:rPr>
        <w:rStyle w:val="SidhuvudUtskott"/>
      </w:rPr>
      <w:fldChar w:fldCharType="end"/>
    </w:r>
    <w:r w:rsidRPr="0015762C">
      <w:rPr>
        <w:rStyle w:val="SidhuvudUtskott"/>
      </w:rPr>
      <w:fldChar w:fldCharType="begin" w:fldLock="1"/>
    </w:r>
    <w:r w:rsidRPr="0015762C">
      <w:rPr>
        <w:rStyle w:val="SidhuvudUtskott"/>
      </w:rPr>
      <w:instrText xml:space="preserve"> DOCPROPERTY BetänkandeNr</w:instrText>
    </w:r>
    <w:r w:rsidRPr="0015762C">
      <w:rPr>
        <w:rStyle w:val="SidhuvudUtskott"/>
      </w:rPr>
      <w:fldChar w:fldCharType="separate"/>
    </w:r>
    <w:r w:rsidRPr="0015762C">
      <w:rPr>
        <w:rStyle w:val="SidhuvudUtskott"/>
      </w:rPr>
      <w:t>25</w:t>
    </w:r>
    <w:r w:rsidRPr="0015762C">
      <w:rPr>
        <w:rStyle w:val="SidhuvudUtskott"/>
      </w:rPr>
      <w:fldChar w:fldCharType="end"/>
    </w:r>
    <w:r w:rsidRPr="0015762C">
      <w:t xml:space="preserve">     </w:t>
    </w:r>
    <w:r w:rsidRPr="0015762C">
      <w:rPr>
        <w:rStyle w:val="SidhuvudBilaga"/>
      </w:rPr>
      <w:t xml:space="preserve"> </w:t>
    </w:r>
    <w:r w:rsidRPr="0015762C">
      <w:rPr>
        <w:rStyle w:val="SidhuvudRubrikReferens"/>
      </w:rPr>
      <w:fldChar w:fldCharType="begin" w:fldLock="1"/>
    </w:r>
    <w:r w:rsidRPr="0015762C">
      <w:rPr>
        <w:rStyle w:val="SidhuvudRubrikReferens"/>
      </w:rPr>
      <w:instrText xml:space="preserve"> StyleREF "Rubrik 1" </w:instrText>
    </w:r>
    <w:r w:rsidRPr="0015762C">
      <w:rPr>
        <w:rStyle w:val="SidhuvudRubrikReferens"/>
      </w:rPr>
      <w:fldChar w:fldCharType="separate"/>
    </w:r>
    <w:r w:rsidRPr="0015762C">
      <w:rPr>
        <w:rStyle w:val="SidhuvudRubrikReferens"/>
      </w:rPr>
      <w:t>Sammanfattning</w:t>
    </w:r>
    <w:r w:rsidRPr="0015762C">
      <w:rPr>
        <w:rStyle w:val="SidhuvudRubrikReferens"/>
      </w:rPr>
      <w:fldChar w:fldCharType="end"/>
    </w:r>
  </w:p>
  <w:p w:rsidR="00BD382F" w:rsidRPr="0015762C" w:rsidRDefault="00BD382F">
    <w:pPr>
      <w:pStyle w:val="SidhuvudKantJmn"/>
      <w:framePr w:w="8732" w:h="567" w:hRule="exact" w:vSpace="0" w:wrap="around" w:vAnchor="page" w:y="341" w:anchorLock="0"/>
    </w:pPr>
    <w:r w:rsidRPr="0015762C">
      <w:rPr>
        <w:rStyle w:val="SidhuvudUtskott"/>
      </w:rPr>
      <w:fldChar w:fldCharType="begin" w:fldLock="1"/>
    </w:r>
    <w:r w:rsidRPr="0015762C">
      <w:rPr>
        <w:rStyle w:val="SidhuvudUtskott"/>
      </w:rPr>
      <w:instrText xml:space="preserve"> DOCPROPERTY Status</w:instrText>
    </w:r>
    <w:r w:rsidRPr="0015762C">
      <w:rPr>
        <w:rStyle w:val="SidhuvudUtskott"/>
      </w:rPr>
      <w:fldChar w:fldCharType="end"/>
    </w:r>
    <w:r w:rsidRPr="0015762C">
      <w:rPr>
        <w:rStyle w:val="SidhuvudUtskott"/>
      </w:rPr>
      <w:fldChar w:fldCharType="begin" w:fldLock="1"/>
    </w:r>
    <w:r w:rsidRPr="0015762C">
      <w:rPr>
        <w:rStyle w:val="SidhuvudUtskott"/>
      </w:rPr>
      <w:instrText xml:space="preserve"> if </w:instrText>
    </w:r>
    <w:r w:rsidRPr="0015762C">
      <w:rPr>
        <w:rStyle w:val="SidhuvudUtskott"/>
      </w:rPr>
      <w:fldChar w:fldCharType="begin" w:fldLock="1"/>
    </w:r>
    <w:r w:rsidRPr="0015762C">
      <w:rPr>
        <w:rStyle w:val="SidhuvudUtskott"/>
      </w:rPr>
      <w:instrText xml:space="preserve"> DOCPROPERTY "UtkastDatum"</w:instrText>
    </w:r>
    <w:r w:rsidRPr="0015762C">
      <w:rPr>
        <w:rStyle w:val="SidhuvudUtskott"/>
      </w:rPr>
      <w:fldChar w:fldCharType="separate"/>
    </w:r>
    <w:r w:rsidRPr="0015762C">
      <w:rPr>
        <w:rStyle w:val="SidhuvudUtskott"/>
      </w:rPr>
      <w:instrText>Nej</w:instrText>
    </w:r>
    <w:r w:rsidRPr="0015762C">
      <w:rPr>
        <w:rStyle w:val="SidhuvudUtskott"/>
      </w:rPr>
      <w:fldChar w:fldCharType="end"/>
    </w:r>
    <w:r w:rsidRPr="0015762C">
      <w:rPr>
        <w:rStyle w:val="SidhuvudUtskott"/>
      </w:rPr>
      <w:instrText xml:space="preserve"> = "Ja" "    </w:instrText>
    </w:r>
    <w:r w:rsidRPr="0015762C">
      <w:rPr>
        <w:rStyle w:val="SidhuvudUtskott"/>
      </w:rPr>
      <w:fldChar w:fldCharType="begin" w:fldLock="1"/>
    </w:r>
    <w:r w:rsidRPr="0015762C">
      <w:rPr>
        <w:rStyle w:val="SidhuvudUtskott"/>
      </w:rPr>
      <w:instrText xml:space="preserve"> PRINTDATE \@ "yyyy-MM-dd HH.mm" </w:instrText>
    </w:r>
    <w:r w:rsidRPr="0015762C">
      <w:rPr>
        <w:rStyle w:val="SidhuvudUtskott"/>
      </w:rPr>
      <w:fldChar w:fldCharType="separate"/>
    </w:r>
    <w:r w:rsidRPr="0015762C">
      <w:rPr>
        <w:rStyle w:val="SidhuvudUtskott"/>
      </w:rPr>
      <w:instrText>2000-08-11 16.42</w:instrText>
    </w:r>
    <w:r w:rsidRPr="0015762C">
      <w:rPr>
        <w:rStyle w:val="SidhuvudUtskott"/>
      </w:rPr>
      <w:fldChar w:fldCharType="end"/>
    </w:r>
    <w:r w:rsidRPr="0015762C">
      <w:rPr>
        <w:rStyle w:val="SidhuvudUtskott"/>
      </w:rPr>
      <w:instrText xml:space="preserve">" </w:instrText>
    </w:r>
    <w:r w:rsidRPr="0015762C">
      <w:rPr>
        <w:rStyle w:val="SidhuvudUtskott"/>
      </w:rPr>
      <w:fldChar w:fldCharType="end"/>
    </w:r>
  </w:p>
  <w:p w:rsidR="00BD382F" w:rsidRPr="0015762C" w:rsidRDefault="00BD382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huvudKantUdda"/>
      <w:framePr w:w="8732" w:h="567" w:hRule="exact" w:vSpace="0" w:wrap="around" w:vAnchor="page" w:y="341" w:anchorLock="0"/>
    </w:pPr>
    <w:r w:rsidRPr="0015762C">
      <w:rPr>
        <w:rStyle w:val="SidhuvudRubrikReferens"/>
      </w:rPr>
      <w:fldChar w:fldCharType="begin" w:fldLock="1"/>
    </w:r>
    <w:r w:rsidRPr="0015762C">
      <w:rPr>
        <w:rStyle w:val="SidhuvudRubrikReferens"/>
      </w:rPr>
      <w:instrText xml:space="preserve"> StyleREF "Rubrik 1" </w:instrText>
    </w:r>
    <w:r w:rsidRPr="0015762C">
      <w:rPr>
        <w:rStyle w:val="SidhuvudRubrikReferens"/>
      </w:rPr>
      <w:fldChar w:fldCharType="separate"/>
    </w:r>
    <w:r w:rsidRPr="0015762C">
      <w:rPr>
        <w:rStyle w:val="SidhuvudRubrikReferens"/>
      </w:rPr>
      <w:t>Sammanfattning</w:t>
    </w:r>
    <w:r w:rsidRPr="0015762C">
      <w:rPr>
        <w:rStyle w:val="SidhuvudRubrikReferens"/>
      </w:rPr>
      <w:fldChar w:fldCharType="end"/>
    </w:r>
    <w:r w:rsidRPr="0015762C">
      <w:rPr>
        <w:rStyle w:val="SidhuvudBilaga"/>
      </w:rPr>
      <w:t xml:space="preserve"> </w:t>
    </w:r>
    <w:r w:rsidRPr="0015762C">
      <w:t xml:space="preserve">     </w:t>
    </w:r>
    <w:r w:rsidRPr="0015762C">
      <w:rPr>
        <w:rStyle w:val="SidhuvudUtskott"/>
      </w:rPr>
      <w:fldChar w:fldCharType="begin" w:fldLock="1"/>
    </w:r>
    <w:r w:rsidRPr="0015762C">
      <w:rPr>
        <w:rStyle w:val="SidhuvudUtskott"/>
      </w:rPr>
      <w:instrText xml:space="preserve"> DOCPROPERTY BetänkandeÅr</w:instrText>
    </w:r>
    <w:r w:rsidRPr="0015762C">
      <w:rPr>
        <w:rStyle w:val="SidhuvudUtskott"/>
      </w:rPr>
      <w:fldChar w:fldCharType="separate"/>
    </w:r>
    <w:r w:rsidRPr="0015762C">
      <w:rPr>
        <w:rStyle w:val="SidhuvudUtskott"/>
      </w:rPr>
      <w:t>2000/01</w:t>
    </w:r>
    <w:r w:rsidRPr="0015762C">
      <w:rPr>
        <w:rStyle w:val="SidhuvudUtskott"/>
      </w:rPr>
      <w:fldChar w:fldCharType="end"/>
    </w:r>
    <w:r w:rsidRPr="0015762C">
      <w:rPr>
        <w:rStyle w:val="SidhuvudUtskott"/>
      </w:rPr>
      <w:t>:</w:t>
    </w:r>
    <w:r w:rsidRPr="0015762C">
      <w:rPr>
        <w:rStyle w:val="SidhuvudUtskott"/>
      </w:rPr>
      <w:fldChar w:fldCharType="begin" w:fldLock="1"/>
    </w:r>
    <w:r w:rsidRPr="0015762C">
      <w:rPr>
        <w:rStyle w:val="SidhuvudUtskott"/>
      </w:rPr>
      <w:instrText xml:space="preserve"> DOCPROPERTY</w:instrText>
    </w:r>
    <w:r w:rsidRPr="0015762C">
      <w:instrText xml:space="preserve"> </w:instrText>
    </w:r>
    <w:r w:rsidRPr="0015762C">
      <w:rPr>
        <w:rStyle w:val="SidhuvudUtskott"/>
      </w:rPr>
      <w:instrText>Utskott</w:instrText>
    </w:r>
    <w:r w:rsidRPr="0015762C">
      <w:rPr>
        <w:rStyle w:val="SidhuvudUtskott"/>
      </w:rPr>
      <w:fldChar w:fldCharType="separate"/>
    </w:r>
    <w:r w:rsidRPr="0015762C">
      <w:rPr>
        <w:rStyle w:val="SidhuvudUtskott"/>
      </w:rPr>
      <w:t>KU</w:t>
    </w:r>
    <w:r w:rsidRPr="0015762C">
      <w:rPr>
        <w:rStyle w:val="SidhuvudUtskott"/>
      </w:rPr>
      <w:fldChar w:fldCharType="end"/>
    </w:r>
    <w:r w:rsidRPr="0015762C">
      <w:rPr>
        <w:rStyle w:val="SidhuvudUtskott"/>
      </w:rPr>
      <w:fldChar w:fldCharType="begin" w:fldLock="1"/>
    </w:r>
    <w:r w:rsidRPr="0015762C">
      <w:rPr>
        <w:rStyle w:val="SidhuvudUtskott"/>
      </w:rPr>
      <w:instrText xml:space="preserve"> DOCPROPERTY Betä</w:instrText>
    </w:r>
    <w:r w:rsidRPr="0015762C">
      <w:rPr>
        <w:rStyle w:val="SidhuvudUtskott"/>
      </w:rPr>
      <w:instrText>n</w:instrText>
    </w:r>
    <w:r w:rsidRPr="0015762C">
      <w:rPr>
        <w:rStyle w:val="SidhuvudUtskott"/>
      </w:rPr>
      <w:instrText>kandeNr</w:instrText>
    </w:r>
    <w:r w:rsidRPr="0015762C">
      <w:rPr>
        <w:rStyle w:val="SidhuvudUtskott"/>
      </w:rPr>
      <w:fldChar w:fldCharType="separate"/>
    </w:r>
    <w:r w:rsidRPr="0015762C">
      <w:rPr>
        <w:rStyle w:val="SidhuvudUtskott"/>
      </w:rPr>
      <w:t>25</w:t>
    </w:r>
    <w:r w:rsidRPr="0015762C">
      <w:rPr>
        <w:rStyle w:val="SidhuvudUtskott"/>
      </w:rPr>
      <w:fldChar w:fldCharType="end"/>
    </w:r>
  </w:p>
  <w:p w:rsidR="00BD382F" w:rsidRPr="0015762C" w:rsidRDefault="00BD382F">
    <w:pPr>
      <w:pStyle w:val="SidhuvudKantUdda"/>
      <w:framePr w:w="8732" w:h="567" w:hRule="exact" w:vSpace="0" w:wrap="around" w:vAnchor="page" w:y="341" w:anchorLock="0"/>
    </w:pPr>
    <w:r w:rsidRPr="0015762C">
      <w:rPr>
        <w:rStyle w:val="SidhuvudUtskott"/>
      </w:rPr>
      <w:fldChar w:fldCharType="begin" w:fldLock="1"/>
    </w:r>
    <w:r w:rsidRPr="0015762C">
      <w:rPr>
        <w:rStyle w:val="SidhuvudUtskott"/>
      </w:rPr>
      <w:instrText xml:space="preserve"> if </w:instrText>
    </w:r>
    <w:r w:rsidRPr="0015762C">
      <w:rPr>
        <w:rStyle w:val="SidhuvudUtskott"/>
      </w:rPr>
      <w:fldChar w:fldCharType="begin" w:fldLock="1"/>
    </w:r>
    <w:r w:rsidRPr="0015762C">
      <w:rPr>
        <w:rStyle w:val="SidhuvudUtskott"/>
      </w:rPr>
      <w:instrText xml:space="preserve"> DOCPROPERTY "UtkastDatum"</w:instrText>
    </w:r>
    <w:r w:rsidRPr="0015762C">
      <w:rPr>
        <w:rStyle w:val="SidhuvudUtskott"/>
      </w:rPr>
      <w:fldChar w:fldCharType="separate"/>
    </w:r>
    <w:r w:rsidRPr="0015762C">
      <w:rPr>
        <w:rStyle w:val="SidhuvudUtskott"/>
      </w:rPr>
      <w:instrText>Nej</w:instrText>
    </w:r>
    <w:r w:rsidRPr="0015762C">
      <w:rPr>
        <w:rStyle w:val="SidhuvudUtskott"/>
      </w:rPr>
      <w:fldChar w:fldCharType="end"/>
    </w:r>
    <w:r w:rsidRPr="0015762C">
      <w:rPr>
        <w:rStyle w:val="SidhuvudUtskott"/>
      </w:rPr>
      <w:instrText xml:space="preserve"> = "Ja" "</w:instrText>
    </w:r>
    <w:r w:rsidRPr="0015762C">
      <w:rPr>
        <w:rStyle w:val="SidhuvudUtskott"/>
      </w:rPr>
      <w:fldChar w:fldCharType="begin" w:fldLock="1"/>
    </w:r>
    <w:r w:rsidRPr="0015762C">
      <w:rPr>
        <w:rStyle w:val="SidhuvudUtskott"/>
      </w:rPr>
      <w:instrText xml:space="preserve"> PRINTDATE \@ "yyyy-MM-dd HH.mm    " </w:instrText>
    </w:r>
    <w:r w:rsidRPr="0015762C">
      <w:rPr>
        <w:rStyle w:val="SidhuvudUtskott"/>
      </w:rPr>
      <w:fldChar w:fldCharType="separate"/>
    </w:r>
    <w:r w:rsidRPr="0015762C">
      <w:rPr>
        <w:rStyle w:val="SidhuvudUtskott"/>
      </w:rPr>
      <w:instrText>2000-08-11 16.42</w:instrText>
    </w:r>
    <w:r w:rsidRPr="0015762C">
      <w:rPr>
        <w:rStyle w:val="SidhuvudUtskott"/>
      </w:rPr>
      <w:fldChar w:fldCharType="end"/>
    </w:r>
    <w:r w:rsidRPr="0015762C">
      <w:rPr>
        <w:rStyle w:val="SidhuvudUtskott"/>
      </w:rPr>
      <w:instrText xml:space="preserve">" </w:instrText>
    </w:r>
    <w:r w:rsidRPr="0015762C">
      <w:rPr>
        <w:rStyle w:val="SidhuvudUtskott"/>
      </w:rPr>
      <w:fldChar w:fldCharType="end"/>
    </w:r>
    <w:r w:rsidRPr="0015762C">
      <w:rPr>
        <w:rStyle w:val="SidhuvudUtskott"/>
      </w:rPr>
      <w:fldChar w:fldCharType="begin" w:fldLock="1"/>
    </w:r>
    <w:r w:rsidRPr="0015762C">
      <w:rPr>
        <w:rStyle w:val="SidhuvudUtskott"/>
      </w:rPr>
      <w:instrText xml:space="preserve"> DOCPR</w:instrText>
    </w:r>
    <w:r w:rsidRPr="0015762C">
      <w:rPr>
        <w:rStyle w:val="SidhuvudUtskott"/>
      </w:rPr>
      <w:instrText>O</w:instrText>
    </w:r>
    <w:r w:rsidRPr="0015762C">
      <w:rPr>
        <w:rStyle w:val="SidhuvudUtskott"/>
      </w:rPr>
      <w:instrText>PERTY Status</w:instrText>
    </w:r>
    <w:r w:rsidRPr="0015762C">
      <w:rPr>
        <w:rStyle w:val="SidhuvudUtskott"/>
      </w:rPr>
      <w:fldChar w:fldCharType="end"/>
    </w:r>
  </w:p>
  <w:p w:rsidR="00BD382F" w:rsidRPr="0015762C" w:rsidRDefault="00BD382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huvudKantJmn"/>
      <w:framePr w:w="8732" w:h="567" w:hRule="exact" w:vSpace="0" w:wrap="around" w:vAnchor="page" w:y="341" w:anchorLock="0"/>
    </w:pPr>
    <w:r w:rsidRPr="0015762C">
      <w:rPr>
        <w:rStyle w:val="SidhuvudUtskott"/>
      </w:rPr>
      <w:t>2000/01:KU25</w:t>
    </w:r>
    <w:r w:rsidRPr="0015762C">
      <w:t xml:space="preserve">    </w:t>
    </w:r>
  </w:p>
  <w:p w:rsidR="00BD382F" w:rsidRPr="0015762C" w:rsidRDefault="00BD382F">
    <w:pPr>
      <w:pStyle w:val="SidhuvudKantJmn"/>
      <w:framePr w:w="8732" w:h="567" w:hRule="exact" w:vSpace="0" w:wrap="around" w:vAnchor="page" w:y="341" w:anchorLock="0"/>
    </w:pPr>
  </w:p>
  <w:p w:rsidR="00BD382F" w:rsidRPr="0015762C" w:rsidRDefault="00BD382F">
    <w:pPr>
      <w:pStyle w:val="SidhuvudKantUdda"/>
      <w:framePr w:w="8732" w:h="567" w:hRule="exact" w:vSpace="0" w:wrap="around" w:vAnchor="page" w:y="341" w:anchorLock="0"/>
    </w:pPr>
    <w:r w:rsidRPr="0015762C">
      <w:rPr>
        <w:rStyle w:val="SidhuvudRubrikReferens"/>
        <w:smallCaps w:val="0"/>
        <w:spacing w:val="0"/>
        <w:sz w:val="19"/>
      </w:rPr>
      <w:t xml:space="preserve"> </w:t>
    </w:r>
  </w:p>
  <w:p w:rsidR="00BD382F" w:rsidRPr="0015762C" w:rsidRDefault="00BD382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huvudKantJmn"/>
      <w:framePr w:w="8732" w:h="567" w:hRule="exact" w:vSpace="0" w:wrap="around" w:vAnchor="page" w:y="341" w:anchorLock="0"/>
    </w:pPr>
    <w:r w:rsidRPr="0015762C">
      <w:rPr>
        <w:rStyle w:val="SidhuvudUtskott"/>
      </w:rPr>
      <w:fldChar w:fldCharType="begin" w:fldLock="1"/>
    </w:r>
    <w:r w:rsidRPr="0015762C">
      <w:rPr>
        <w:rStyle w:val="SidhuvudUtskott"/>
      </w:rPr>
      <w:instrText xml:space="preserve"> DOCPROPERTY BetänkandeÅr</w:instrText>
    </w:r>
    <w:r w:rsidRPr="0015762C">
      <w:rPr>
        <w:rStyle w:val="SidhuvudUtskott"/>
      </w:rPr>
      <w:fldChar w:fldCharType="separate"/>
    </w:r>
    <w:r w:rsidRPr="0015762C">
      <w:rPr>
        <w:rStyle w:val="SidhuvudUtskott"/>
      </w:rPr>
      <w:t>2000/01</w:t>
    </w:r>
    <w:r w:rsidRPr="0015762C">
      <w:rPr>
        <w:rStyle w:val="SidhuvudUtskott"/>
      </w:rPr>
      <w:fldChar w:fldCharType="end"/>
    </w:r>
    <w:r w:rsidRPr="0015762C">
      <w:rPr>
        <w:rStyle w:val="SidhuvudUtskott"/>
      </w:rPr>
      <w:t>:</w:t>
    </w:r>
    <w:r w:rsidRPr="0015762C">
      <w:rPr>
        <w:rStyle w:val="SidhuvudUtskott"/>
      </w:rPr>
      <w:fldChar w:fldCharType="begin" w:fldLock="1"/>
    </w:r>
    <w:r w:rsidRPr="0015762C">
      <w:rPr>
        <w:rStyle w:val="SidhuvudUtskott"/>
      </w:rPr>
      <w:instrText xml:space="preserve"> DOCPROPERTY Utskott</w:instrText>
    </w:r>
    <w:r w:rsidRPr="0015762C">
      <w:rPr>
        <w:rStyle w:val="SidhuvudUtskott"/>
      </w:rPr>
      <w:fldChar w:fldCharType="separate"/>
    </w:r>
    <w:r w:rsidRPr="0015762C">
      <w:rPr>
        <w:rStyle w:val="SidhuvudUtskott"/>
      </w:rPr>
      <w:t>KU</w:t>
    </w:r>
    <w:r w:rsidRPr="0015762C">
      <w:rPr>
        <w:rStyle w:val="SidhuvudUtskott"/>
      </w:rPr>
      <w:fldChar w:fldCharType="end"/>
    </w:r>
    <w:r w:rsidRPr="0015762C">
      <w:rPr>
        <w:rStyle w:val="SidhuvudUtskott"/>
      </w:rPr>
      <w:fldChar w:fldCharType="begin" w:fldLock="1"/>
    </w:r>
    <w:r w:rsidRPr="0015762C">
      <w:rPr>
        <w:rStyle w:val="SidhuvudUtskott"/>
      </w:rPr>
      <w:instrText xml:space="preserve"> DOCPROPERTY BetänkandeNr</w:instrText>
    </w:r>
    <w:r w:rsidRPr="0015762C">
      <w:rPr>
        <w:rStyle w:val="SidhuvudUtskott"/>
      </w:rPr>
      <w:fldChar w:fldCharType="separate"/>
    </w:r>
    <w:r w:rsidRPr="0015762C">
      <w:rPr>
        <w:rStyle w:val="SidhuvudUtskott"/>
      </w:rPr>
      <w:t>25</w:t>
    </w:r>
    <w:r w:rsidRPr="0015762C">
      <w:rPr>
        <w:rStyle w:val="SidhuvudUtskott"/>
      </w:rPr>
      <w:fldChar w:fldCharType="end"/>
    </w:r>
    <w:r w:rsidRPr="0015762C">
      <w:t xml:space="preserve">     </w:t>
    </w:r>
    <w:r w:rsidRPr="0015762C">
      <w:rPr>
        <w:rStyle w:val="SidhuvudBilaga"/>
      </w:rPr>
      <w:t xml:space="preserve"> </w:t>
    </w:r>
    <w:r w:rsidRPr="0015762C">
      <w:rPr>
        <w:rStyle w:val="SidhuvudRubrikReferens"/>
      </w:rPr>
      <w:fldChar w:fldCharType="begin" w:fldLock="1"/>
    </w:r>
    <w:r w:rsidRPr="0015762C">
      <w:rPr>
        <w:rStyle w:val="SidhuvudRubrikReferens"/>
      </w:rPr>
      <w:instrText xml:space="preserve"> StyleREF "Rubrik 1" </w:instrText>
    </w:r>
    <w:r w:rsidRPr="0015762C">
      <w:rPr>
        <w:rStyle w:val="SidhuvudRubrikReferens"/>
      </w:rPr>
      <w:fldChar w:fldCharType="separate"/>
    </w:r>
    <w:r w:rsidRPr="0015762C">
      <w:rPr>
        <w:rStyle w:val="SidhuvudRubrikReferens"/>
      </w:rPr>
      <w:t>Innehållsförteckning</w:t>
    </w:r>
    <w:r w:rsidRPr="0015762C">
      <w:rPr>
        <w:rStyle w:val="SidhuvudRubrikReferens"/>
      </w:rPr>
      <w:fldChar w:fldCharType="end"/>
    </w:r>
  </w:p>
  <w:p w:rsidR="00BD382F" w:rsidRPr="0015762C" w:rsidRDefault="00BD382F">
    <w:pPr>
      <w:pStyle w:val="SidhuvudKantJmn"/>
      <w:framePr w:w="8732" w:h="567" w:hRule="exact" w:vSpace="0" w:wrap="around" w:vAnchor="page" w:y="341" w:anchorLock="0"/>
    </w:pPr>
    <w:r w:rsidRPr="0015762C">
      <w:rPr>
        <w:rStyle w:val="SidhuvudUtskott"/>
      </w:rPr>
      <w:fldChar w:fldCharType="begin" w:fldLock="1"/>
    </w:r>
    <w:r w:rsidRPr="0015762C">
      <w:rPr>
        <w:rStyle w:val="SidhuvudUtskott"/>
      </w:rPr>
      <w:instrText xml:space="preserve"> DOCPROPERTY Status</w:instrText>
    </w:r>
    <w:r w:rsidRPr="0015762C">
      <w:rPr>
        <w:rStyle w:val="SidhuvudUtskott"/>
      </w:rPr>
      <w:fldChar w:fldCharType="end"/>
    </w:r>
    <w:r w:rsidRPr="0015762C">
      <w:rPr>
        <w:rStyle w:val="SidhuvudUtskott"/>
      </w:rPr>
      <w:fldChar w:fldCharType="begin" w:fldLock="1"/>
    </w:r>
    <w:r w:rsidRPr="0015762C">
      <w:rPr>
        <w:rStyle w:val="SidhuvudUtskott"/>
      </w:rPr>
      <w:instrText xml:space="preserve"> if </w:instrText>
    </w:r>
    <w:r w:rsidRPr="0015762C">
      <w:rPr>
        <w:rStyle w:val="SidhuvudUtskott"/>
      </w:rPr>
      <w:fldChar w:fldCharType="begin" w:fldLock="1"/>
    </w:r>
    <w:r w:rsidRPr="0015762C">
      <w:rPr>
        <w:rStyle w:val="SidhuvudUtskott"/>
      </w:rPr>
      <w:instrText xml:space="preserve"> DOCPROPERTY "UtkastDatum"</w:instrText>
    </w:r>
    <w:r w:rsidRPr="0015762C">
      <w:rPr>
        <w:rStyle w:val="SidhuvudUtskott"/>
      </w:rPr>
      <w:fldChar w:fldCharType="separate"/>
    </w:r>
    <w:r w:rsidRPr="0015762C">
      <w:rPr>
        <w:rStyle w:val="SidhuvudUtskott"/>
      </w:rPr>
      <w:instrText>Nej</w:instrText>
    </w:r>
    <w:r w:rsidRPr="0015762C">
      <w:rPr>
        <w:rStyle w:val="SidhuvudUtskott"/>
      </w:rPr>
      <w:fldChar w:fldCharType="end"/>
    </w:r>
    <w:r w:rsidRPr="0015762C">
      <w:rPr>
        <w:rStyle w:val="SidhuvudUtskott"/>
      </w:rPr>
      <w:instrText xml:space="preserve"> = "Ja" "    </w:instrText>
    </w:r>
    <w:r w:rsidRPr="0015762C">
      <w:rPr>
        <w:rStyle w:val="SidhuvudUtskott"/>
      </w:rPr>
      <w:fldChar w:fldCharType="begin" w:fldLock="1"/>
    </w:r>
    <w:r w:rsidRPr="0015762C">
      <w:rPr>
        <w:rStyle w:val="SidhuvudUtskott"/>
      </w:rPr>
      <w:instrText xml:space="preserve"> PRINTDATE \@ "yyyy-MM-dd HH.mm" </w:instrText>
    </w:r>
    <w:r w:rsidRPr="0015762C">
      <w:rPr>
        <w:rStyle w:val="SidhuvudUtskott"/>
      </w:rPr>
      <w:fldChar w:fldCharType="separate"/>
    </w:r>
    <w:r w:rsidRPr="0015762C">
      <w:rPr>
        <w:rStyle w:val="SidhuvudUtskott"/>
      </w:rPr>
      <w:instrText>2000-08-11 16.42</w:instrText>
    </w:r>
    <w:r w:rsidRPr="0015762C">
      <w:rPr>
        <w:rStyle w:val="SidhuvudUtskott"/>
      </w:rPr>
      <w:fldChar w:fldCharType="end"/>
    </w:r>
    <w:r w:rsidRPr="0015762C">
      <w:rPr>
        <w:rStyle w:val="SidhuvudUtskott"/>
      </w:rPr>
      <w:instrText xml:space="preserve">" </w:instrText>
    </w:r>
    <w:r w:rsidRPr="0015762C">
      <w:rPr>
        <w:rStyle w:val="SidhuvudUtskott"/>
      </w:rPr>
      <w:fldChar w:fldCharType="end"/>
    </w:r>
  </w:p>
  <w:p w:rsidR="00BD382F" w:rsidRPr="0015762C" w:rsidRDefault="00BD382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huvudKantUdda"/>
      <w:framePr w:w="8732" w:h="567" w:hRule="exact" w:vSpace="0" w:wrap="around" w:vAnchor="page" w:y="341" w:anchorLock="0"/>
    </w:pPr>
    <w:r w:rsidRPr="0015762C">
      <w:rPr>
        <w:rStyle w:val="SidhuvudRubrikReferens"/>
      </w:rPr>
      <w:fldChar w:fldCharType="begin" w:fldLock="1"/>
    </w:r>
    <w:r w:rsidRPr="0015762C">
      <w:rPr>
        <w:rStyle w:val="SidhuvudRubrikReferens"/>
      </w:rPr>
      <w:instrText xml:space="preserve"> StyleREF "Rubrik 1" </w:instrText>
    </w:r>
    <w:r w:rsidRPr="0015762C">
      <w:rPr>
        <w:rStyle w:val="SidhuvudRubrikReferens"/>
      </w:rPr>
      <w:fldChar w:fldCharType="separate"/>
    </w:r>
    <w:r w:rsidRPr="0015762C">
      <w:rPr>
        <w:rStyle w:val="SidhuvudRubrikReferens"/>
      </w:rPr>
      <w:t>Innehållsförteckning</w:t>
    </w:r>
    <w:r w:rsidRPr="0015762C">
      <w:rPr>
        <w:rStyle w:val="SidhuvudRubrikReferens"/>
      </w:rPr>
      <w:fldChar w:fldCharType="end"/>
    </w:r>
    <w:r w:rsidRPr="0015762C">
      <w:rPr>
        <w:rStyle w:val="SidhuvudBilaga"/>
      </w:rPr>
      <w:t xml:space="preserve"> </w:t>
    </w:r>
    <w:r w:rsidRPr="0015762C">
      <w:t xml:space="preserve">     </w:t>
    </w:r>
    <w:r w:rsidRPr="0015762C">
      <w:rPr>
        <w:rStyle w:val="SidhuvudUtskott"/>
      </w:rPr>
      <w:fldChar w:fldCharType="begin" w:fldLock="1"/>
    </w:r>
    <w:r w:rsidRPr="0015762C">
      <w:rPr>
        <w:rStyle w:val="SidhuvudUtskott"/>
      </w:rPr>
      <w:instrText xml:space="preserve"> DOCPROPERTY BetänkandeÅr</w:instrText>
    </w:r>
    <w:r w:rsidRPr="0015762C">
      <w:rPr>
        <w:rStyle w:val="SidhuvudUtskott"/>
      </w:rPr>
      <w:fldChar w:fldCharType="separate"/>
    </w:r>
    <w:r w:rsidRPr="0015762C">
      <w:rPr>
        <w:rStyle w:val="SidhuvudUtskott"/>
      </w:rPr>
      <w:t>2000/01</w:t>
    </w:r>
    <w:r w:rsidRPr="0015762C">
      <w:rPr>
        <w:rStyle w:val="SidhuvudUtskott"/>
      </w:rPr>
      <w:fldChar w:fldCharType="end"/>
    </w:r>
    <w:r w:rsidRPr="0015762C">
      <w:rPr>
        <w:rStyle w:val="SidhuvudUtskott"/>
      </w:rPr>
      <w:t>:</w:t>
    </w:r>
    <w:r w:rsidRPr="0015762C">
      <w:rPr>
        <w:rStyle w:val="SidhuvudUtskott"/>
      </w:rPr>
      <w:fldChar w:fldCharType="begin" w:fldLock="1"/>
    </w:r>
    <w:r w:rsidRPr="0015762C">
      <w:rPr>
        <w:rStyle w:val="SidhuvudUtskott"/>
      </w:rPr>
      <w:instrText xml:space="preserve"> DOCPROPERTY</w:instrText>
    </w:r>
    <w:r w:rsidRPr="0015762C">
      <w:instrText xml:space="preserve"> </w:instrText>
    </w:r>
    <w:r w:rsidRPr="0015762C">
      <w:rPr>
        <w:rStyle w:val="SidhuvudUtskott"/>
      </w:rPr>
      <w:instrText>Utskott</w:instrText>
    </w:r>
    <w:r w:rsidRPr="0015762C">
      <w:rPr>
        <w:rStyle w:val="SidhuvudUtskott"/>
      </w:rPr>
      <w:fldChar w:fldCharType="separate"/>
    </w:r>
    <w:r w:rsidRPr="0015762C">
      <w:rPr>
        <w:rStyle w:val="SidhuvudUtskott"/>
      </w:rPr>
      <w:t>KU</w:t>
    </w:r>
    <w:r w:rsidRPr="0015762C">
      <w:rPr>
        <w:rStyle w:val="SidhuvudUtskott"/>
      </w:rPr>
      <w:fldChar w:fldCharType="end"/>
    </w:r>
    <w:r w:rsidRPr="0015762C">
      <w:rPr>
        <w:rStyle w:val="SidhuvudUtskott"/>
      </w:rPr>
      <w:fldChar w:fldCharType="begin" w:fldLock="1"/>
    </w:r>
    <w:r w:rsidRPr="0015762C">
      <w:rPr>
        <w:rStyle w:val="SidhuvudUtskott"/>
      </w:rPr>
      <w:instrText xml:space="preserve"> DOCPROPERTY Betä</w:instrText>
    </w:r>
    <w:r w:rsidRPr="0015762C">
      <w:rPr>
        <w:rStyle w:val="SidhuvudUtskott"/>
      </w:rPr>
      <w:instrText>n</w:instrText>
    </w:r>
    <w:r w:rsidRPr="0015762C">
      <w:rPr>
        <w:rStyle w:val="SidhuvudUtskott"/>
      </w:rPr>
      <w:instrText>kandeNr</w:instrText>
    </w:r>
    <w:r w:rsidRPr="0015762C">
      <w:rPr>
        <w:rStyle w:val="SidhuvudUtskott"/>
      </w:rPr>
      <w:fldChar w:fldCharType="separate"/>
    </w:r>
    <w:r w:rsidRPr="0015762C">
      <w:rPr>
        <w:rStyle w:val="SidhuvudUtskott"/>
      </w:rPr>
      <w:t>25</w:t>
    </w:r>
    <w:r w:rsidRPr="0015762C">
      <w:rPr>
        <w:rStyle w:val="SidhuvudUtskott"/>
      </w:rPr>
      <w:fldChar w:fldCharType="end"/>
    </w:r>
  </w:p>
  <w:p w:rsidR="00BD382F" w:rsidRPr="0015762C" w:rsidRDefault="00BD382F">
    <w:pPr>
      <w:pStyle w:val="SidhuvudKantUdda"/>
      <w:framePr w:w="8732" w:h="567" w:hRule="exact" w:vSpace="0" w:wrap="around" w:vAnchor="page" w:y="341" w:anchorLock="0"/>
    </w:pPr>
    <w:r w:rsidRPr="0015762C">
      <w:rPr>
        <w:rStyle w:val="SidhuvudUtskott"/>
      </w:rPr>
      <w:fldChar w:fldCharType="begin" w:fldLock="1"/>
    </w:r>
    <w:r w:rsidRPr="0015762C">
      <w:rPr>
        <w:rStyle w:val="SidhuvudUtskott"/>
      </w:rPr>
      <w:instrText xml:space="preserve"> if </w:instrText>
    </w:r>
    <w:r w:rsidRPr="0015762C">
      <w:rPr>
        <w:rStyle w:val="SidhuvudUtskott"/>
      </w:rPr>
      <w:fldChar w:fldCharType="begin" w:fldLock="1"/>
    </w:r>
    <w:r w:rsidRPr="0015762C">
      <w:rPr>
        <w:rStyle w:val="SidhuvudUtskott"/>
      </w:rPr>
      <w:instrText xml:space="preserve"> DOCPROPERTY "UtkastDatum"</w:instrText>
    </w:r>
    <w:r w:rsidRPr="0015762C">
      <w:rPr>
        <w:rStyle w:val="SidhuvudUtskott"/>
      </w:rPr>
      <w:fldChar w:fldCharType="separate"/>
    </w:r>
    <w:r w:rsidRPr="0015762C">
      <w:rPr>
        <w:rStyle w:val="SidhuvudUtskott"/>
      </w:rPr>
      <w:instrText>Nej</w:instrText>
    </w:r>
    <w:r w:rsidRPr="0015762C">
      <w:rPr>
        <w:rStyle w:val="SidhuvudUtskott"/>
      </w:rPr>
      <w:fldChar w:fldCharType="end"/>
    </w:r>
    <w:r w:rsidRPr="0015762C">
      <w:rPr>
        <w:rStyle w:val="SidhuvudUtskott"/>
      </w:rPr>
      <w:instrText xml:space="preserve"> = "Ja" "</w:instrText>
    </w:r>
    <w:r w:rsidRPr="0015762C">
      <w:rPr>
        <w:rStyle w:val="SidhuvudUtskott"/>
      </w:rPr>
      <w:fldChar w:fldCharType="begin" w:fldLock="1"/>
    </w:r>
    <w:r w:rsidRPr="0015762C">
      <w:rPr>
        <w:rStyle w:val="SidhuvudUtskott"/>
      </w:rPr>
      <w:instrText xml:space="preserve"> PRINTDATE \@ "yyyy-MM-dd HH.mm    " </w:instrText>
    </w:r>
    <w:r w:rsidRPr="0015762C">
      <w:rPr>
        <w:rStyle w:val="SidhuvudUtskott"/>
      </w:rPr>
      <w:fldChar w:fldCharType="separate"/>
    </w:r>
    <w:r w:rsidRPr="0015762C">
      <w:rPr>
        <w:rStyle w:val="SidhuvudUtskott"/>
      </w:rPr>
      <w:instrText>2000-08-11 16.42</w:instrText>
    </w:r>
    <w:r w:rsidRPr="0015762C">
      <w:rPr>
        <w:rStyle w:val="SidhuvudUtskott"/>
      </w:rPr>
      <w:fldChar w:fldCharType="end"/>
    </w:r>
    <w:r w:rsidRPr="0015762C">
      <w:rPr>
        <w:rStyle w:val="SidhuvudUtskott"/>
      </w:rPr>
      <w:instrText xml:space="preserve">" </w:instrText>
    </w:r>
    <w:r w:rsidRPr="0015762C">
      <w:rPr>
        <w:rStyle w:val="SidhuvudUtskott"/>
      </w:rPr>
      <w:fldChar w:fldCharType="end"/>
    </w:r>
    <w:r w:rsidRPr="0015762C">
      <w:rPr>
        <w:rStyle w:val="SidhuvudUtskott"/>
      </w:rPr>
      <w:fldChar w:fldCharType="begin" w:fldLock="1"/>
    </w:r>
    <w:r w:rsidRPr="0015762C">
      <w:rPr>
        <w:rStyle w:val="SidhuvudUtskott"/>
      </w:rPr>
      <w:instrText xml:space="preserve"> DOCPR</w:instrText>
    </w:r>
    <w:r w:rsidRPr="0015762C">
      <w:rPr>
        <w:rStyle w:val="SidhuvudUtskott"/>
      </w:rPr>
      <w:instrText>O</w:instrText>
    </w:r>
    <w:r w:rsidRPr="0015762C">
      <w:rPr>
        <w:rStyle w:val="SidhuvudUtskott"/>
      </w:rPr>
      <w:instrText>PERTY Status</w:instrText>
    </w:r>
    <w:r w:rsidRPr="0015762C">
      <w:rPr>
        <w:rStyle w:val="SidhuvudUtskott"/>
      </w:rPr>
      <w:fldChar w:fldCharType="end"/>
    </w:r>
  </w:p>
  <w:p w:rsidR="00BD382F" w:rsidRPr="0015762C" w:rsidRDefault="00BD382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82F" w:rsidRPr="0015762C" w:rsidRDefault="00BD382F">
    <w:pPr>
      <w:pStyle w:val="SidhuvudKantUdda"/>
      <w:framePr w:w="8732" w:h="567" w:hRule="exact" w:vSpace="0" w:wrap="around" w:vAnchor="page" w:y="341" w:anchorLock="0"/>
    </w:pPr>
    <w:r w:rsidRPr="0015762C">
      <w:t xml:space="preserve">  </w:t>
    </w:r>
    <w:r w:rsidRPr="0015762C">
      <w:rPr>
        <w:rStyle w:val="SidhuvudUtskott"/>
      </w:rPr>
      <w:t>2000/01:KU25</w:t>
    </w:r>
  </w:p>
  <w:p w:rsidR="00BD382F" w:rsidRPr="0015762C" w:rsidRDefault="00BD382F">
    <w:pPr>
      <w:pStyle w:val="SidhuvudKantUdda"/>
      <w:framePr w:w="8732" w:h="567" w:hRule="exact" w:vSpace="0" w:wrap="around" w:vAnchor="page" w:y="341" w:anchorLock="0"/>
    </w:pPr>
  </w:p>
  <w:p w:rsidR="00BD382F" w:rsidRPr="0015762C" w:rsidRDefault="00BD382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79493895"/>
    <w:multiLevelType w:val="singleLevel"/>
    <w:tmpl w:val="C1C8B7E2"/>
    <w:lvl w:ilvl="0">
      <w:start w:val="1"/>
      <w:numFmt w:val="decimal"/>
      <w:lvlText w:val="%1"/>
      <w:lvlJc w:val="left"/>
      <w:pPr>
        <w:tabs>
          <w:tab w:val="num" w:pos="360"/>
        </w:tabs>
        <w:ind w:left="360" w:hanging="360"/>
      </w:pPr>
      <w:rPr>
        <w:rFonts w:hint="default"/>
      </w:rPr>
    </w:lvl>
  </w:abstractNum>
  <w:num w:numId="1" w16cid:durableId="176964764">
    <w:abstractNumId w:val="0"/>
  </w:num>
  <w:num w:numId="2" w16cid:durableId="1763601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C56BDB"/>
    <w:rsid w:val="0015762C"/>
    <w:rsid w:val="00BD382F"/>
    <w:rsid w:val="00C56B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115DDB-610A-42F0-9B5C-E82F479D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2922</Words>
  <Characters>18877</Characters>
  <Application>Microsoft Office Word</Application>
  <DocSecurity>4</DocSecurity>
  <Lines>539</Lines>
  <Paragraphs>148</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Konstitutionsutskottets betänkande</vt:lpstr>
      <vt:lpstr>Sammanfattning</vt:lpstr>
      <vt:lpstr>Innehållsförteckning</vt:lpstr>
      <vt:lpstr>Utskottets förslag till riksdagsbeslut</vt:lpstr>
      <vt:lpstr>Bakgrund</vt:lpstr>
      <vt:lpstr>    Redogörelse för ärendet</vt:lpstr>
      <vt:lpstr>    Förslagets huvudsakliga innehåll</vt:lpstr>
      <vt:lpstr>Utskottets överväganden</vt:lpstr>
      <vt:lpstr>    Frågor som berörs i riksdagsstyrelsens förslag</vt:lpstr>
      <vt:lpstr>        Reseräkning m.m.</vt:lpstr>
      <vt:lpstr>        Bemyndigande att utfärda närmare föreskrifter</vt:lpstr>
      <vt:lpstr>        Utrikes tjänsteresa</vt:lpstr>
      <vt:lpstr>        Särskild ersättning för logi</vt:lpstr>
      <vt:lpstr>        Övrigt</vt:lpstr>
      <vt:lpstr>    Utskottets ställningstagande</vt:lpstr>
      <vt:lpstr>Förteckning över behandlade förslag</vt:lpstr>
      <vt:lpstr>    Förslaget</vt:lpstr>
      <vt:lpstr>Utskottets lagförslag</vt:lpstr>
      <vt:lpstr>    Förslag till lag om ändring i lagen (1994:1065) om ekonomiska villkor för riksda</vt:lpstr>
      <vt:lpstr/>
    </vt:vector>
  </TitlesOfParts>
  <Company>Riksdagen</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2001-06-01T09:11:00Z</cp:lastPrinted>
  <dcterms:created xsi:type="dcterms:W3CDTF">2025-12-15T23:00:00Z</dcterms:created>
  <dcterms:modified xsi:type="dcterms:W3CDTF">2025-12-15T23:00:00Z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25</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Updated</vt:lpwstr>
  </property>
</Properties>
</file>