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171A0" w:rsidRPr="00E31B4D" w:rsidTr="00CD74E8">
        <w:tblPrEx>
          <w:tblCellMar>
            <w:top w:w="0" w:type="dxa"/>
            <w:bottom w:w="0" w:type="dxa"/>
          </w:tblCellMar>
        </w:tblPrEx>
        <w:tc>
          <w:tcPr>
            <w:tcW w:w="2268" w:type="dxa"/>
          </w:tcPr>
          <w:p w:rsidR="004171A0" w:rsidRPr="00E31B4D" w:rsidRDefault="004171A0">
            <w:pPr>
              <w:framePr w:w="4400" w:h="1644" w:wrap="notBeside" w:vAnchor="page" w:hAnchor="page" w:x="6573" w:y="721"/>
              <w:rPr>
                <w:rFonts w:ascii="TradeGothic" w:hAnsi="TradeGothic"/>
                <w:i/>
                <w:sz w:val="18"/>
              </w:rPr>
            </w:pPr>
          </w:p>
        </w:tc>
        <w:tc>
          <w:tcPr>
            <w:tcW w:w="2347" w:type="dxa"/>
            <w:gridSpan w:val="2"/>
          </w:tcPr>
          <w:p w:rsidR="004171A0" w:rsidRPr="00E31B4D" w:rsidRDefault="004171A0">
            <w:pPr>
              <w:framePr w:w="4400" w:h="1644" w:wrap="notBeside" w:vAnchor="page" w:hAnchor="page" w:x="6573" w:y="721"/>
              <w:rPr>
                <w:rFonts w:ascii="TradeGothic" w:hAnsi="TradeGothic"/>
                <w:i/>
                <w:sz w:val="18"/>
              </w:rPr>
            </w:pPr>
          </w:p>
        </w:tc>
      </w:tr>
      <w:tr w:rsidR="00CD74E8" w:rsidRPr="00E31B4D" w:rsidTr="00CD74E8">
        <w:tblPrEx>
          <w:tblCellMar>
            <w:top w:w="0" w:type="dxa"/>
            <w:bottom w:w="0" w:type="dxa"/>
          </w:tblCellMar>
        </w:tblPrEx>
        <w:tc>
          <w:tcPr>
            <w:tcW w:w="4615" w:type="dxa"/>
            <w:gridSpan w:val="3"/>
          </w:tcPr>
          <w:p w:rsidR="00CD74E8" w:rsidRPr="00E31B4D" w:rsidRDefault="00531B71">
            <w:pPr>
              <w:framePr w:w="4400" w:h="1644" w:wrap="notBeside" w:vAnchor="page" w:hAnchor="page" w:x="6573" w:y="721"/>
              <w:rPr>
                <w:rFonts w:ascii="TradeGothic" w:hAnsi="TradeGothic"/>
                <w:b/>
                <w:sz w:val="22"/>
              </w:rPr>
            </w:pPr>
            <w:r w:rsidRPr="00E31B4D">
              <w:rPr>
                <w:rFonts w:ascii="TradeGothic" w:hAnsi="TradeGothic"/>
                <w:b/>
                <w:sz w:val="22"/>
              </w:rPr>
              <w:t>PM till riksdagen</w:t>
            </w:r>
          </w:p>
        </w:tc>
      </w:tr>
      <w:tr w:rsidR="004171A0" w:rsidRPr="00E31B4D" w:rsidTr="00CD74E8">
        <w:tblPrEx>
          <w:tblCellMar>
            <w:top w:w="0" w:type="dxa"/>
            <w:bottom w:w="0" w:type="dxa"/>
          </w:tblCellMar>
        </w:tblPrEx>
        <w:tc>
          <w:tcPr>
            <w:tcW w:w="3402" w:type="dxa"/>
            <w:gridSpan w:val="2"/>
          </w:tcPr>
          <w:p w:rsidR="004171A0" w:rsidRPr="00E31B4D" w:rsidRDefault="004171A0">
            <w:pPr>
              <w:framePr w:w="4400" w:h="1644" w:wrap="notBeside" w:vAnchor="page" w:hAnchor="page" w:x="6573" w:y="721"/>
            </w:pPr>
          </w:p>
        </w:tc>
        <w:tc>
          <w:tcPr>
            <w:tcW w:w="1213" w:type="dxa"/>
          </w:tcPr>
          <w:p w:rsidR="004171A0" w:rsidRPr="00E31B4D" w:rsidRDefault="004171A0">
            <w:pPr>
              <w:framePr w:w="4400" w:h="1644" w:wrap="notBeside" w:vAnchor="page" w:hAnchor="page" w:x="6573" w:y="721"/>
            </w:pPr>
          </w:p>
        </w:tc>
      </w:tr>
      <w:tr w:rsidR="004171A0" w:rsidRPr="00E31B4D" w:rsidTr="00CD74E8">
        <w:tblPrEx>
          <w:tblCellMar>
            <w:top w:w="0" w:type="dxa"/>
            <w:bottom w:w="0" w:type="dxa"/>
          </w:tblCellMar>
        </w:tblPrEx>
        <w:tc>
          <w:tcPr>
            <w:tcW w:w="2268" w:type="dxa"/>
          </w:tcPr>
          <w:p w:rsidR="004171A0" w:rsidRPr="00E31B4D" w:rsidRDefault="00CD74E8">
            <w:pPr>
              <w:framePr w:w="4400" w:h="1644" w:wrap="notBeside" w:vAnchor="page" w:hAnchor="page" w:x="6573" w:y="721"/>
            </w:pPr>
            <w:r w:rsidRPr="00E31B4D">
              <w:t>2007-</w:t>
            </w:r>
            <w:r w:rsidR="00D95D9C" w:rsidRPr="00E31B4D">
              <w:t>02-07</w:t>
            </w:r>
          </w:p>
        </w:tc>
        <w:tc>
          <w:tcPr>
            <w:tcW w:w="2347" w:type="dxa"/>
            <w:gridSpan w:val="2"/>
          </w:tcPr>
          <w:p w:rsidR="004171A0" w:rsidRPr="00E31B4D" w:rsidRDefault="004171A0">
            <w:pPr>
              <w:framePr w:w="4400" w:h="1644" w:wrap="notBeside" w:vAnchor="page" w:hAnchor="page" w:x="6573" w:y="721"/>
            </w:pPr>
          </w:p>
        </w:tc>
      </w:tr>
      <w:tr w:rsidR="004171A0" w:rsidRPr="00E31B4D" w:rsidTr="00CD74E8">
        <w:tblPrEx>
          <w:tblCellMar>
            <w:top w:w="0" w:type="dxa"/>
            <w:bottom w:w="0" w:type="dxa"/>
          </w:tblCellMar>
        </w:tblPrEx>
        <w:tc>
          <w:tcPr>
            <w:tcW w:w="2268" w:type="dxa"/>
          </w:tcPr>
          <w:p w:rsidR="004171A0" w:rsidRPr="00E31B4D" w:rsidRDefault="004171A0">
            <w:pPr>
              <w:framePr w:w="4400" w:h="1644" w:wrap="notBeside" w:vAnchor="page" w:hAnchor="page" w:x="6573" w:y="721"/>
            </w:pPr>
          </w:p>
        </w:tc>
        <w:tc>
          <w:tcPr>
            <w:tcW w:w="2347" w:type="dxa"/>
            <w:gridSpan w:val="2"/>
          </w:tcPr>
          <w:p w:rsidR="004171A0" w:rsidRPr="00E31B4D" w:rsidRDefault="004171A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171A0" w:rsidRPr="00E31B4D">
        <w:tblPrEx>
          <w:tblCellMar>
            <w:top w:w="0" w:type="dxa"/>
            <w:bottom w:w="0" w:type="dxa"/>
          </w:tblCellMar>
        </w:tblPrEx>
        <w:trPr>
          <w:trHeight w:val="284"/>
        </w:trPr>
        <w:tc>
          <w:tcPr>
            <w:tcW w:w="4911" w:type="dxa"/>
          </w:tcPr>
          <w:p w:rsidR="004171A0" w:rsidRPr="00E31B4D" w:rsidRDefault="00CD74E8">
            <w:pPr>
              <w:pStyle w:val="Avsndare"/>
              <w:framePr w:h="2483" w:wrap="notBeside" w:x="1504"/>
              <w:rPr>
                <w:b/>
                <w:i w:val="0"/>
                <w:sz w:val="22"/>
              </w:rPr>
            </w:pPr>
            <w:r w:rsidRPr="00E31B4D">
              <w:rPr>
                <w:b/>
                <w:i w:val="0"/>
                <w:sz w:val="22"/>
              </w:rPr>
              <w:t>Utrikesdepartementet</w:t>
            </w:r>
          </w:p>
        </w:tc>
      </w:tr>
      <w:tr w:rsidR="004171A0" w:rsidRPr="00E31B4D">
        <w:tblPrEx>
          <w:tblCellMar>
            <w:top w:w="0" w:type="dxa"/>
            <w:bottom w:w="0" w:type="dxa"/>
          </w:tblCellMar>
        </w:tblPrEx>
        <w:trPr>
          <w:trHeight w:val="284"/>
        </w:trPr>
        <w:tc>
          <w:tcPr>
            <w:tcW w:w="4911" w:type="dxa"/>
          </w:tcPr>
          <w:p w:rsidR="004171A0" w:rsidRPr="00E31B4D" w:rsidRDefault="004171A0">
            <w:pPr>
              <w:pStyle w:val="Avsndare"/>
              <w:framePr w:h="2483" w:wrap="notBeside" w:x="1504"/>
              <w:rPr>
                <w:bCs/>
                <w:iCs/>
              </w:rPr>
            </w:pPr>
          </w:p>
        </w:tc>
      </w:tr>
      <w:tr w:rsidR="004171A0" w:rsidRPr="00E31B4D">
        <w:tblPrEx>
          <w:tblCellMar>
            <w:top w:w="0" w:type="dxa"/>
            <w:bottom w:w="0" w:type="dxa"/>
          </w:tblCellMar>
        </w:tblPrEx>
        <w:trPr>
          <w:trHeight w:val="284"/>
        </w:trPr>
        <w:tc>
          <w:tcPr>
            <w:tcW w:w="4911" w:type="dxa"/>
          </w:tcPr>
          <w:p w:rsidR="004171A0" w:rsidRPr="00E31B4D" w:rsidRDefault="00CD74E8">
            <w:pPr>
              <w:pStyle w:val="Avsndare"/>
              <w:framePr w:h="2483" w:wrap="notBeside" w:x="1504"/>
              <w:rPr>
                <w:bCs/>
                <w:iCs/>
              </w:rPr>
            </w:pPr>
            <w:r w:rsidRPr="00E31B4D">
              <w:rPr>
                <w:bCs/>
                <w:iCs/>
              </w:rPr>
              <w:t>Enheten för exportfrämjande och inre marknaden</w:t>
            </w:r>
          </w:p>
        </w:tc>
      </w:tr>
      <w:tr w:rsidR="004171A0" w:rsidRPr="00E31B4D">
        <w:tblPrEx>
          <w:tblCellMar>
            <w:top w:w="0" w:type="dxa"/>
            <w:bottom w:w="0" w:type="dxa"/>
          </w:tblCellMar>
        </w:tblPrEx>
        <w:trPr>
          <w:trHeight w:val="284"/>
        </w:trPr>
        <w:tc>
          <w:tcPr>
            <w:tcW w:w="4911" w:type="dxa"/>
          </w:tcPr>
          <w:p w:rsidR="004171A0" w:rsidRPr="00E31B4D" w:rsidRDefault="00531B71">
            <w:pPr>
              <w:pStyle w:val="Avsndare"/>
              <w:framePr w:h="2483" w:wrap="notBeside" w:x="1504"/>
              <w:rPr>
                <w:bCs/>
                <w:iCs/>
              </w:rPr>
            </w:pPr>
            <w:r w:rsidRPr="00E31B4D">
              <w:rPr>
                <w:bCs/>
                <w:iCs/>
              </w:rPr>
              <w:t>kr Catrin Lidbom</w:t>
            </w:r>
          </w:p>
          <w:p w:rsidR="00531B71" w:rsidRPr="00E31B4D" w:rsidRDefault="00531B71">
            <w:pPr>
              <w:pStyle w:val="Avsndare"/>
              <w:framePr w:h="2483" w:wrap="notBeside" w:x="1504"/>
              <w:rPr>
                <w:bCs/>
                <w:iCs/>
              </w:rPr>
            </w:pPr>
            <w:r w:rsidRPr="00E31B4D">
              <w:rPr>
                <w:bCs/>
                <w:iCs/>
              </w:rPr>
              <w:t>Telefon 08-405 3778</w:t>
            </w:r>
          </w:p>
          <w:p w:rsidR="00531B71" w:rsidRPr="00E31B4D" w:rsidRDefault="00531B71">
            <w:pPr>
              <w:pStyle w:val="Avsndare"/>
              <w:framePr w:h="2483" w:wrap="notBeside" w:x="1504"/>
              <w:rPr>
                <w:bCs/>
                <w:iCs/>
              </w:rPr>
            </w:pPr>
          </w:p>
        </w:tc>
      </w:tr>
      <w:tr w:rsidR="004171A0" w:rsidRPr="00E31B4D">
        <w:tblPrEx>
          <w:tblCellMar>
            <w:top w:w="0" w:type="dxa"/>
            <w:bottom w:w="0" w:type="dxa"/>
          </w:tblCellMar>
        </w:tblPrEx>
        <w:trPr>
          <w:trHeight w:val="284"/>
        </w:trPr>
        <w:tc>
          <w:tcPr>
            <w:tcW w:w="4911" w:type="dxa"/>
          </w:tcPr>
          <w:p w:rsidR="004171A0" w:rsidRPr="00E31B4D" w:rsidRDefault="004171A0">
            <w:pPr>
              <w:pStyle w:val="Avsndare"/>
              <w:framePr w:h="2483" w:wrap="notBeside" w:x="1504"/>
              <w:rPr>
                <w:bCs/>
                <w:iCs/>
              </w:rPr>
            </w:pPr>
          </w:p>
        </w:tc>
      </w:tr>
      <w:tr w:rsidR="004171A0" w:rsidRPr="00E31B4D">
        <w:tblPrEx>
          <w:tblCellMar>
            <w:top w:w="0" w:type="dxa"/>
            <w:bottom w:w="0" w:type="dxa"/>
          </w:tblCellMar>
        </w:tblPrEx>
        <w:trPr>
          <w:trHeight w:val="284"/>
        </w:trPr>
        <w:tc>
          <w:tcPr>
            <w:tcW w:w="4911" w:type="dxa"/>
          </w:tcPr>
          <w:p w:rsidR="004171A0" w:rsidRPr="00E31B4D" w:rsidRDefault="004171A0">
            <w:pPr>
              <w:pStyle w:val="Avsndare"/>
              <w:framePr w:h="2483" w:wrap="notBeside" w:x="1504"/>
              <w:rPr>
                <w:bCs/>
                <w:iCs/>
              </w:rPr>
            </w:pPr>
          </w:p>
        </w:tc>
      </w:tr>
      <w:tr w:rsidR="004171A0" w:rsidRPr="00E31B4D">
        <w:tblPrEx>
          <w:tblCellMar>
            <w:top w:w="0" w:type="dxa"/>
            <w:bottom w:w="0" w:type="dxa"/>
          </w:tblCellMar>
        </w:tblPrEx>
        <w:trPr>
          <w:trHeight w:val="284"/>
        </w:trPr>
        <w:tc>
          <w:tcPr>
            <w:tcW w:w="4911" w:type="dxa"/>
          </w:tcPr>
          <w:p w:rsidR="004171A0" w:rsidRPr="00E31B4D" w:rsidRDefault="004171A0">
            <w:pPr>
              <w:pStyle w:val="Avsndare"/>
              <w:framePr w:h="2483" w:wrap="notBeside" w:x="1504"/>
              <w:rPr>
                <w:bCs/>
                <w:iCs/>
              </w:rPr>
            </w:pPr>
          </w:p>
        </w:tc>
      </w:tr>
      <w:tr w:rsidR="004171A0" w:rsidRPr="00E31B4D">
        <w:tblPrEx>
          <w:tblCellMar>
            <w:top w:w="0" w:type="dxa"/>
            <w:bottom w:w="0" w:type="dxa"/>
          </w:tblCellMar>
        </w:tblPrEx>
        <w:trPr>
          <w:trHeight w:val="284"/>
        </w:trPr>
        <w:tc>
          <w:tcPr>
            <w:tcW w:w="4911" w:type="dxa"/>
          </w:tcPr>
          <w:p w:rsidR="004171A0" w:rsidRPr="00E31B4D" w:rsidRDefault="004171A0">
            <w:pPr>
              <w:pStyle w:val="Avsndare"/>
              <w:framePr w:h="2483" w:wrap="notBeside" w:x="1504"/>
              <w:rPr>
                <w:bCs/>
                <w:iCs/>
              </w:rPr>
            </w:pPr>
          </w:p>
        </w:tc>
      </w:tr>
      <w:tr w:rsidR="004171A0" w:rsidRPr="00E31B4D">
        <w:tblPrEx>
          <w:tblCellMar>
            <w:top w:w="0" w:type="dxa"/>
            <w:bottom w:w="0" w:type="dxa"/>
          </w:tblCellMar>
        </w:tblPrEx>
        <w:trPr>
          <w:trHeight w:val="284"/>
        </w:trPr>
        <w:tc>
          <w:tcPr>
            <w:tcW w:w="4911" w:type="dxa"/>
          </w:tcPr>
          <w:p w:rsidR="004171A0" w:rsidRPr="00E31B4D" w:rsidRDefault="004171A0">
            <w:pPr>
              <w:pStyle w:val="Avsndare"/>
              <w:framePr w:h="2483" w:wrap="notBeside" w:x="1504"/>
              <w:rPr>
                <w:bCs/>
                <w:iCs/>
              </w:rPr>
            </w:pPr>
          </w:p>
        </w:tc>
      </w:tr>
    </w:tbl>
    <w:p w:rsidR="004171A0" w:rsidRPr="00E31B4D" w:rsidRDefault="004171A0">
      <w:pPr>
        <w:framePr w:w="4400" w:h="2523" w:wrap="notBeside" w:vAnchor="page" w:hAnchor="page" w:x="6453" w:y="2445"/>
        <w:ind w:left="142"/>
        <w:rPr>
          <w:b/>
        </w:rPr>
      </w:pPr>
    </w:p>
    <w:p w:rsidR="00CD74E8" w:rsidRPr="00E31B4D" w:rsidRDefault="00531B71">
      <w:pPr>
        <w:pStyle w:val="RKrubrik"/>
        <w:pBdr>
          <w:bottom w:val="single" w:sz="6" w:space="1" w:color="auto"/>
        </w:pBdr>
      </w:pPr>
      <w:bookmarkStart w:id="0" w:name="bRubrik"/>
      <w:bookmarkEnd w:id="0"/>
      <w:r w:rsidRPr="00E31B4D">
        <w:t>Konkurrenskraftsrådet den 19 februari</w:t>
      </w:r>
    </w:p>
    <w:p w:rsidR="00CD74E8" w:rsidRPr="00E31B4D" w:rsidRDefault="002C47BE">
      <w:pPr>
        <w:pStyle w:val="RKnormal"/>
      </w:pPr>
      <w:r w:rsidRPr="00E31B4D">
        <w:t>Gemensamberedning med: SB/EU, JU/EU, JU/Å, JU/PO3, JU/L6, UD/RS,</w:t>
      </w:r>
      <w:r w:rsidRPr="00E31B4D">
        <w:rPr>
          <w:b/>
        </w:rPr>
        <w:t xml:space="preserve"> </w:t>
      </w:r>
      <w:r w:rsidRPr="00E31B4D">
        <w:t>FÖ/RS, FÖ/CIV, S/HS, S/SK, FI/KL, FI/OFA, FI/KE, FI/LFG, JO/</w:t>
      </w:r>
      <w:r w:rsidR="00FF4F90" w:rsidRPr="00E31B4D">
        <w:t>DL</w:t>
      </w:r>
      <w:r w:rsidRPr="00E31B4D">
        <w:t>, JO/NS, M/R, M/A, M/KK, M/H, N/RS, N/SÄ, N/NL, N/HUB, N/TP, N/AU, A/RS, A/ARM, IJ/KO, Repr. Bryssel</w:t>
      </w:r>
      <w:r w:rsidR="00D95D9C" w:rsidRPr="00E31B4D">
        <w:t>, avslutad</w:t>
      </w:r>
    </w:p>
    <w:p w:rsidR="00937C99" w:rsidRPr="00E31B4D" w:rsidRDefault="00937C99">
      <w:pPr>
        <w:pStyle w:val="RKnormal"/>
      </w:pPr>
    </w:p>
    <w:p w:rsidR="00CD74E8" w:rsidRPr="00E31B4D" w:rsidRDefault="00CD74E8">
      <w:pPr>
        <w:pStyle w:val="RKnormal"/>
      </w:pPr>
      <w:r w:rsidRPr="00E31B4D">
        <w:rPr>
          <w:b/>
        </w:rPr>
        <w:t>Dagordningspunkt</w:t>
      </w:r>
      <w:r w:rsidR="00A71240" w:rsidRPr="00E31B4D">
        <w:t xml:space="preserve"> </w:t>
      </w:r>
      <w:r w:rsidR="001206FA" w:rsidRPr="00E31B4D">
        <w:t>6</w:t>
      </w:r>
      <w:r w:rsidR="00386956" w:rsidRPr="00E31B4D">
        <w:t xml:space="preserve"> - övrigt</w:t>
      </w:r>
      <w:r w:rsidR="002C47BE" w:rsidRPr="00E31B4D">
        <w:t>.</w:t>
      </w:r>
    </w:p>
    <w:p w:rsidR="002C47BE" w:rsidRPr="00E31B4D" w:rsidRDefault="002C47BE" w:rsidP="002C47BE">
      <w:pPr>
        <w:rPr>
          <w:lang w:eastAsia="fr-BE"/>
        </w:rPr>
      </w:pPr>
    </w:p>
    <w:p w:rsidR="00CD74E8" w:rsidRPr="00E31B4D" w:rsidRDefault="00CD74E8">
      <w:pPr>
        <w:pStyle w:val="RKnormal"/>
        <w:rPr>
          <w:b/>
        </w:rPr>
      </w:pPr>
      <w:r w:rsidRPr="00E31B4D">
        <w:rPr>
          <w:b/>
        </w:rPr>
        <w:t>Rubrik:</w:t>
      </w:r>
    </w:p>
    <w:p w:rsidR="001206FA" w:rsidRPr="00E31B4D" w:rsidRDefault="001206FA">
      <w:pPr>
        <w:pStyle w:val="RKnormal"/>
      </w:pPr>
      <w:r w:rsidRPr="00E31B4D">
        <w:t>Communication of the Commission concerning the free movement of goods – mutual recognition in the non-harmonised area</w:t>
      </w:r>
    </w:p>
    <w:p w:rsidR="001206FA" w:rsidRPr="00E31B4D" w:rsidRDefault="001206FA" w:rsidP="001206FA">
      <w:pPr>
        <w:pStyle w:val="RKnormal"/>
        <w:rPr>
          <w:b/>
        </w:rPr>
      </w:pPr>
      <w:r w:rsidRPr="00E31B4D">
        <w:t xml:space="preserve">Information från </w:t>
      </w:r>
      <w:r w:rsidRPr="00E31B4D">
        <w:rPr>
          <w:b/>
        </w:rPr>
        <w:t>KOM</w:t>
      </w:r>
    </w:p>
    <w:p w:rsidR="001206FA" w:rsidRPr="00E31B4D" w:rsidRDefault="001206FA" w:rsidP="001206FA">
      <w:pPr>
        <w:pStyle w:val="RKnormal"/>
        <w:rPr>
          <w:b/>
        </w:rPr>
      </w:pPr>
    </w:p>
    <w:p w:rsidR="001206FA" w:rsidRPr="00E31B4D" w:rsidRDefault="001206FA">
      <w:pPr>
        <w:pStyle w:val="RKnormal"/>
      </w:pPr>
      <w:r w:rsidRPr="00E31B4D">
        <w:t xml:space="preserve">Avser </w:t>
      </w:r>
    </w:p>
    <w:p w:rsidR="00A71240" w:rsidRPr="00E31B4D" w:rsidRDefault="00A71240">
      <w:pPr>
        <w:pStyle w:val="RKnormal"/>
      </w:pPr>
      <w:r w:rsidRPr="00E31B4D">
        <w:t xml:space="preserve">Kommissionens </w:t>
      </w:r>
      <w:r w:rsidR="00386956" w:rsidRPr="00E31B4D">
        <w:t xml:space="preserve">väntade </w:t>
      </w:r>
      <w:r w:rsidRPr="00E31B4D">
        <w:t xml:space="preserve">förslag till Europaparlamentets och rådets direktiv </w:t>
      </w:r>
      <w:r w:rsidR="00386956" w:rsidRPr="00E31B4D">
        <w:t>om ömsesidigt erkännande.</w:t>
      </w:r>
    </w:p>
    <w:p w:rsidR="00A71240" w:rsidRPr="00E31B4D" w:rsidRDefault="00A71240">
      <w:pPr>
        <w:pStyle w:val="RKnormal"/>
      </w:pPr>
    </w:p>
    <w:p w:rsidR="00A71240" w:rsidRPr="00E31B4D" w:rsidRDefault="00A71240">
      <w:pPr>
        <w:pStyle w:val="RKnormal"/>
      </w:pPr>
      <w:r w:rsidRPr="00E31B4D">
        <w:t xml:space="preserve">Förslaget väntas presenteras den </w:t>
      </w:r>
      <w:r w:rsidR="00D95D9C" w:rsidRPr="00E31B4D">
        <w:t>14</w:t>
      </w:r>
      <w:r w:rsidRPr="00E31B4D">
        <w:t xml:space="preserve"> februari 2007. </w:t>
      </w:r>
    </w:p>
    <w:p w:rsidR="00A71240" w:rsidRPr="00E31B4D" w:rsidRDefault="00A71240">
      <w:pPr>
        <w:pStyle w:val="RKnormal"/>
      </w:pPr>
    </w:p>
    <w:p w:rsidR="00CD74E8" w:rsidRPr="00E31B4D" w:rsidRDefault="00A71240">
      <w:pPr>
        <w:pStyle w:val="RKnormal"/>
        <w:rPr>
          <w:b/>
        </w:rPr>
      </w:pPr>
      <w:r w:rsidRPr="00E31B4D">
        <w:rPr>
          <w:b/>
        </w:rPr>
        <w:t xml:space="preserve">Tidigare dokument </w:t>
      </w:r>
      <w:r w:rsidRPr="00E31B4D">
        <w:t>saknas.</w:t>
      </w:r>
      <w:r w:rsidR="00CD74E8" w:rsidRPr="00E31B4D">
        <w:rPr>
          <w:b/>
        </w:rPr>
        <w:t xml:space="preserve">          </w:t>
      </w:r>
    </w:p>
    <w:p w:rsidR="00CD74E8" w:rsidRPr="00E31B4D" w:rsidRDefault="00CD74E8">
      <w:pPr>
        <w:pStyle w:val="RKnormal"/>
      </w:pPr>
    </w:p>
    <w:p w:rsidR="00CD74E8" w:rsidRPr="00E31B4D" w:rsidRDefault="00CD74E8">
      <w:pPr>
        <w:pStyle w:val="RKnormal"/>
        <w:rPr>
          <w:b/>
        </w:rPr>
      </w:pPr>
      <w:r w:rsidRPr="00E31B4D">
        <w:rPr>
          <w:b/>
        </w:rPr>
        <w:t xml:space="preserve">Tidigare behandlad </w:t>
      </w:r>
      <w:r w:rsidR="00A71240" w:rsidRPr="00E31B4D">
        <w:rPr>
          <w:b/>
        </w:rPr>
        <w:t>vid samråd med EU-nämnden:</w:t>
      </w:r>
    </w:p>
    <w:p w:rsidR="00CD74E8" w:rsidRPr="00E31B4D" w:rsidRDefault="00A71240">
      <w:pPr>
        <w:pStyle w:val="RKnormal"/>
      </w:pPr>
      <w:r w:rsidRPr="00E31B4D">
        <w:t>Har inte tidigare behandlats i EU-nämnden.</w:t>
      </w:r>
    </w:p>
    <w:p w:rsidR="00CD74E8" w:rsidRPr="00E31B4D" w:rsidRDefault="00CD74E8">
      <w:pPr>
        <w:pStyle w:val="RKrubrik"/>
      </w:pPr>
      <w:r w:rsidRPr="00E31B4D">
        <w:t>Bakgrund</w:t>
      </w:r>
    </w:p>
    <w:p w:rsidR="00CD74E8" w:rsidRPr="00E31B4D" w:rsidRDefault="00894FAA">
      <w:pPr>
        <w:pStyle w:val="RKnormal"/>
      </w:pPr>
      <w:r w:rsidRPr="00E31B4D">
        <w:t xml:space="preserve">I Strategin för inre marknaden 2003-2006 (COM(2003)238) har </w:t>
      </w:r>
      <w:r w:rsidRPr="00E31B4D">
        <w:rPr>
          <w:b/>
        </w:rPr>
        <w:t xml:space="preserve">KOM </w:t>
      </w:r>
      <w:r w:rsidRPr="00E31B4D">
        <w:t>redovisat problem som hänförs till genomförandet av ”principen om ömsesidigt erkännande”</w:t>
      </w:r>
      <w:r w:rsidR="00942EF6" w:rsidRPr="00E31B4D">
        <w:rPr>
          <w:rStyle w:val="Slutnotsreferens"/>
        </w:rPr>
        <w:endnoteReference w:id="1"/>
      </w:r>
      <w:r w:rsidRPr="00E31B4D">
        <w:t xml:space="preserve"> av varor </w:t>
      </w:r>
      <w:r w:rsidR="009575AB" w:rsidRPr="00E31B4D">
        <w:t xml:space="preserve">(ÖER) </w:t>
      </w:r>
      <w:r w:rsidRPr="00E31B4D">
        <w:t>inom det icke harmoniserade området. Att principen inte fungerar</w:t>
      </w:r>
      <w:r w:rsidR="00D95D9C" w:rsidRPr="00E31B4D">
        <w:t xml:space="preserve"> tillfredsställande</w:t>
      </w:r>
      <w:r w:rsidRPr="00E31B4D">
        <w:t xml:space="preserve"> beror enligt </w:t>
      </w:r>
      <w:r w:rsidRPr="00E31B4D">
        <w:rPr>
          <w:b/>
        </w:rPr>
        <w:t>KOM</w:t>
      </w:r>
      <w:r w:rsidRPr="00E31B4D">
        <w:t xml:space="preserve"> på bristen på medvetenhet om att </w:t>
      </w:r>
      <w:r w:rsidR="009575AB" w:rsidRPr="00E31B4D">
        <w:t xml:space="preserve">ÖER </w:t>
      </w:r>
      <w:r w:rsidR="00FF4F90" w:rsidRPr="00E31B4D">
        <w:t xml:space="preserve">är tillämplig och gäller för </w:t>
      </w:r>
      <w:r w:rsidRPr="00E31B4D">
        <w:t xml:space="preserve"> företag och nationella myndigheter, rättslig osäkerhet om dess innebörd</w:t>
      </w:r>
      <w:r w:rsidR="002C47BE" w:rsidRPr="00E31B4D">
        <w:t xml:space="preserve">, osäkerhet om </w:t>
      </w:r>
      <w:r w:rsidRPr="00E31B4D">
        <w:t>vilka produkter som omfatta</w:t>
      </w:r>
      <w:r w:rsidR="002C47BE" w:rsidRPr="00E31B4D">
        <w:t>s</w:t>
      </w:r>
      <w:r w:rsidRPr="00E31B4D">
        <w:t xml:space="preserve"> samt om </w:t>
      </w:r>
      <w:r w:rsidR="002C47BE" w:rsidRPr="00E31B4D">
        <w:t xml:space="preserve">vem som har </w:t>
      </w:r>
      <w:r w:rsidRPr="00E31B4D">
        <w:t>bevisbördan</w:t>
      </w:r>
      <w:r w:rsidR="002C47BE" w:rsidRPr="00E31B4D">
        <w:t xml:space="preserve"> om en produkt skall förbjudas</w:t>
      </w:r>
      <w:r w:rsidRPr="00E31B4D">
        <w:t xml:space="preserve">. Vidare saknas en dialog mellan </w:t>
      </w:r>
      <w:r w:rsidR="009575AB" w:rsidRPr="00E31B4D">
        <w:t>m</w:t>
      </w:r>
      <w:r w:rsidRPr="00E31B4D">
        <w:t xml:space="preserve">yndigheterna i </w:t>
      </w:r>
      <w:r w:rsidRPr="00E31B4D">
        <w:rPr>
          <w:b/>
        </w:rPr>
        <w:t>MS</w:t>
      </w:r>
      <w:r w:rsidR="009575AB" w:rsidRPr="00E31B4D">
        <w:t>. Detta med</w:t>
      </w:r>
      <w:r w:rsidR="009575AB" w:rsidRPr="00E31B4D">
        <w:lastRenderedPageBreak/>
        <w:t xml:space="preserve">för att näringslivet drabbas av stora kostnader varje år vilket stöds av </w:t>
      </w:r>
      <w:r w:rsidRPr="00E31B4D">
        <w:t xml:space="preserve">ett antal studier </w:t>
      </w:r>
      <w:r w:rsidR="009575AB" w:rsidRPr="00E31B4D">
        <w:t xml:space="preserve">som </w:t>
      </w:r>
      <w:r w:rsidR="009575AB" w:rsidRPr="00E31B4D">
        <w:rPr>
          <w:b/>
        </w:rPr>
        <w:t>KOM</w:t>
      </w:r>
      <w:r w:rsidR="009575AB" w:rsidRPr="00E31B4D">
        <w:t xml:space="preserve"> har bedrivit. </w:t>
      </w:r>
    </w:p>
    <w:p w:rsidR="00CD74E8" w:rsidRPr="00E31B4D" w:rsidRDefault="00CD74E8">
      <w:pPr>
        <w:pStyle w:val="RKrubrik"/>
      </w:pPr>
      <w:r w:rsidRPr="00E31B4D">
        <w:t>Rättslig grund och beslutsförfarande</w:t>
      </w:r>
    </w:p>
    <w:p w:rsidR="00CD74E8" w:rsidRPr="00E31B4D" w:rsidRDefault="004F16DC">
      <w:pPr>
        <w:pStyle w:val="RKnormal"/>
      </w:pPr>
      <w:r w:rsidRPr="00E31B4D">
        <w:t>Artikel 37 och 95 i EG-fördraget.</w:t>
      </w:r>
    </w:p>
    <w:p w:rsidR="00CD74E8" w:rsidRPr="00E31B4D" w:rsidRDefault="00CD74E8">
      <w:pPr>
        <w:pStyle w:val="RKrubrik"/>
        <w:rPr>
          <w:i/>
          <w:iCs/>
        </w:rPr>
      </w:pPr>
      <w:r w:rsidRPr="00E31B4D">
        <w:rPr>
          <w:i/>
          <w:iCs/>
        </w:rPr>
        <w:t>Svensk ståndpunkt</w:t>
      </w:r>
    </w:p>
    <w:p w:rsidR="009575AB" w:rsidRPr="00E31B4D" w:rsidRDefault="009575AB" w:rsidP="00DE1DC8">
      <w:pPr>
        <w:pStyle w:val="RKnormal"/>
      </w:pPr>
      <w:r w:rsidRPr="00E31B4D">
        <w:rPr>
          <w:b/>
        </w:rPr>
        <w:t xml:space="preserve">SE </w:t>
      </w:r>
      <w:r w:rsidRPr="00E31B4D">
        <w:t xml:space="preserve">välkomnar att vi nu får ett förslag till direktiv som skall reglera rättigheter och skyldigheter för nationella myndigheter och företag som vill sälja en produkt som lagligen </w:t>
      </w:r>
      <w:r w:rsidR="009F03A7" w:rsidRPr="00E31B4D">
        <w:t xml:space="preserve">är </w:t>
      </w:r>
      <w:r w:rsidRPr="00E31B4D">
        <w:t xml:space="preserve">satt på marknaden i en </w:t>
      </w:r>
      <w:r w:rsidRPr="00E31B4D">
        <w:rPr>
          <w:b/>
        </w:rPr>
        <w:t>MS</w:t>
      </w:r>
      <w:r w:rsidRPr="00E31B4D">
        <w:t xml:space="preserve">. </w:t>
      </w:r>
    </w:p>
    <w:p w:rsidR="00DE1DC8" w:rsidRPr="00E31B4D" w:rsidRDefault="00DE1DC8" w:rsidP="00DE1DC8">
      <w:pPr>
        <w:pStyle w:val="RKnormal"/>
      </w:pPr>
    </w:p>
    <w:p w:rsidR="009575AB" w:rsidRPr="00E31B4D" w:rsidRDefault="009575AB" w:rsidP="00DE1DC8">
      <w:pPr>
        <w:pStyle w:val="RKnormal"/>
      </w:pPr>
      <w:r w:rsidRPr="00E31B4D">
        <w:t xml:space="preserve">Det är viktigt att direktivet utformas och sedan genomförs </w:t>
      </w:r>
      <w:r w:rsidR="00D95D9C" w:rsidRPr="00E31B4D">
        <w:t>på ett sådant sätt</w:t>
      </w:r>
      <w:r w:rsidRPr="00E31B4D">
        <w:t xml:space="preserve"> att handeln inom EU verkligen främjas och underlättas</w:t>
      </w:r>
      <w:r w:rsidR="00D95D9C" w:rsidRPr="00E31B4D">
        <w:t xml:space="preserve">. Resultatet bör bli </w:t>
      </w:r>
      <w:r w:rsidR="008511FA" w:rsidRPr="00E31B4D">
        <w:t>att onödiga och olagliga hinder för den fria rörligheten motverkas</w:t>
      </w:r>
      <w:r w:rsidR="00D95D9C" w:rsidRPr="00E31B4D">
        <w:t xml:space="preserve"> och </w:t>
      </w:r>
      <w:r w:rsidRPr="00E31B4D">
        <w:t>att företag kan förlita sig på att</w:t>
      </w:r>
      <w:r w:rsidR="00CB2554" w:rsidRPr="00E31B4D">
        <w:t xml:space="preserve"> en vara som är godkänd och finns</w:t>
      </w:r>
      <w:r w:rsidRPr="00E31B4D">
        <w:t xml:space="preserve"> på den egna marknaden äv</w:t>
      </w:r>
      <w:r w:rsidR="00DE1DC8" w:rsidRPr="00E31B4D">
        <w:t xml:space="preserve">en kan säljas i en annan </w:t>
      </w:r>
      <w:r w:rsidR="00DE1DC8" w:rsidRPr="00E31B4D">
        <w:rPr>
          <w:b/>
        </w:rPr>
        <w:t>MS</w:t>
      </w:r>
      <w:r w:rsidR="00FF4F90" w:rsidRPr="00E31B4D">
        <w:t>, förutsatt att kraven i de två länderna är jämförbara t.ex. vad gäller nivån för skyddet för hälsa och miljö.</w:t>
      </w:r>
    </w:p>
    <w:p w:rsidR="00DE1DC8" w:rsidRPr="00E31B4D" w:rsidRDefault="00DE1DC8" w:rsidP="00DE1DC8">
      <w:pPr>
        <w:pStyle w:val="RKnormal"/>
      </w:pPr>
    </w:p>
    <w:p w:rsidR="00CD74E8" w:rsidRPr="00E31B4D" w:rsidRDefault="009575AB">
      <w:pPr>
        <w:pStyle w:val="RKnormal"/>
      </w:pPr>
      <w:r w:rsidRPr="00E31B4D">
        <w:t xml:space="preserve">Principen gäller redan idag genom </w:t>
      </w:r>
      <w:r w:rsidR="00DE1DC8" w:rsidRPr="00E31B4D">
        <w:t xml:space="preserve">fördraget och </w:t>
      </w:r>
      <w:r w:rsidRPr="00E31B4D">
        <w:t xml:space="preserve">EG-domstolens praxis, men eftersom tillämpningen av principen inte fungerar </w:t>
      </w:r>
      <w:r w:rsidR="00D95D9C" w:rsidRPr="00E31B4D">
        <w:t>fullt ut</w:t>
      </w:r>
      <w:r w:rsidRPr="00E31B4D">
        <w:t xml:space="preserve"> </w:t>
      </w:r>
      <w:r w:rsidR="008511FA" w:rsidRPr="00E31B4D">
        <w:t xml:space="preserve">eller på ett enhetligt sätt i </w:t>
      </w:r>
      <w:r w:rsidR="008511FA" w:rsidRPr="00E31B4D">
        <w:rPr>
          <w:b/>
        </w:rPr>
        <w:t>MS</w:t>
      </w:r>
      <w:r w:rsidR="008511FA" w:rsidRPr="00E31B4D">
        <w:t xml:space="preserve"> </w:t>
      </w:r>
      <w:r w:rsidRPr="00E31B4D">
        <w:t xml:space="preserve">avstår många företagare från att sälja sina produkter i andra </w:t>
      </w:r>
      <w:r w:rsidRPr="00E31B4D">
        <w:rPr>
          <w:b/>
        </w:rPr>
        <w:t>MS</w:t>
      </w:r>
      <w:r w:rsidRPr="00E31B4D">
        <w:t xml:space="preserve">. </w:t>
      </w:r>
    </w:p>
    <w:p w:rsidR="00CD74E8" w:rsidRPr="00E31B4D" w:rsidRDefault="00CD74E8">
      <w:pPr>
        <w:pStyle w:val="RKrubrik"/>
      </w:pPr>
      <w:r w:rsidRPr="00E31B4D">
        <w:t>Europaparlamentets inställning</w:t>
      </w:r>
    </w:p>
    <w:p w:rsidR="00CD74E8" w:rsidRPr="00E31B4D" w:rsidRDefault="00D75C78">
      <w:pPr>
        <w:pStyle w:val="RKnormal"/>
      </w:pPr>
      <w:r w:rsidRPr="00E31B4D">
        <w:t>Något yttrande från Europaparlamentet finns inte.</w:t>
      </w:r>
    </w:p>
    <w:p w:rsidR="00CD74E8" w:rsidRPr="00E31B4D" w:rsidRDefault="00CD74E8">
      <w:pPr>
        <w:pStyle w:val="RKrubrik"/>
        <w:rPr>
          <w:i/>
          <w:iCs/>
        </w:rPr>
      </w:pPr>
      <w:r w:rsidRPr="00E31B4D">
        <w:rPr>
          <w:i/>
          <w:iCs/>
        </w:rPr>
        <w:t>Gällande svenska regler och förslagets effekter på dessa</w:t>
      </w:r>
    </w:p>
    <w:p w:rsidR="00CD74E8" w:rsidRPr="00E31B4D" w:rsidRDefault="0060222C">
      <w:pPr>
        <w:pStyle w:val="RKnormal"/>
      </w:pPr>
      <w:r w:rsidRPr="00E31B4D">
        <w:t xml:space="preserve">Det är för tidigt att ange vilka regler som kommer att beröras. </w:t>
      </w:r>
    </w:p>
    <w:p w:rsidR="00CD74E8" w:rsidRPr="00E31B4D" w:rsidRDefault="00CD74E8">
      <w:pPr>
        <w:pStyle w:val="RKrubrik"/>
      </w:pPr>
      <w:r w:rsidRPr="00E31B4D">
        <w:t>Ekonomiska konsekvenser</w:t>
      </w:r>
    </w:p>
    <w:p w:rsidR="00CD74E8" w:rsidRPr="00E31B4D" w:rsidRDefault="008511FA">
      <w:pPr>
        <w:pStyle w:val="RKnormal"/>
      </w:pPr>
      <w:r w:rsidRPr="00E31B4D">
        <w:t>Ej möjligt att bedöma i nuläget.</w:t>
      </w:r>
    </w:p>
    <w:p w:rsidR="00942EF6" w:rsidRPr="00E31B4D" w:rsidRDefault="00942EF6">
      <w:pPr>
        <w:pStyle w:val="RKnormal"/>
      </w:pPr>
    </w:p>
    <w:sectPr w:rsidR="00942EF6" w:rsidRPr="00E31B4D">
      <w:headerReference w:type="even" r:id="rId7"/>
      <w:headerReference w:type="default" r:id="rId8"/>
      <w:headerReference w:type="first" r:id="rId9"/>
      <w:endnotePr>
        <w:numFmt w:val="decimal"/>
      </w:endnotePr>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C84" w:rsidRPr="00E31B4D" w:rsidRDefault="00335C84">
      <w:r w:rsidRPr="00E31B4D">
        <w:separator/>
      </w:r>
    </w:p>
  </w:endnote>
  <w:endnote w:type="continuationSeparator" w:id="0">
    <w:p w:rsidR="00335C84" w:rsidRPr="00E31B4D" w:rsidRDefault="00335C84">
      <w:r w:rsidRPr="00E31B4D">
        <w:continuationSeparator/>
      </w:r>
    </w:p>
  </w:endnote>
  <w:endnote w:id="1">
    <w:p w:rsidR="00D95D9C" w:rsidRPr="00E31B4D" w:rsidRDefault="00D95D9C" w:rsidP="002C47BE">
      <w:pPr>
        <w:rPr>
          <w:sz w:val="20"/>
        </w:rPr>
      </w:pPr>
      <w:r w:rsidRPr="00E31B4D">
        <w:rPr>
          <w:rStyle w:val="Slutnotsreferens"/>
        </w:rPr>
        <w:endnoteRef/>
      </w:r>
      <w:r w:rsidRPr="00E31B4D">
        <w:t xml:space="preserve"> </w:t>
      </w:r>
      <w:r w:rsidRPr="00E31B4D">
        <w:rPr>
          <w:sz w:val="20"/>
        </w:rPr>
        <w:t>Principen om ömsesidigt erkännande av varor är en grundläggande princip som följer direkt av EG-fördraget och genom EG-domstolens tolkning. En vara som lagligen tillverkats eller finns på marknaden i ett land i unionen skall även få säljas i andra länder. Detta gäller även om varan framställs eller godkänns enligt tekniska krav eller kvalitetskrav som skiljer sig från dem som ställs på det mottagande landets egna produkter. Vissa undantag från principen kan göras om det motiveras av tvingande hänsyn till allmänintresset som t.ex. folkhälso-, konsument eller miljöskydd.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C84" w:rsidRPr="00E31B4D" w:rsidRDefault="00335C84">
      <w:r w:rsidRPr="00E31B4D">
        <w:separator/>
      </w:r>
    </w:p>
  </w:footnote>
  <w:footnote w:type="continuationSeparator" w:id="0">
    <w:p w:rsidR="00335C84" w:rsidRPr="00E31B4D" w:rsidRDefault="00335C84">
      <w:r w:rsidRPr="00E31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D9C" w:rsidRPr="00E31B4D" w:rsidRDefault="00D95D9C">
    <w:pPr>
      <w:pStyle w:val="Sidhuvud"/>
      <w:framePr w:wrap="around" w:vAnchor="text" w:hAnchor="margin" w:xAlign="right" w:y="1"/>
      <w:rPr>
        <w:rStyle w:val="Sidnummer"/>
      </w:rPr>
    </w:pPr>
    <w:r w:rsidRPr="00E31B4D">
      <w:rPr>
        <w:rStyle w:val="Sidnummer"/>
      </w:rPr>
      <w:fldChar w:fldCharType="begin" w:fldLock="1"/>
    </w:r>
    <w:r w:rsidRPr="00E31B4D">
      <w:rPr>
        <w:rStyle w:val="Sidnummer"/>
      </w:rPr>
      <w:instrText xml:space="preserve">PAGE  </w:instrText>
    </w:r>
    <w:r w:rsidRPr="00E31B4D">
      <w:rPr>
        <w:rStyle w:val="Sidnummer"/>
      </w:rPr>
      <w:fldChar w:fldCharType="separate"/>
    </w:r>
    <w:r w:rsidR="00813257" w:rsidRPr="00E31B4D">
      <w:rPr>
        <w:rStyle w:val="Sidnummer"/>
      </w:rPr>
      <w:t>2</w:t>
    </w:r>
    <w:r w:rsidRPr="00E31B4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95D9C" w:rsidRPr="00E31B4D">
      <w:tblPrEx>
        <w:tblCellMar>
          <w:top w:w="0" w:type="dxa"/>
          <w:bottom w:w="0" w:type="dxa"/>
        </w:tblCellMar>
      </w:tblPrEx>
      <w:trPr>
        <w:cantSplit/>
      </w:trPr>
      <w:tc>
        <w:tcPr>
          <w:tcW w:w="3119" w:type="dxa"/>
        </w:tcPr>
        <w:p w:rsidR="00D95D9C" w:rsidRPr="00E31B4D" w:rsidRDefault="00D95D9C">
          <w:pPr>
            <w:pStyle w:val="Sidhuvud"/>
            <w:spacing w:line="200" w:lineRule="atLeast"/>
            <w:ind w:right="357"/>
            <w:rPr>
              <w:rFonts w:ascii="TradeGothic" w:hAnsi="TradeGothic"/>
              <w:b/>
              <w:bCs/>
              <w:sz w:val="16"/>
            </w:rPr>
          </w:pPr>
        </w:p>
      </w:tc>
      <w:tc>
        <w:tcPr>
          <w:tcW w:w="4111" w:type="dxa"/>
          <w:tcMar>
            <w:left w:w="567" w:type="dxa"/>
          </w:tcMar>
        </w:tcPr>
        <w:p w:rsidR="00D95D9C" w:rsidRPr="00E31B4D" w:rsidRDefault="00D95D9C">
          <w:pPr>
            <w:pStyle w:val="Sidhuvud"/>
            <w:ind w:right="360"/>
          </w:pPr>
        </w:p>
      </w:tc>
      <w:tc>
        <w:tcPr>
          <w:tcW w:w="1525" w:type="dxa"/>
        </w:tcPr>
        <w:p w:rsidR="00D95D9C" w:rsidRPr="00E31B4D" w:rsidRDefault="00D95D9C">
          <w:pPr>
            <w:pStyle w:val="Sidhuvud"/>
            <w:ind w:right="360"/>
          </w:pPr>
        </w:p>
      </w:tc>
    </w:tr>
  </w:tbl>
  <w:p w:rsidR="00D95D9C" w:rsidRPr="00E31B4D" w:rsidRDefault="00D95D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D9C" w:rsidRPr="00E31B4D" w:rsidRDefault="00D95D9C">
    <w:pPr>
      <w:pStyle w:val="Sidhuvud"/>
      <w:framePr w:wrap="around" w:vAnchor="text" w:hAnchor="margin" w:xAlign="right" w:y="1"/>
      <w:rPr>
        <w:rStyle w:val="Sidnummer"/>
      </w:rPr>
    </w:pPr>
    <w:r w:rsidRPr="00E31B4D">
      <w:rPr>
        <w:rStyle w:val="Sidnummer"/>
      </w:rPr>
      <w:fldChar w:fldCharType="begin" w:fldLock="1"/>
    </w:r>
    <w:r w:rsidRPr="00E31B4D">
      <w:rPr>
        <w:rStyle w:val="Sidnummer"/>
      </w:rPr>
      <w:instrText xml:space="preserve">PAGE  </w:instrText>
    </w:r>
    <w:r w:rsidRPr="00E31B4D">
      <w:rPr>
        <w:rStyle w:val="Sidnummer"/>
      </w:rPr>
      <w:fldChar w:fldCharType="separate"/>
    </w:r>
    <w:r w:rsidRPr="00E31B4D">
      <w:rPr>
        <w:rStyle w:val="Sidnummer"/>
      </w:rPr>
      <w:t>3</w:t>
    </w:r>
    <w:r w:rsidRPr="00E31B4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95D9C" w:rsidRPr="00E31B4D">
      <w:tblPrEx>
        <w:tblCellMar>
          <w:top w:w="0" w:type="dxa"/>
          <w:bottom w:w="0" w:type="dxa"/>
        </w:tblCellMar>
      </w:tblPrEx>
      <w:trPr>
        <w:cantSplit/>
      </w:trPr>
      <w:tc>
        <w:tcPr>
          <w:tcW w:w="3119" w:type="dxa"/>
        </w:tcPr>
        <w:p w:rsidR="00D95D9C" w:rsidRPr="00E31B4D" w:rsidRDefault="00D95D9C">
          <w:pPr>
            <w:pStyle w:val="Sidhuvud"/>
            <w:spacing w:line="200" w:lineRule="atLeast"/>
            <w:ind w:right="357"/>
            <w:rPr>
              <w:rFonts w:ascii="TradeGothic" w:hAnsi="TradeGothic"/>
              <w:b/>
              <w:bCs/>
              <w:sz w:val="16"/>
            </w:rPr>
          </w:pPr>
        </w:p>
      </w:tc>
      <w:tc>
        <w:tcPr>
          <w:tcW w:w="4111" w:type="dxa"/>
          <w:tcMar>
            <w:left w:w="567" w:type="dxa"/>
          </w:tcMar>
        </w:tcPr>
        <w:p w:rsidR="00D95D9C" w:rsidRPr="00E31B4D" w:rsidRDefault="00D95D9C">
          <w:pPr>
            <w:pStyle w:val="Sidhuvud"/>
            <w:ind w:right="360"/>
          </w:pPr>
        </w:p>
      </w:tc>
      <w:tc>
        <w:tcPr>
          <w:tcW w:w="1525" w:type="dxa"/>
        </w:tcPr>
        <w:p w:rsidR="00D95D9C" w:rsidRPr="00E31B4D" w:rsidRDefault="00D95D9C">
          <w:pPr>
            <w:pStyle w:val="Sidhuvud"/>
            <w:ind w:right="360"/>
          </w:pPr>
        </w:p>
      </w:tc>
    </w:tr>
  </w:tbl>
  <w:p w:rsidR="00D95D9C" w:rsidRPr="00E31B4D" w:rsidRDefault="00D95D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D9C" w:rsidRPr="00E31B4D" w:rsidRDefault="00E31B4D">
    <w:pPr>
      <w:framePr w:w="2948" w:h="1321" w:hRule="exact" w:wrap="notBeside" w:vAnchor="page" w:hAnchor="page" w:x="1362" w:y="653"/>
    </w:pPr>
    <w:r w:rsidRPr="00E31B4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95D9C" w:rsidRPr="00E31B4D" w:rsidRDefault="00D95D9C">
    <w:pPr>
      <w:pStyle w:val="RKrubrik"/>
      <w:keepNext w:val="0"/>
      <w:tabs>
        <w:tab w:val="clear" w:pos="1134"/>
        <w:tab w:val="clear" w:pos="2835"/>
      </w:tabs>
      <w:spacing w:before="0" w:after="0" w:line="320" w:lineRule="atLeast"/>
      <w:rPr>
        <w:bCs/>
      </w:rPr>
    </w:pPr>
  </w:p>
  <w:p w:rsidR="00D95D9C" w:rsidRPr="00E31B4D" w:rsidRDefault="00D95D9C">
    <w:pPr>
      <w:rPr>
        <w:rFonts w:ascii="TradeGothic" w:hAnsi="TradeGothic"/>
        <w:b/>
        <w:bCs/>
        <w:spacing w:val="12"/>
        <w:sz w:val="22"/>
      </w:rPr>
    </w:pPr>
  </w:p>
  <w:p w:rsidR="00D95D9C" w:rsidRPr="00E31B4D" w:rsidRDefault="00D95D9C">
    <w:pPr>
      <w:pStyle w:val="RKrubrik"/>
      <w:keepNext w:val="0"/>
      <w:tabs>
        <w:tab w:val="clear" w:pos="1134"/>
        <w:tab w:val="clear" w:pos="2835"/>
      </w:tabs>
      <w:spacing w:before="0" w:after="0" w:line="320" w:lineRule="atLeast"/>
      <w:rPr>
        <w:bCs/>
      </w:rPr>
    </w:pPr>
  </w:p>
  <w:p w:rsidR="00D95D9C" w:rsidRPr="00E31B4D" w:rsidRDefault="00D95D9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329D"/>
    <w:multiLevelType w:val="hybridMultilevel"/>
    <w:tmpl w:val="FD0AE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4E71E4"/>
    <w:multiLevelType w:val="singleLevel"/>
    <w:tmpl w:val="DF3CACF2"/>
    <w:lvl w:ilvl="0">
      <w:start w:val="1"/>
      <w:numFmt w:val="decimal"/>
      <w:pStyle w:val="Par-number1"/>
      <w:lvlText w:val="%1."/>
      <w:lvlJc w:val="left"/>
      <w:pPr>
        <w:tabs>
          <w:tab w:val="num" w:pos="567"/>
        </w:tabs>
        <w:ind w:left="567" w:hanging="567"/>
      </w:pPr>
      <w:rPr>
        <w:rFonts w:hint="default"/>
      </w:rPr>
    </w:lvl>
  </w:abstractNum>
  <w:num w:numId="1" w16cid:durableId="1390181276">
    <w:abstractNumId w:val="1"/>
  </w:num>
  <w:num w:numId="2" w16cid:durableId="1779981643">
    <w:abstractNumId w:val="1"/>
    <w:lvlOverride w:ilvl="0">
      <w:startOverride w:val="1"/>
    </w:lvlOverride>
  </w:num>
  <w:num w:numId="3" w16cid:durableId="112978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CD74E8"/>
    <w:rsid w:val="00044D79"/>
    <w:rsid w:val="0006139F"/>
    <w:rsid w:val="001206FA"/>
    <w:rsid w:val="00126964"/>
    <w:rsid w:val="001677C2"/>
    <w:rsid w:val="001976B0"/>
    <w:rsid w:val="001A599E"/>
    <w:rsid w:val="002C47BE"/>
    <w:rsid w:val="00335C84"/>
    <w:rsid w:val="00386956"/>
    <w:rsid w:val="004171A0"/>
    <w:rsid w:val="00454D57"/>
    <w:rsid w:val="004E3B54"/>
    <w:rsid w:val="004F03DB"/>
    <w:rsid w:val="004F16DC"/>
    <w:rsid w:val="00531B71"/>
    <w:rsid w:val="0060222C"/>
    <w:rsid w:val="00697A5E"/>
    <w:rsid w:val="00754B3B"/>
    <w:rsid w:val="00813257"/>
    <w:rsid w:val="00824123"/>
    <w:rsid w:val="00832042"/>
    <w:rsid w:val="008511FA"/>
    <w:rsid w:val="008642C1"/>
    <w:rsid w:val="00894FAA"/>
    <w:rsid w:val="00937C99"/>
    <w:rsid w:val="00942EF6"/>
    <w:rsid w:val="009575AB"/>
    <w:rsid w:val="009577EE"/>
    <w:rsid w:val="00987511"/>
    <w:rsid w:val="009D61AF"/>
    <w:rsid w:val="009F03A7"/>
    <w:rsid w:val="00A26BE6"/>
    <w:rsid w:val="00A71240"/>
    <w:rsid w:val="00B56A52"/>
    <w:rsid w:val="00B90434"/>
    <w:rsid w:val="00B975A9"/>
    <w:rsid w:val="00CA4979"/>
    <w:rsid w:val="00CB2554"/>
    <w:rsid w:val="00CD74E8"/>
    <w:rsid w:val="00D004D6"/>
    <w:rsid w:val="00D75C78"/>
    <w:rsid w:val="00D95D9C"/>
    <w:rsid w:val="00DE1DC8"/>
    <w:rsid w:val="00E31B4D"/>
    <w:rsid w:val="00E42258"/>
    <w:rsid w:val="00E52A50"/>
    <w:rsid w:val="00EE37FB"/>
    <w:rsid w:val="00F815DA"/>
    <w:rsid w:val="00F87ECA"/>
    <w:rsid w:val="00FF4F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ED009-ADD5-4B9B-83C2-1ECA0A8B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equal">
    <w:name w:val="Par-equal"/>
    <w:basedOn w:val="Normal"/>
    <w:next w:val="Normal"/>
    <w:rsid w:val="00A71240"/>
    <w:pPr>
      <w:widowControl w:val="0"/>
      <w:tabs>
        <w:tab w:val="num" w:pos="360"/>
      </w:tabs>
      <w:overflowPunct/>
      <w:autoSpaceDE/>
      <w:autoSpaceDN/>
      <w:adjustRightInd/>
      <w:spacing w:line="240" w:lineRule="auto"/>
      <w:textAlignment w:val="auto"/>
    </w:pPr>
    <w:rPr>
      <w:rFonts w:ascii="Times New Roman" w:hAnsi="Times New Roman"/>
      <w:lang w:val="en-GB" w:eastAsia="fr-BE"/>
    </w:rPr>
  </w:style>
  <w:style w:type="paragraph" w:customStyle="1" w:styleId="Par-number1">
    <w:name w:val="Par-number 1."/>
    <w:basedOn w:val="Normal"/>
    <w:next w:val="Normal"/>
    <w:link w:val="Par-number1Char"/>
    <w:rsid w:val="00A71240"/>
    <w:pPr>
      <w:widowControl w:val="0"/>
      <w:numPr>
        <w:numId w:val="1"/>
      </w:numPr>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A71240"/>
    <w:pPr>
      <w:overflowPunct/>
      <w:autoSpaceDE/>
      <w:autoSpaceDN/>
      <w:adjustRightInd/>
      <w:spacing w:after="160" w:line="240" w:lineRule="exact"/>
      <w:textAlignment w:val="auto"/>
    </w:pPr>
    <w:rPr>
      <w:rFonts w:ascii="Tahoma" w:hAnsi="Tahoma"/>
      <w:sz w:val="20"/>
      <w:lang w:val="en-US"/>
    </w:rPr>
  </w:style>
  <w:style w:type="character" w:customStyle="1" w:styleId="Par-number1Char">
    <w:name w:val="Par-number 1. Char"/>
    <w:basedOn w:val="Standardstycketeckensnitt"/>
    <w:link w:val="Par-number1"/>
    <w:rsid w:val="00A71240"/>
    <w:rPr>
      <w:b/>
      <w:sz w:val="24"/>
      <w:lang w:val="en-GB" w:eastAsia="fr-BE" w:bidi="ar-SA"/>
    </w:rPr>
  </w:style>
  <w:style w:type="paragraph" w:styleId="Slutnotstext">
    <w:name w:val="endnote text"/>
    <w:basedOn w:val="Normal"/>
    <w:semiHidden/>
    <w:rsid w:val="00942EF6"/>
    <w:rPr>
      <w:sz w:val="20"/>
    </w:rPr>
  </w:style>
  <w:style w:type="character" w:styleId="Slutnotsreferens">
    <w:name w:val="endnote reference"/>
    <w:basedOn w:val="Standardstycketeckensnitt"/>
    <w:semiHidden/>
    <w:rsid w:val="00942EF6"/>
    <w:rPr>
      <w:vertAlign w:val="superscript"/>
    </w:rPr>
  </w:style>
  <w:style w:type="paragraph" w:styleId="Ballongtext">
    <w:name w:val="Balloon Text"/>
    <w:basedOn w:val="Normal"/>
    <w:semiHidden/>
    <w:rsid w:val="00167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422</Words>
  <Characters>2428</Characters>
  <Application>Microsoft Office Word</Application>
  <DocSecurity>4</DocSecurity>
  <Lines>83</Lines>
  <Paragraphs>37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2007-02-07T10:05:00Z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60</vt:i4>
  </property>
</Properties>
</file>