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A020036F924C43A1A2DDF2A4C2C0848D"/>
        </w:placeholder>
        <w:text/>
      </w:sdtPr>
      <w:sdtEndPr/>
      <w:sdtContent>
        <w:p w:rsidRPr="009B062B" w:rsidR="00AF30DD" w:rsidP="00DA28CE" w:rsidRDefault="00AF30DD" w14:paraId="6F1EF68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b446cdd-e00b-4cba-b26c-c45be7c67c67"/>
        <w:id w:val="1870257346"/>
        <w:lock w:val="sdtLocked"/>
      </w:sdtPr>
      <w:sdtEndPr/>
      <w:sdtContent>
        <w:p w:rsidR="00987271" w:rsidRDefault="00DE2C67" w14:paraId="3A2961D2" w14:textId="77777777">
          <w:pPr>
            <w:pStyle w:val="Frslagstext"/>
          </w:pPr>
          <w:r>
            <w:t>Riksdagen ställer sig bakom det som anförs i motionen om en garantimodell för kommunala intäkter och tillkännager detta för regeringen.</w:t>
          </w:r>
        </w:p>
      </w:sdtContent>
    </w:sdt>
    <w:sdt>
      <w:sdtPr>
        <w:alias w:val="Yrkande 2"/>
        <w:tag w:val="acfa380c-a616-4408-9349-261de4ab500b"/>
        <w:id w:val="-320506042"/>
        <w:lock w:val="sdtLocked"/>
      </w:sdtPr>
      <w:sdtEndPr/>
      <w:sdtContent>
        <w:p w:rsidR="00987271" w:rsidRDefault="00DE2C67" w14:paraId="7DFFCB9A" w14:textId="77777777">
          <w:pPr>
            <w:pStyle w:val="Frslagstext"/>
          </w:pPr>
          <w:r>
            <w:t>Riksdagen ställer sig bakom det som anförs i motionen om att överväga att införa en ordning med ett tioårigt program för god ekonomisk hushållning i kommuner och regioner och tillkännager detta för regeringen.</w:t>
          </w:r>
        </w:p>
      </w:sdtContent>
    </w:sdt>
    <w:sdt>
      <w:sdtPr>
        <w:alias w:val="Yrkande 3"/>
        <w:tag w:val="81731bfe-3fc0-4d2b-a478-702572efb801"/>
        <w:id w:val="-2091533369"/>
        <w:lock w:val="sdtLocked"/>
      </w:sdtPr>
      <w:sdtEndPr/>
      <w:sdtContent>
        <w:p w:rsidR="00987271" w:rsidRDefault="00DE2C67" w14:paraId="0C696097" w14:textId="77777777">
          <w:pPr>
            <w:pStyle w:val="Frslagstext"/>
          </w:pPr>
          <w:r>
            <w:t>Riksdagen ställer sig bakom det som anförs i motionen om att överväga att ställa krav på att kommuner och regioner vid betydande budgetavvikelser i delårsrapporter fattar beslut om en åtgärdsplan, och detta tillkännager riksdagen för regeringen.</w:t>
          </w:r>
        </w:p>
      </w:sdtContent>
    </w:sdt>
    <w:sdt>
      <w:sdtPr>
        <w:alias w:val="Yrkande 4"/>
        <w:tag w:val="37733c60-0ebf-4bc8-b3b6-311f9c069106"/>
        <w:id w:val="473878289"/>
        <w:lock w:val="sdtLocked"/>
      </w:sdtPr>
      <w:sdtEndPr/>
      <w:sdtContent>
        <w:p w:rsidR="00987271" w:rsidRDefault="00DE2C67" w14:paraId="15523748" w14:textId="77777777">
          <w:pPr>
            <w:pStyle w:val="Frslagstext"/>
          </w:pPr>
          <w:r>
            <w:t>Riksdagen ställer sig bakom det som anförs i motionen om att stärka vägledning och stöd till kommuner och regioner i form av generell rådgivning i frågor som rör ekonomisk styrning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2C12285193F4FFC955030A22AE6205B"/>
        </w:placeholder>
        <w:text/>
      </w:sdtPr>
      <w:sdtEndPr/>
      <w:sdtContent>
        <w:p w:rsidRPr="009B062B" w:rsidR="006D79C9" w:rsidP="00333E95" w:rsidRDefault="006D79C9" w14:paraId="64EC80D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B5336" w:rsidP="00BD711F" w:rsidRDefault="005B5336" w14:paraId="42C87E45" w14:textId="193601A2">
      <w:pPr>
        <w:pStyle w:val="Normalutanindragellerluft"/>
      </w:pPr>
      <w:r>
        <w:t>Sverige befinner sig i en tuff ekonomisk verklighet där svenska hushåll plågas av höjda matpriser, stigande elräkningar,</w:t>
      </w:r>
      <w:r w:rsidR="001A3FB3">
        <w:t xml:space="preserve"> högre</w:t>
      </w:r>
      <w:r>
        <w:t xml:space="preserve"> hyror och höga räntor. Inflationen är den högsta på 30 år och utsikterna för både världsekonomin och svensk ekonomi är dystra. </w:t>
      </w:r>
    </w:p>
    <w:p w:rsidR="005B5336" w:rsidP="00BD711F" w:rsidRDefault="005B5336" w14:paraId="20A107B1" w14:textId="338947A5">
      <w:r>
        <w:t>Inte minst är de ekonomiska utmaningarna stora i kommuner och regioner, varnings</w:t>
      </w:r>
      <w:r w:rsidR="00BD711F">
        <w:softHyphen/>
      </w:r>
      <w:r>
        <w:t>signaler om nedskärningar i välfärden kommer från många håll. I ett sådant läge ställs höga krav på politiken att säkra välfärden. När skola, äldreomsorg och sjukvård för</w:t>
      </w:r>
      <w:r w:rsidR="00BD711F">
        <w:softHyphen/>
      </w:r>
      <w:r>
        <w:t>sämras drabbas vanligt folk och samhällsgemenskapen i Sverige försämras.</w:t>
      </w:r>
    </w:p>
    <w:p w:rsidR="00422B9E" w:rsidP="00BD711F" w:rsidRDefault="005B5336" w14:paraId="601839B5" w14:textId="348E4F0C">
      <w:r>
        <w:t>I propositionen Effektiv ekonomistyrning i kommuner och regioner föreslås bl</w:t>
      </w:r>
      <w:r w:rsidR="00C24161">
        <w:t>.</w:t>
      </w:r>
      <w:r>
        <w:t>a</w:t>
      </w:r>
      <w:r w:rsidR="00C24161">
        <w:t>.</w:t>
      </w:r>
      <w:r>
        <w:t xml:space="preserve"> att resultatutjämningsreserver som regleras i kommunallagen ska ersättas med resultat</w:t>
      </w:r>
      <w:r w:rsidR="00BD711F">
        <w:softHyphen/>
      </w:r>
      <w:r>
        <w:t xml:space="preserve">reserver. Vidare föreslås även att budgeten ska innehålla en redogörelse för ekonomin i </w:t>
      </w:r>
      <w:r>
        <w:lastRenderedPageBreak/>
        <w:t xml:space="preserve">de kommunala koncernföretagen och att revisionsberättelserna ska hållas tillgängliga för allmänheten på kommunens eller regionens webbplats. Vi socialdemokrater är i huvudsak positiva till de förslag som propositionen innehåller, men ställer oss frågande till varför regeringen valt att bara gå vidare med några få delar ur utredningen som föregått propositionen. </w:t>
      </w:r>
    </w:p>
    <w:p w:rsidRPr="005B5336" w:rsidR="005B5336" w:rsidP="005B5336" w:rsidRDefault="005B5336" w14:paraId="2E9AB17A" w14:textId="4A8772EE">
      <w:pPr>
        <w:pStyle w:val="Rubrik1"/>
      </w:pPr>
      <w:r>
        <w:t>Garantimodell</w:t>
      </w:r>
    </w:p>
    <w:p w:rsidR="005B5336" w:rsidP="00BD711F" w:rsidRDefault="005B5336" w14:paraId="14B4720B" w14:textId="7B60D12A">
      <w:pPr>
        <w:pStyle w:val="Normalutanindragellerluft"/>
      </w:pPr>
      <w:r>
        <w:t>I utredning</w:t>
      </w:r>
      <w:r w:rsidR="006461B4">
        <w:t>en</w:t>
      </w:r>
      <w:r>
        <w:t xml:space="preserve"> En god kommunal hushållning</w:t>
      </w:r>
      <w:r w:rsidR="006461B4">
        <w:t xml:space="preserve"> (SOU 2021:75)</w:t>
      </w:r>
      <w:r>
        <w:t xml:space="preserve"> för</w:t>
      </w:r>
      <w:r w:rsidR="009727CC">
        <w:t>e</w:t>
      </w:r>
      <w:r>
        <w:t>slås bl</w:t>
      </w:r>
      <w:r w:rsidR="00C64A0F">
        <w:t>.</w:t>
      </w:r>
      <w:r>
        <w:t>a</w:t>
      </w:r>
      <w:r w:rsidR="00C64A0F">
        <w:t>.</w:t>
      </w:r>
      <w:r>
        <w:t xml:space="preserve"> en statlig garanti för kommuners och regioners intäkter som är tänkt att skydda intäkterna vid djupare konjunkturnedgångar. I utredningens förslag skulle staten förbinda sig att skjuta </w:t>
      </w:r>
      <w:r w:rsidRPr="00BD711F">
        <w:rPr>
          <w:spacing w:val="-2"/>
        </w:rPr>
        <w:t>till medel som innebär att en viss lägsta nivå för skatteunderlagsutvecklingen i kommuner</w:t>
      </w:r>
      <w:r>
        <w:t xml:space="preserve"> och regioner uppnås. </w:t>
      </w:r>
    </w:p>
    <w:p w:rsidR="005B5336" w:rsidP="00BD711F" w:rsidRDefault="005B5336" w14:paraId="6987DAEC" w14:textId="478E2349">
      <w:r>
        <w:t>Ett sådant system med en sorts inkomstgaranti för kommuner och regioner skulle förbättra deras möjligheter till långsiktig planering. I</w:t>
      </w:r>
      <w:r w:rsidR="002E2825">
        <w:t xml:space="preserve"> </w:t>
      </w:r>
      <w:r>
        <w:t>dag blir det i</w:t>
      </w:r>
      <w:r w:rsidR="002E2825">
        <w:t xml:space="preserve"> </w:t>
      </w:r>
      <w:r>
        <w:t>stället ofta en fråga om extra statsbidrag som kan skjutas till i konjunktursvackor. Det skulle vara ett sätt att upprätthålla kvaliteten i viktiga delar av samhällets åtaganden</w:t>
      </w:r>
      <w:r w:rsidR="002E2825">
        <w:t>,</w:t>
      </w:r>
      <w:r>
        <w:t xml:space="preserve"> som skola, sjukvård och äldreomsorg</w:t>
      </w:r>
      <w:r w:rsidR="002E2825">
        <w:t>,</w:t>
      </w:r>
      <w:r>
        <w:t xml:space="preserve"> även i tillfälligt svåra ekonomiska tider.</w:t>
      </w:r>
    </w:p>
    <w:p w:rsidR="00BB6339" w:rsidP="00BD711F" w:rsidRDefault="005B5336" w14:paraId="1C6AC107" w14:textId="527B4B7C">
      <w:r>
        <w:t xml:space="preserve">Regeringen gör i propositionen gällande att detta förslag utreds vidare i </w:t>
      </w:r>
      <w:r w:rsidR="003D69CF">
        <w:t>R</w:t>
      </w:r>
      <w:r>
        <w:t>egerings</w:t>
      </w:r>
      <w:r w:rsidR="00BD711F">
        <w:softHyphen/>
      </w:r>
      <w:r>
        <w:t xml:space="preserve">kansliet. Samtidigt kan vi konstatera att många kommuners och regioners ekonomi redan nu är kraftigt ansträngd. Det är därför olyckligt att denna del av utredningens förslag inte finns med i propositionen. Vi menar därför att regeringen skyndsamt måste återkomma till riksdagen i frågan. </w:t>
      </w:r>
    </w:p>
    <w:p w:rsidR="005B5336" w:rsidP="005B5336" w:rsidRDefault="005B5336" w14:paraId="2F2C668B" w14:textId="55A2CC87">
      <w:pPr>
        <w:pStyle w:val="Rubrik1"/>
      </w:pPr>
      <w:r w:rsidRPr="005B5336">
        <w:t>Ett tioårigt program för god ekonomisk hushållning i kommuner och regioner</w:t>
      </w:r>
    </w:p>
    <w:p w:rsidRPr="005B5336" w:rsidR="005B5336" w:rsidP="00BD711F" w:rsidRDefault="005B5336" w14:paraId="56DF575D" w14:textId="0DF7C859">
      <w:pPr>
        <w:pStyle w:val="Normalutanindragellerluft"/>
      </w:pPr>
      <w:r w:rsidRPr="005B5336">
        <w:t>Utredningen föreslår också att kommuner och regioner ska upprätta ett tioårigt program för god kommunal hushållning för att öka långsiktigheten i planeringen. Det skulle ge en mer sammanhållen ekonomisk styrning och tydligt koppla samman kommunerna</w:t>
      </w:r>
      <w:r w:rsidR="00EC3D5C">
        <w:t>s</w:t>
      </w:r>
      <w:r w:rsidRPr="005B5336">
        <w:t xml:space="preserve"> och regionernas ekonomiska planering </w:t>
      </w:r>
      <w:r w:rsidR="00EC3D5C">
        <w:t>med</w:t>
      </w:r>
      <w:r w:rsidRPr="005B5336">
        <w:t xml:space="preserve"> det övergripande kravet på god ekonomisk hushållning. </w:t>
      </w:r>
    </w:p>
    <w:p w:rsidR="005B5336" w:rsidP="00BD711F" w:rsidRDefault="005B5336" w14:paraId="51275F61" w14:textId="34318EDB">
      <w:r w:rsidRPr="005B5336">
        <w:t>Detta förslag har regeringen valt att avfärda utan någon utförlig motivering. Vi socialdemokrater anser att förslaget är väl avvägt och uppmanar regeringen att överväga att inför</w:t>
      </w:r>
      <w:r w:rsidR="00B844A7">
        <w:t>a</w:t>
      </w:r>
      <w:r w:rsidRPr="005B5336">
        <w:t xml:space="preserve"> en sådan ordning. </w:t>
      </w:r>
    </w:p>
    <w:p w:rsidR="005B5336" w:rsidP="005B5336" w:rsidRDefault="005B5336" w14:paraId="1A905D49" w14:textId="06ACA0BE">
      <w:pPr>
        <w:pStyle w:val="Rubrik1"/>
      </w:pPr>
      <w:r w:rsidRPr="005B5336">
        <w:t>Åtgärdsplan vid betydande budgetavvikelser</w:t>
      </w:r>
    </w:p>
    <w:p w:rsidR="005B5336" w:rsidP="00BD711F" w:rsidRDefault="005B5336" w14:paraId="279F3CEA" w14:textId="0D464593">
      <w:pPr>
        <w:pStyle w:val="Normalutanindragellerluft"/>
      </w:pPr>
      <w:r w:rsidRPr="005B5336">
        <w:t xml:space="preserve">Ett ytterligare förslag som finns i utredningen är att om delårsrapporten för kommunen eller regionen visar betydande budgetavvikelser ska fullmäktige anta en plan för hur kommunen eller regionen ska hantera </w:t>
      </w:r>
      <w:r w:rsidR="001A3FB3">
        <w:t>detta</w:t>
      </w:r>
      <w:r w:rsidRPr="005B5336">
        <w:t xml:space="preserve"> och vilka åtgärder som ska vidtas. Syftet är </w:t>
      </w:r>
      <w:r w:rsidRPr="00BD711F">
        <w:rPr>
          <w:spacing w:val="-2"/>
        </w:rPr>
        <w:t>att få ekonomin i balans. Att ha kontroll på ekonomin och en budget i balans är avgörande</w:t>
      </w:r>
      <w:r w:rsidRPr="005B5336">
        <w:t xml:space="preserve"> </w:t>
      </w:r>
      <w:r w:rsidR="00122753">
        <w:t>och</w:t>
      </w:r>
      <w:r w:rsidRPr="005B5336">
        <w:t xml:space="preserve"> viktigt</w:t>
      </w:r>
      <w:r w:rsidR="00122753">
        <w:t>,</w:t>
      </w:r>
      <w:r w:rsidRPr="005B5336">
        <w:t xml:space="preserve"> och förslaget ter sig väl avvägt. </w:t>
      </w:r>
    </w:p>
    <w:p w:rsidR="005B5336" w:rsidP="005B5336" w:rsidRDefault="005B5336" w14:paraId="4948D038" w14:textId="5D455BB9">
      <w:pPr>
        <w:pStyle w:val="Rubrik1"/>
      </w:pPr>
      <w:r w:rsidRPr="005B5336">
        <w:lastRenderedPageBreak/>
        <w:t>Stärkt vägledning och stöd</w:t>
      </w:r>
    </w:p>
    <w:p w:rsidR="005B5336" w:rsidP="00BD711F" w:rsidRDefault="005B5336" w14:paraId="515845FF" w14:textId="77777777">
      <w:pPr>
        <w:pStyle w:val="Normalutanindragellerluft"/>
      </w:pPr>
      <w:r>
        <w:t xml:space="preserve">Det finns i utredningen också ett förslag om en central funktion som kan ge vägledning och stöd till kommuner och regioner i form av generell rådgivning i frågor som rör ekonomisk styrning och förvaltning. </w:t>
      </w:r>
    </w:p>
    <w:p w:rsidR="005B5336" w:rsidP="00BD711F" w:rsidRDefault="005B5336" w14:paraId="4282273F" w14:textId="6C423D59">
      <w:r>
        <w:t xml:space="preserve">Det finns ett stort behov, inte minst i mindre kommuner, att få stöd och vägledning i hanteringen av den ekonomiska förvaltningen när det kommer till regeltillämpning. Det skulle vara ett bra sätt att öka kvaliteten i arbetet, samtidigt som det skulle ge en bättre översiktsbild av hur regeltillämpningen ser ut runt om i landet. </w:t>
      </w:r>
    </w:p>
    <w:p w:rsidRPr="005B5336" w:rsidR="005B5336" w:rsidP="00BD711F" w:rsidRDefault="005B5336" w14:paraId="48DCADF6" w14:textId="44387EB6">
      <w:r>
        <w:t>Regeringen säger även här att regeringen bereder frågan vidare. De</w:t>
      </w:r>
      <w:r w:rsidR="00703FAB">
        <w:t>n</w:t>
      </w:r>
      <w:r>
        <w:t xml:space="preserve"> hade med fördel varit en del av denna proposition</w:t>
      </w:r>
      <w:r w:rsidR="008077E9">
        <w:t>,</w:t>
      </w:r>
      <w:r>
        <w:t xml:space="preserve"> varför vi upp</w:t>
      </w:r>
      <w:r w:rsidR="00DE2C67">
        <w:t>m</w:t>
      </w:r>
      <w:r>
        <w:t>a</w:t>
      </w:r>
      <w:r w:rsidR="00DE2C67">
        <w:t>n</w:t>
      </w:r>
      <w:r>
        <w:t xml:space="preserve">ar regeringen att skyndsamt återkomma i frågan. </w:t>
      </w:r>
    </w:p>
    <w:sdt>
      <w:sdtPr>
        <w:alias w:val="CC_Underskrifter"/>
        <w:tag w:val="CC_Underskrifter"/>
        <w:id w:val="583496634"/>
        <w:lock w:val="sdtContentLocked"/>
        <w:placeholder>
          <w:docPart w:val="52B40CC7754B47769942825DA88ABB89"/>
        </w:placeholder>
      </w:sdtPr>
      <w:sdtEndPr/>
      <w:sdtContent>
        <w:p w:rsidR="005B5336" w:rsidP="00D82909" w:rsidRDefault="005B5336" w14:paraId="3C83AC79" w14:textId="77777777"/>
        <w:p w:rsidRPr="008E0FE2" w:rsidR="004801AC" w:rsidP="00D82909" w:rsidRDefault="00BD711F" w14:paraId="1B8F9B53" w14:textId="49A9642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87271" w14:paraId="6522D5FD" w14:textId="77777777">
        <w:trPr>
          <w:cantSplit/>
        </w:trPr>
        <w:tc>
          <w:tcPr>
            <w:tcW w:w="50" w:type="pct"/>
            <w:vAlign w:val="bottom"/>
          </w:tcPr>
          <w:p w:rsidR="00987271" w:rsidRDefault="00DE2C67" w14:paraId="6791627C" w14:textId="77777777">
            <w:pPr>
              <w:pStyle w:val="Underskrifter"/>
            </w:pPr>
            <w:r>
              <w:t>Ida Karkiainen (S)</w:t>
            </w:r>
          </w:p>
        </w:tc>
        <w:tc>
          <w:tcPr>
            <w:tcW w:w="50" w:type="pct"/>
            <w:vAlign w:val="bottom"/>
          </w:tcPr>
          <w:p w:rsidR="00987271" w:rsidRDefault="00DE2C67" w14:paraId="16906E62" w14:textId="77777777">
            <w:pPr>
              <w:pStyle w:val="Underskrifter"/>
            </w:pPr>
            <w:r>
              <w:t>Hans Ekström (S)</w:t>
            </w:r>
          </w:p>
        </w:tc>
      </w:tr>
      <w:tr w:rsidR="00987271" w14:paraId="2ED5BE18" w14:textId="77777777">
        <w:trPr>
          <w:cantSplit/>
        </w:trPr>
        <w:tc>
          <w:tcPr>
            <w:tcW w:w="50" w:type="pct"/>
            <w:vAlign w:val="bottom"/>
          </w:tcPr>
          <w:p w:rsidR="00987271" w:rsidRDefault="00DE2C67" w14:paraId="3DE7575B" w14:textId="77777777">
            <w:pPr>
              <w:pStyle w:val="Underskrifter"/>
            </w:pPr>
            <w:r>
              <w:t>Per-Arne Håkansson (S)</w:t>
            </w:r>
          </w:p>
        </w:tc>
        <w:tc>
          <w:tcPr>
            <w:tcW w:w="50" w:type="pct"/>
            <w:vAlign w:val="bottom"/>
          </w:tcPr>
          <w:p w:rsidR="00987271" w:rsidRDefault="00DE2C67" w14:paraId="6F0F08E9" w14:textId="77777777">
            <w:pPr>
              <w:pStyle w:val="Underskrifter"/>
            </w:pPr>
            <w:r>
              <w:t>Mirja Räihä (S)</w:t>
            </w:r>
          </w:p>
        </w:tc>
      </w:tr>
      <w:tr w:rsidR="00987271" w14:paraId="0CE8ED75" w14:textId="77777777">
        <w:trPr>
          <w:cantSplit/>
        </w:trPr>
        <w:tc>
          <w:tcPr>
            <w:tcW w:w="50" w:type="pct"/>
            <w:vAlign w:val="bottom"/>
          </w:tcPr>
          <w:p w:rsidR="00987271" w:rsidRDefault="00DE2C67" w14:paraId="58EA647A" w14:textId="77777777">
            <w:pPr>
              <w:pStyle w:val="Underskrifter"/>
            </w:pPr>
            <w:r>
              <w:t>Amalia Rud Pedersen (S)</w:t>
            </w:r>
          </w:p>
        </w:tc>
        <w:tc>
          <w:tcPr>
            <w:tcW w:w="50" w:type="pct"/>
            <w:vAlign w:val="bottom"/>
          </w:tcPr>
          <w:p w:rsidR="00987271" w:rsidRDefault="00DE2C67" w14:paraId="331D7A48" w14:textId="77777777">
            <w:pPr>
              <w:pStyle w:val="Underskrifter"/>
            </w:pPr>
            <w:r>
              <w:t>Peter Hedberg (S)</w:t>
            </w:r>
          </w:p>
        </w:tc>
      </w:tr>
    </w:tbl>
    <w:p w:rsidR="00E95F40" w:rsidRDefault="00E95F40" w14:paraId="0BDC60C0" w14:textId="77777777"/>
    <w:sectPr w:rsidR="00E95F40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25E61" w14:textId="77777777" w:rsidR="00AA6C7B" w:rsidRDefault="00AA6C7B" w:rsidP="000C1CAD">
      <w:pPr>
        <w:spacing w:line="240" w:lineRule="auto"/>
      </w:pPr>
      <w:r>
        <w:separator/>
      </w:r>
    </w:p>
  </w:endnote>
  <w:endnote w:type="continuationSeparator" w:id="0">
    <w:p w14:paraId="14BDD0F8" w14:textId="77777777" w:rsidR="00AA6C7B" w:rsidRDefault="00AA6C7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08D0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40FF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C22B0" w14:textId="3D0689EC" w:rsidR="00262EA3" w:rsidRPr="00D82909" w:rsidRDefault="00262EA3" w:rsidP="00D8290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AF590" w14:textId="77777777" w:rsidR="00AA6C7B" w:rsidRDefault="00AA6C7B" w:rsidP="000C1CAD">
      <w:pPr>
        <w:spacing w:line="240" w:lineRule="auto"/>
      </w:pPr>
      <w:r>
        <w:separator/>
      </w:r>
    </w:p>
  </w:footnote>
  <w:footnote w:type="continuationSeparator" w:id="0">
    <w:p w14:paraId="3B051B08" w14:textId="77777777" w:rsidR="00AA6C7B" w:rsidRDefault="00AA6C7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D0E9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8F508F" wp14:editId="611262A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D62FF2" w14:textId="5E0E225A" w:rsidR="00262EA3" w:rsidRDefault="00BD711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A6C7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8F50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1D62FF2" w14:textId="5E0E225A" w:rsidR="00262EA3" w:rsidRDefault="00BD711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A6C7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8966FE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6D661" w14:textId="77777777" w:rsidR="00262EA3" w:rsidRDefault="00262EA3" w:rsidP="008563AC">
    <w:pPr>
      <w:jc w:val="right"/>
    </w:pPr>
  </w:p>
  <w:p w14:paraId="479B376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111A" w14:textId="77777777" w:rsidR="00262EA3" w:rsidRDefault="00BD711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95F7F4E" wp14:editId="7FA3969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564C506" w14:textId="30779996" w:rsidR="00262EA3" w:rsidRDefault="00BD711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82909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A6C7B">
          <w:t>S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5E741F6" w14:textId="77777777" w:rsidR="00262EA3" w:rsidRPr="008227B3" w:rsidRDefault="00BD711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3DA387C" w14:textId="781C518B" w:rsidR="00262EA3" w:rsidRPr="008227B3" w:rsidRDefault="00BD711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B18A138780CF49B998355FB7638F691F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82909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82909">
          <w:t>:2398</w:t>
        </w:r>
      </w:sdtContent>
    </w:sdt>
  </w:p>
  <w:p w14:paraId="55B5B6C6" w14:textId="705531EA" w:rsidR="00262EA3" w:rsidRDefault="00BD711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D82909">
          <w:t>av Ida Karkiainen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A8BCCD2A76D40EBB131CDFED466C8D3"/>
      </w:placeholder>
      <w:text/>
    </w:sdtPr>
    <w:sdtEndPr/>
    <w:sdtContent>
      <w:p w14:paraId="3731BFF1" w14:textId="58C0D777" w:rsidR="00262EA3" w:rsidRDefault="005B5336" w:rsidP="00283E0F">
        <w:pPr>
          <w:pStyle w:val="FSHRub2"/>
        </w:pPr>
        <w:r>
          <w:t>med anledning av prop. 2022/23:119 Effektiv ekonomistyrning i kommuner och regioner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A9D5D9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AA6C7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753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3FB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2825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9CF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6E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336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B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3FAB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7E9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C5B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7CC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271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7B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4A7"/>
    <w:rsid w:val="00B849B8"/>
    <w:rsid w:val="00B84FE7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D711F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161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A0F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90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C67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3E2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5F40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3D5C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B5F907"/>
  <w15:chartTrackingRefBased/>
  <w15:docId w15:val="{FF0CF737-237C-4D35-BAA9-DDC54DBF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20036F924C43A1A2DDF2A4C2C084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1ECE6D-37B2-43CC-8165-30F655C94E9D}"/>
      </w:docPartPr>
      <w:docPartBody>
        <w:p w:rsidR="00EE5A90" w:rsidRDefault="00A65B8A">
          <w:pPr>
            <w:pStyle w:val="A020036F924C43A1A2DDF2A4C2C0848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2C12285193F4FFC955030A22AE620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267E84-B3AE-450C-B8CB-04CC56FA3B55}"/>
      </w:docPartPr>
      <w:docPartBody>
        <w:p w:rsidR="00EE5A90" w:rsidRDefault="00A65B8A">
          <w:pPr>
            <w:pStyle w:val="92C12285193F4FFC955030A22AE6205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C84E02-1412-44CA-8187-BED89715FD73}"/>
      </w:docPartPr>
      <w:docPartBody>
        <w:p w:rsidR="00EE5A90" w:rsidRDefault="00A65B8A">
          <w:r w:rsidRPr="00512A4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A8BCCD2A76D40EBB131CDFED466C8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125D6E-3188-41CB-A8C5-E805BDE01983}"/>
      </w:docPartPr>
      <w:docPartBody>
        <w:p w:rsidR="00EE5A90" w:rsidRDefault="00A65B8A">
          <w:r w:rsidRPr="00512A44">
            <w:rPr>
              <w:rStyle w:val="Platshllartext"/>
            </w:rPr>
            <w:t>[ange din text här]</w:t>
          </w:r>
        </w:p>
      </w:docPartBody>
    </w:docPart>
    <w:docPart>
      <w:docPartPr>
        <w:name w:val="B18A138780CF49B998355FB7638F69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901DA7-747D-47F4-9348-3E8FF213E649}"/>
      </w:docPartPr>
      <w:docPartBody>
        <w:p w:rsidR="00EE5A90" w:rsidRDefault="00A65B8A">
          <w:r w:rsidRPr="00512A44">
            <w:rPr>
              <w:rStyle w:val="Platshllartext"/>
            </w:rPr>
            <w:t>[ange din text här]</w:t>
          </w:r>
        </w:p>
      </w:docPartBody>
    </w:docPart>
    <w:docPart>
      <w:docPartPr>
        <w:name w:val="52B40CC7754B47769942825DA88ABB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1C52EF-E7A2-441E-AE9D-64BBA9A1AAF4}"/>
      </w:docPartPr>
      <w:docPartBody>
        <w:p w:rsidR="00CC388E" w:rsidRDefault="00CC388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8A"/>
    <w:rsid w:val="00A65B8A"/>
    <w:rsid w:val="00CC388E"/>
    <w:rsid w:val="00EE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65B8A"/>
    <w:rPr>
      <w:color w:val="F4B083" w:themeColor="accent2" w:themeTint="99"/>
    </w:rPr>
  </w:style>
  <w:style w:type="paragraph" w:customStyle="1" w:styleId="A020036F924C43A1A2DDF2A4C2C0848D">
    <w:name w:val="A020036F924C43A1A2DDF2A4C2C0848D"/>
  </w:style>
  <w:style w:type="paragraph" w:customStyle="1" w:styleId="92C12285193F4FFC955030A22AE6205B">
    <w:name w:val="92C12285193F4FFC955030A22AE620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AC16C7-FDA7-46F5-B890-D389FFBE5D05}"/>
</file>

<file path=customXml/itemProps2.xml><?xml version="1.0" encoding="utf-8"?>
<ds:datastoreItem xmlns:ds="http://schemas.openxmlformats.org/officeDocument/2006/customXml" ds:itemID="{CF196AE1-9626-4D77-B9CC-0224ABB6D221}"/>
</file>

<file path=customXml/itemProps3.xml><?xml version="1.0" encoding="utf-8"?>
<ds:datastoreItem xmlns:ds="http://schemas.openxmlformats.org/officeDocument/2006/customXml" ds:itemID="{1E389498-B4F5-437C-ADCB-61FC369EAB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763</Words>
  <Characters>4398</Characters>
  <Application>Microsoft Office Word</Application>
  <DocSecurity>0</DocSecurity>
  <Lines>82</Lines>
  <Paragraphs>32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med anledning av 2022 23 119 Effektiv ekonomistyrning i kommuner och regioner</vt:lpstr>
      <vt:lpstr>
      </vt:lpstr>
    </vt:vector>
  </TitlesOfParts>
  <Company>Sveriges riksdag</Company>
  <LinksUpToDate>false</LinksUpToDate>
  <CharactersWithSpaces>5129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