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6B8" w:rsidRPr="00B172F8" w:rsidRDefault="00B656B8">
      <w:pPr>
        <w:pStyle w:val="Hemstlrubrik"/>
      </w:pPr>
      <w:r w:rsidRPr="00B172F8">
        <w:t>Förslag till riksdagsbeslut</w:t>
      </w:r>
    </w:p>
    <w:p w:rsidR="00B656B8" w:rsidRPr="00B172F8" w:rsidRDefault="00B656B8">
      <w:pPr>
        <w:pStyle w:val="Hemstlatt"/>
        <w:ind w:left="0"/>
      </w:pPr>
      <w:r w:rsidRPr="00B172F8">
        <w:t>Riksdagen tillkännager för regeringen som sin mening vad som anförs i motionen om domstolsväsendets organisation och framtiden för Göta hovrätt.</w:t>
      </w:r>
    </w:p>
    <w:p w:rsidR="00B656B8" w:rsidRPr="00B172F8" w:rsidRDefault="00B656B8">
      <w:pPr>
        <w:pStyle w:val="Rubrik1"/>
      </w:pPr>
      <w:r w:rsidRPr="00B172F8">
        <w:t>Motivering</w:t>
      </w:r>
    </w:p>
    <w:p w:rsidR="00B656B8" w:rsidRPr="00B172F8" w:rsidRDefault="00B656B8">
      <w:r w:rsidRPr="00B172F8">
        <w:t>Domstolsväsendets organisatoriska struktur har diskuterats livligt under sen</w:t>
      </w:r>
      <w:r w:rsidRPr="00B172F8">
        <w:t>a</w:t>
      </w:r>
      <w:r w:rsidRPr="00B172F8">
        <w:t>re år. Under Socialdemokraternas tid vid makten lades ett stort antal tingsrä</w:t>
      </w:r>
      <w:r w:rsidRPr="00B172F8">
        <w:t>t</w:t>
      </w:r>
      <w:r w:rsidRPr="00B172F8">
        <w:t>ter ned runt om i landet. Men det har också funnits tankar inom Domstolsve</w:t>
      </w:r>
      <w:r w:rsidRPr="00B172F8">
        <w:t>r</w:t>
      </w:r>
      <w:r w:rsidRPr="00B172F8">
        <w:t>ket som rör hovrätternas framtid. En av de hovrätter som berörs är Göta ho</w:t>
      </w:r>
      <w:r w:rsidRPr="00B172F8">
        <w:t>v</w:t>
      </w:r>
      <w:r w:rsidRPr="00B172F8">
        <w:t>rätt i Jönköping. En idé som har lanserats är att dela upp domkre</w:t>
      </w:r>
      <w:r w:rsidRPr="00B172F8">
        <w:t>t</w:t>
      </w:r>
      <w:r w:rsidRPr="00B172F8">
        <w:t>sarna för Göta hovrätt och Kammarrätten i Jönköping mellan överrätterna i Stockholm, Göteborg och Malmö. Det skulle hota Göta hovrätts fortsatta existens.</w:t>
      </w:r>
    </w:p>
    <w:p w:rsidR="00B656B8" w:rsidRPr="00B172F8" w:rsidRDefault="00B656B8">
      <w:pPr>
        <w:pStyle w:val="Normaltindrag"/>
      </w:pPr>
      <w:r w:rsidRPr="00B172F8">
        <w:t>Jönköping är en ort med lång och stark tradition som centrum f</w:t>
      </w:r>
      <w:r w:rsidRPr="00B172F8">
        <w:t>ör rättski</w:t>
      </w:r>
      <w:r w:rsidRPr="00B172F8">
        <w:t>p</w:t>
      </w:r>
      <w:r w:rsidRPr="00B172F8">
        <w:t>ning; just Göta hovrätt grundades så tidigt som 1634. Det är svårt att se att det finns hållbara argument för att den ordningen ska brytas. All verksamhet behöver förnyas och förändras för att anpassas till den nya tidens krav. Men det är inte liktydigt med att verksamheten måste koncentreras till storstadso</w:t>
      </w:r>
      <w:r w:rsidRPr="00B172F8">
        <w:t>m</w:t>
      </w:r>
      <w:r w:rsidRPr="00B172F8">
        <w:t>rådena. Jag är övertygad om att Göta hovrätt kommer att kunna fylla en natu</w:t>
      </w:r>
      <w:r w:rsidRPr="00B172F8">
        <w:t>r</w:t>
      </w:r>
      <w:r w:rsidRPr="00B172F8">
        <w:t>lig funktion också i ett framtida, reformerat och moderniserat domstolsväse</w:t>
      </w:r>
      <w:r w:rsidRPr="00B172F8">
        <w:t>n</w:t>
      </w:r>
      <w:r w:rsidRPr="00B172F8">
        <w:t>de. Göta hovrätt bör därför, enligt min</w:t>
      </w:r>
      <w:r w:rsidRPr="00B172F8">
        <w:t xml:space="preserve"> uppfattning, bestå som en av do</w:t>
      </w:r>
      <w:r w:rsidRPr="00B172F8">
        <w:t>m</w:t>
      </w:r>
      <w:r w:rsidRPr="00B172F8">
        <w:t>stolsväsendets överrätter.</w:t>
      </w:r>
    </w:p>
    <w:p w:rsidR="00B656B8" w:rsidRPr="00B172F8" w:rsidRDefault="00B656B8">
      <w:pPr>
        <w:pStyle w:val="Normaltindrag"/>
      </w:pPr>
      <w:r w:rsidRPr="00B172F8">
        <w:t>Hur domstolsväsendet organiseras är inte enbart en fråga för Domstolsve</w:t>
      </w:r>
      <w:r w:rsidRPr="00B172F8">
        <w:t>r</w:t>
      </w:r>
      <w:r w:rsidRPr="00B172F8">
        <w:t>ket utan är ytterst också ett politiskt spörsmål. Var och hur rättsväsendet finns representerat i Sverige är av stor betydelse för människors tilltro till rättssa</w:t>
      </w:r>
      <w:r w:rsidRPr="00B172F8">
        <w:t>m</w:t>
      </w:r>
      <w:r w:rsidRPr="00B172F8">
        <w:t>hället. En förändring av organisationen på sikt, som skulle innehålla exe</w:t>
      </w:r>
      <w:r w:rsidRPr="00B172F8">
        <w:t>m</w:t>
      </w:r>
      <w:r w:rsidRPr="00B172F8">
        <w:t>pelvis en avveckling av Göta hovrätt, kan få negativa konsekvenser i detta avseende. Riksdagen bör sända en tydlig signal i motsatt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2F8">
        <w:trPr>
          <w:cantSplit/>
        </w:trPr>
        <w:tc>
          <w:tcPr>
            <w:tcW w:w="3046" w:type="dxa"/>
          </w:tcPr>
          <w:p w:rsidR="00B656B8" w:rsidRPr="00B172F8" w:rsidRDefault="00B656B8">
            <w:pPr>
              <w:pStyle w:val="UnderskriftDatum"/>
              <w:spacing w:before="240"/>
            </w:pPr>
            <w:r w:rsidRPr="00B172F8">
              <w:lastRenderedPageBreak/>
              <w:t>Stockholm den 3 oktober 2007</w:t>
            </w:r>
          </w:p>
        </w:tc>
        <w:tc>
          <w:tcPr>
            <w:tcW w:w="3047" w:type="dxa"/>
          </w:tcPr>
          <w:p w:rsidR="00B656B8" w:rsidRPr="00B172F8" w:rsidRDefault="00B656B8">
            <w:pPr>
              <w:pStyle w:val="Underskrifter"/>
              <w:spacing w:before="240"/>
            </w:pPr>
          </w:p>
        </w:tc>
      </w:tr>
      <w:tr w:rsidR="00000000" w:rsidRPr="00B172F8">
        <w:trPr>
          <w:cantSplit/>
        </w:trPr>
        <w:tc>
          <w:tcPr>
            <w:tcW w:w="3046" w:type="dxa"/>
          </w:tcPr>
          <w:p w:rsidR="00B656B8" w:rsidRPr="00B172F8" w:rsidRDefault="00B656B8">
            <w:pPr>
              <w:pStyle w:val="Underskrifter"/>
            </w:pPr>
            <w:r w:rsidRPr="00B172F8">
              <w:t>Tobias Krantz (fp)</w:t>
            </w:r>
          </w:p>
        </w:tc>
        <w:tc>
          <w:tcPr>
            <w:tcW w:w="3046" w:type="dxa"/>
          </w:tcPr>
          <w:p w:rsidR="00B656B8" w:rsidRPr="00B172F8" w:rsidRDefault="00B656B8">
            <w:pPr>
              <w:pStyle w:val="Underskrifter"/>
            </w:pPr>
          </w:p>
        </w:tc>
      </w:tr>
    </w:tbl>
    <w:p w:rsidR="00B656B8" w:rsidRPr="00B172F8" w:rsidRDefault="00B656B8">
      <w:pPr>
        <w:pStyle w:val="Normaltindrag"/>
      </w:pPr>
    </w:p>
    <w:sectPr w:rsidR="00B656B8" w:rsidRPr="00B17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6B8" w:rsidRPr="00B172F8" w:rsidRDefault="00B656B8">
      <w:r w:rsidRPr="00B172F8">
        <w:separator/>
      </w:r>
    </w:p>
  </w:endnote>
  <w:endnote w:type="continuationSeparator" w:id="0">
    <w:p w:rsidR="00B656B8" w:rsidRPr="00B172F8" w:rsidRDefault="00B656B8">
      <w:r w:rsidRPr="00B17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172F8">
    <w:pPr>
      <w:pStyle w:val="Sidfot"/>
    </w:pPr>
    <w:r w:rsidRPr="00B17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7183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B8" w:rsidRDefault="00B656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6B8" w:rsidRDefault="00B656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172F8">
    <w:pPr>
      <w:pStyle w:val="Sidfot"/>
    </w:pPr>
    <w:r w:rsidRPr="00B17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580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B8" w:rsidRDefault="00B656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6B8" w:rsidRDefault="00B656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172F8">
    <w:pPr>
      <w:pStyle w:val="Sidfot"/>
    </w:pPr>
    <w:r w:rsidRPr="00B17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338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B8" w:rsidRDefault="00B656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6B8" w:rsidRDefault="00B656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6B8" w:rsidRPr="00B172F8" w:rsidRDefault="00B656B8">
      <w:r w:rsidRPr="00B172F8">
        <w:separator/>
      </w:r>
    </w:p>
  </w:footnote>
  <w:footnote w:type="continuationSeparator" w:id="0">
    <w:p w:rsidR="00B656B8" w:rsidRPr="00B172F8" w:rsidRDefault="00B656B8">
      <w:r w:rsidRPr="00B17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172F8">
    <w:pPr>
      <w:pStyle w:val="Sidhuvud"/>
    </w:pPr>
    <w:r w:rsidRPr="00B17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416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B8" w:rsidRDefault="00B656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6B8" w:rsidRDefault="00B656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172F8">
    <w:pPr>
      <w:pStyle w:val="Sidhuvud"/>
    </w:pPr>
    <w:r w:rsidRPr="00B17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256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B8" w:rsidRDefault="00B656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6B8" w:rsidRDefault="00B656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B8" w:rsidRPr="00B172F8" w:rsidRDefault="00B656B8">
    <w:pPr>
      <w:pStyle w:val="FSHNormal"/>
      <w:tabs>
        <w:tab w:val="right" w:pos="5840"/>
      </w:tabs>
    </w:pPr>
    <w:r w:rsidRPr="00B172F8">
      <w:br/>
    </w:r>
    <w:r w:rsidRPr="00B172F8">
      <w:fldChar w:fldCharType="begin" w:fldLock="1"/>
    </w:r>
    <w:r w:rsidRPr="00B172F8">
      <w:instrText xml:space="preserve"> DOCPROPERTY</w:instrText>
    </w:r>
    <w:r w:rsidRPr="00B172F8">
      <w:rPr>
        <w:sz w:val="18"/>
      </w:rPr>
      <w:instrText xml:space="preserve"> "YearUser" *\charformat </w:instrText>
    </w:r>
    <w:r w:rsidRPr="00B172F8">
      <w:fldChar w:fldCharType="separate"/>
    </w:r>
    <w:r w:rsidRPr="00B172F8">
      <w:t>2007/08</w:t>
    </w:r>
    <w:r w:rsidRPr="00B172F8">
      <w:fldChar w:fldCharType="end"/>
    </w:r>
    <w:r w:rsidRPr="00B172F8">
      <w:t xml:space="preserve"> </w:t>
    </w:r>
    <w:r w:rsidRPr="00B172F8">
      <w:tab/>
      <w:t xml:space="preserve">mnr: </w:t>
    </w:r>
    <w:r w:rsidRPr="00B172F8">
      <w:fldChar w:fldCharType="begin" w:fldLock="1"/>
    </w:r>
    <w:r w:rsidRPr="00B172F8">
      <w:instrText xml:space="preserve"> DOCPROPERTY</w:instrText>
    </w:r>
    <w:r w:rsidRPr="00B172F8">
      <w:rPr>
        <w:sz w:val="18"/>
      </w:rPr>
      <w:instrText xml:space="preserve"> "Motionsnummer" *\charformat </w:instrText>
    </w:r>
    <w:r w:rsidRPr="00B172F8">
      <w:fldChar w:fldCharType="separate"/>
    </w:r>
    <w:r w:rsidRPr="00B172F8">
      <w:t>Ju294</w:t>
    </w:r>
    <w:r w:rsidRPr="00B172F8">
      <w:fldChar w:fldCharType="end"/>
    </w:r>
    <w:r w:rsidRPr="00B172F8">
      <w:br/>
    </w:r>
    <w:r w:rsidRPr="00B172F8">
      <w:fldChar w:fldCharType="begin" w:fldLock="1"/>
    </w:r>
    <w:r w:rsidRPr="00B172F8">
      <w:instrText xml:space="preserve"> DOCPROPERTY</w:instrText>
    </w:r>
    <w:r w:rsidRPr="00B172F8">
      <w:rPr>
        <w:sz w:val="18"/>
      </w:rPr>
      <w:instrText xml:space="preserve"> "Samling" *\charformat </w:instrText>
    </w:r>
    <w:r w:rsidRPr="00B172F8">
      <w:fldChar w:fldCharType="end"/>
    </w:r>
    <w:r w:rsidRPr="00B172F8">
      <w:tab/>
      <w:t xml:space="preserve">pnr: </w:t>
    </w:r>
    <w:r w:rsidRPr="00B172F8">
      <w:fldChar w:fldCharType="begin" w:fldLock="1"/>
    </w:r>
    <w:r w:rsidRPr="00B172F8">
      <w:instrText xml:space="preserve"> DOCPROPERTY</w:instrText>
    </w:r>
    <w:r w:rsidRPr="00B172F8">
      <w:rPr>
        <w:sz w:val="18"/>
      </w:rPr>
      <w:instrText xml:space="preserve"> "Partinummer" *\charformat </w:instrText>
    </w:r>
    <w:r w:rsidRPr="00B172F8">
      <w:fldChar w:fldCharType="separate"/>
    </w:r>
    <w:r w:rsidRPr="00B172F8">
      <w:t>fp1276</w:t>
    </w:r>
    <w:r w:rsidRPr="00B172F8">
      <w:fldChar w:fldCharType="end"/>
    </w:r>
  </w:p>
  <w:p w:rsidR="00B656B8" w:rsidRPr="00B172F8" w:rsidRDefault="00B656B8">
    <w:pPr>
      <w:pStyle w:val="FSHRub1"/>
    </w:pPr>
    <w:r w:rsidRPr="00B172F8">
      <w:t>Motion till riksdagen</w:t>
    </w:r>
    <w:r w:rsidRPr="00B172F8">
      <w:br/>
    </w:r>
    <w:r w:rsidRPr="00B172F8">
      <w:fldChar w:fldCharType="begin" w:fldLock="1"/>
    </w:r>
    <w:r w:rsidRPr="00B172F8">
      <w:instrText xml:space="preserve"> DOCPROPERTY "YearUser" *\charformat </w:instrText>
    </w:r>
    <w:r w:rsidRPr="00B172F8">
      <w:fldChar w:fldCharType="separate"/>
    </w:r>
    <w:r w:rsidRPr="00B172F8">
      <w:t>2007/08</w:t>
    </w:r>
    <w:r w:rsidRPr="00B172F8">
      <w:fldChar w:fldCharType="end"/>
    </w:r>
    <w:r w:rsidRPr="00B172F8">
      <w:t>:</w:t>
    </w:r>
    <w:r w:rsidRPr="00B172F8">
      <w:fldChar w:fldCharType="begin" w:fldLock="1"/>
    </w:r>
    <w:r w:rsidRPr="00B172F8">
      <w:instrText xml:space="preserve"> DOCPROPERTY "Motionsnummer" *\charformat </w:instrText>
    </w:r>
    <w:r w:rsidRPr="00B172F8">
      <w:fldChar w:fldCharType="separate"/>
    </w:r>
    <w:r w:rsidRPr="00B172F8">
      <w:t>Ju294</w:t>
    </w:r>
    <w:r w:rsidRPr="00B172F8">
      <w:fldChar w:fldCharType="end"/>
    </w:r>
  </w:p>
  <w:p w:rsidR="00B656B8" w:rsidRPr="00B172F8" w:rsidRDefault="00B656B8">
    <w:pPr>
      <w:pStyle w:val="FSHNormalS5"/>
    </w:pPr>
    <w:r w:rsidRPr="00B172F8">
      <w:fldChar w:fldCharType="begin" w:fldLock="1"/>
    </w:r>
    <w:r w:rsidRPr="00B172F8">
      <w:instrText xml:space="preserve"> DOCPROPERTY "MotionarText" *\charformat </w:instrText>
    </w:r>
    <w:r w:rsidRPr="00B172F8">
      <w:fldChar w:fldCharType="separate"/>
    </w:r>
    <w:r w:rsidRPr="00B172F8">
      <w:t>av Tobias Krantz (fp)</w:t>
    </w:r>
    <w:r w:rsidRPr="00B172F8">
      <w:fldChar w:fldCharType="end"/>
    </w:r>
    <w:r w:rsidRPr="00B172F8">
      <w:br/>
    </w:r>
    <w:r w:rsidRPr="00B172F8">
      <w:fldChar w:fldCharType="begin" w:fldLock="1"/>
    </w:r>
    <w:r w:rsidRPr="00B172F8">
      <w:instrText xml:space="preserve"> DOCPROPERTY "SvarFrasKort" *\charformat </w:instrText>
    </w:r>
    <w:r w:rsidRPr="00B172F8">
      <w:fldChar w:fldCharType="end"/>
    </w:r>
  </w:p>
  <w:p w:rsidR="00B656B8" w:rsidRPr="00B172F8" w:rsidRDefault="00B656B8">
    <w:pPr>
      <w:pStyle w:val="FSHTitel"/>
    </w:pPr>
    <w:r w:rsidRPr="00B172F8">
      <w:fldChar w:fldCharType="begin" w:fldLock="1"/>
    </w:r>
    <w:r w:rsidRPr="00B172F8">
      <w:instrText xml:space="preserve"> DOCPROPERTY</w:instrText>
    </w:r>
    <w:r w:rsidRPr="00B172F8">
      <w:rPr>
        <w:sz w:val="18"/>
      </w:rPr>
      <w:instrText xml:space="preserve"> "RubrikSvar" *\charformat </w:instrText>
    </w:r>
    <w:r w:rsidRPr="00B172F8">
      <w:fldChar w:fldCharType="separate"/>
    </w:r>
    <w:r w:rsidRPr="00B172F8">
      <w:t>Göta hovrätt</w:t>
    </w:r>
    <w:r w:rsidRPr="00B172F8">
      <w:fldChar w:fldCharType="end"/>
    </w:r>
  </w:p>
  <w:p w:rsidR="00B656B8" w:rsidRPr="00B172F8" w:rsidRDefault="00B656B8">
    <w:pPr>
      <w:pStyle w:val="Normal00"/>
    </w:pPr>
  </w:p>
  <w:p w:rsidR="00B656B8" w:rsidRPr="00B172F8" w:rsidRDefault="00B656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1314815">
    <w:abstractNumId w:val="8"/>
  </w:num>
  <w:num w:numId="2" w16cid:durableId="638995526">
    <w:abstractNumId w:val="9"/>
  </w:num>
  <w:num w:numId="3" w16cid:durableId="1789396423">
    <w:abstractNumId w:val="8"/>
  </w:num>
  <w:num w:numId="4" w16cid:durableId="1109012612">
    <w:abstractNumId w:val="9"/>
  </w:num>
  <w:num w:numId="5" w16cid:durableId="1730377306">
    <w:abstractNumId w:val="13"/>
  </w:num>
  <w:num w:numId="6" w16cid:durableId="537165014">
    <w:abstractNumId w:val="10"/>
  </w:num>
  <w:num w:numId="7" w16cid:durableId="1630554250">
    <w:abstractNumId w:val="11"/>
  </w:num>
  <w:num w:numId="8" w16cid:durableId="159125776">
    <w:abstractNumId w:val="12"/>
  </w:num>
  <w:num w:numId="9" w16cid:durableId="1453330851">
    <w:abstractNumId w:val="8"/>
  </w:num>
  <w:num w:numId="10" w16cid:durableId="1483427923">
    <w:abstractNumId w:val="3"/>
  </w:num>
  <w:num w:numId="11" w16cid:durableId="873617559">
    <w:abstractNumId w:val="2"/>
  </w:num>
  <w:num w:numId="12" w16cid:durableId="1866359551">
    <w:abstractNumId w:val="1"/>
  </w:num>
  <w:num w:numId="13" w16cid:durableId="277226016">
    <w:abstractNumId w:val="0"/>
  </w:num>
  <w:num w:numId="14" w16cid:durableId="1522357869">
    <w:abstractNumId w:val="9"/>
  </w:num>
  <w:num w:numId="15" w16cid:durableId="1304120507">
    <w:abstractNumId w:val="7"/>
  </w:num>
  <w:num w:numId="16" w16cid:durableId="1560440769">
    <w:abstractNumId w:val="6"/>
  </w:num>
  <w:num w:numId="17" w16cid:durableId="53704937">
    <w:abstractNumId w:val="5"/>
  </w:num>
  <w:num w:numId="18" w16cid:durableId="129467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5A24A55-55C3-4CF9-9529-FAAB5E431CAB}"/>
  </w:docVars>
  <w:rsids>
    <w:rsidRoot w:val="000929DA"/>
    <w:rsid w:val="000929DA"/>
    <w:rsid w:val="00B172F8"/>
    <w:rsid w:val="00B65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277ACF-79C3-4B9F-8FFA-46869F64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1575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fp1276</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fp1276</dc:title>
  <dc:subject>fp1276</dc:subject>
  <dc:creator>Riksdagen</dc:creator>
  <cp:keywords>Riksdagen</cp:keywords>
  <dc:description>TKG-ktrl, MSMQ4mb, PersReg-Distribution mm</dc:description>
  <cp:lastModifiedBy>Lars Brink</cp:lastModifiedBy>
  <cp:revision>2</cp:revision>
  <cp:lastPrinted>2007-11-29T07:04:00Z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Göta hovrätt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 hovrätt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20072008000001020112000012760069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20072008000001020112000012760069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{C343B17B-240D-43D1-966C-915E88A43DA2}</vt:lpwstr>
  </property>
  <property fmtid="{D5CDD505-2E9C-101B-9397-08002B2CF9AE}" pid="53" name="Överföringar">
    <vt:i4>0</vt:i4>
  </property>
  <property fmtid="{D5CDD505-2E9C-101B-9397-08002B2CF9AE}" pid="54" name="Checksum">
    <vt:lpwstr>*0001260755266*</vt:lpwstr>
  </property>
  <property fmtid="{D5CDD505-2E9C-101B-9397-08002B2CF9AE}" pid="55" name="skuggnummer">
    <vt:lpwstr>1217</vt:lpwstr>
  </property>
  <property fmtid="{D5CDD505-2E9C-101B-9397-08002B2CF9AE}" pid="56" name="urixVersion">
    <vt:lpwstr>3.2.0.8</vt:lpwstr>
  </property>
  <property fmtid="{D5CDD505-2E9C-101B-9397-08002B2CF9AE}" pid="57" name="urixOrigin">
    <vt:lpwstr>071129 08:04:25.462</vt:lpwstr>
  </property>
  <property fmtid="{D5CDD505-2E9C-101B-9397-08002B2CF9AE}" pid="58" name="urixGuid">
    <vt:lpwstr>{9A65690D-2182-4A4F-A72A-06B22F528DD2}</vt:lpwstr>
  </property>
</Properties>
</file>