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715BCEED2C8432CA49B13A1FBF7F504"/>
        </w:placeholder>
        <w15:appearance w15:val="hidden"/>
        <w:text/>
      </w:sdtPr>
      <w:sdtEndPr/>
      <w:sdtContent>
        <w:p w:rsidRPr="009B062B" w:rsidR="00AF30DD" w:rsidP="009B062B" w:rsidRDefault="00AF30DD" w14:paraId="4A7F020F" w14:textId="45D66220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cf2f18b-3328-483d-adf8-3c471b2e725a"/>
        <w:id w:val="-167408906"/>
        <w:lock w:val="sdtLocked"/>
      </w:sdtPr>
      <w:sdtEndPr/>
      <w:sdtContent>
        <w:p w:rsidR="002B0F9C" w:rsidRDefault="00FB3277" w14:paraId="4A7F0210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2018 inom utgiftsområde 8 Migration enligt förslaget i tabell 1.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9CCA8284064D969A0052118BBA75C7"/>
        </w:placeholder>
        <w15:appearance w15:val="hidden"/>
        <w:text/>
      </w:sdtPr>
      <w:sdtEndPr/>
      <w:sdtContent>
        <w:p w:rsidRPr="009B062B" w:rsidR="006D79C9" w:rsidP="00333E95" w:rsidRDefault="006D79C9" w14:paraId="4A7F0211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914C36" w14:paraId="4A7F0212" w14:textId="5B75E41F">
      <w:pPr>
        <w:pStyle w:val="Normalutanindragellerluft"/>
      </w:pPr>
      <w:r>
        <w:t xml:space="preserve">Utgiftsområde 8 hanterar </w:t>
      </w:r>
      <w:r w:rsidR="00746CEA">
        <w:t>kostnader som härrör från</w:t>
      </w:r>
      <w:r w:rsidR="000D31AA">
        <w:t xml:space="preserve"> avgörandet av migrationsärenden samt hanterandet av asylsökande. Dessa kostnader påverkas direkt av antalet ärenden som finns att hantera, men också av de villkor som ställs upp för asylprocessens genomförande. </w:t>
      </w:r>
      <w:r w:rsidR="00E90109">
        <w:t xml:space="preserve">Politiken på området har under lång tid varit extrem, i </w:t>
      </w:r>
      <w:r w:rsidRPr="00E90109" w:rsidR="00E90109">
        <w:t xml:space="preserve">förhållande till folkviljan såväl som i jämförelse med </w:t>
      </w:r>
      <w:r w:rsidR="00B460B8">
        <w:t xml:space="preserve">vår omvärld, på ett sätt som gett ett långt större asylmottagande än vad som varit rimligt eller hållbart. Såväl mottagandesystemen som </w:t>
      </w:r>
      <w:r w:rsidR="005B1195">
        <w:t xml:space="preserve">välfärdssystemen i stort har utsatts för en överbelastning, samtidigt som segregation och utanförskap spridit sig. </w:t>
      </w:r>
      <w:r w:rsidR="00746467">
        <w:t xml:space="preserve">Sverigedemokraterna har under alla år förespråkat stora förändringar på migrationsområdet för att komma </w:t>
      </w:r>
      <w:r w:rsidR="00746467">
        <w:lastRenderedPageBreak/>
        <w:t xml:space="preserve">till rätta med denna utveckling och skapa en långsiktigt hållbar, ansvarstagande invandringspolitik. </w:t>
      </w:r>
    </w:p>
    <w:p w:rsidRPr="00746467" w:rsidR="00746467" w:rsidP="00746467" w:rsidRDefault="00746467" w14:paraId="4A7F0213" w14:textId="77777777">
      <w:r>
        <w:t>Sedan hösten 2015, då asylmottagandet nådde sådana nivåer att flera myndigheter aktiverade krisorganisationer</w:t>
      </w:r>
      <w:r w:rsidR="000A4AE1">
        <w:t xml:space="preserve">, har migrationspolitiken till viss del lagts om. Det är dock Sverigedemokraternas bedömning att ytterligare åtgärder både behövs och är genomförbara. </w:t>
      </w:r>
      <w:r w:rsidR="002A08D2">
        <w:t>Dessa återfinns i partiets budgetmotion samt partimotionen om invandringspolitik. Deras införande</w:t>
      </w:r>
      <w:r w:rsidR="000A4AE1">
        <w:t xml:space="preserve"> innebär</w:t>
      </w:r>
      <w:r w:rsidR="002A08D2">
        <w:t xml:space="preserve"> </w:t>
      </w:r>
      <w:r w:rsidR="000A4AE1">
        <w:t>stora besparingar inom utgiftsområdet.</w:t>
      </w:r>
    </w:p>
    <w:p w:rsidR="00A82E1E" w:rsidP="00FA05CD" w:rsidRDefault="00FA05CD" w14:paraId="4A7F0214" w14:textId="77777777">
      <w:pPr>
        <w:pStyle w:val="Rubrik2"/>
      </w:pPr>
      <w:r>
        <w:t>Anslagsförändringar</w:t>
      </w:r>
    </w:p>
    <w:p w:rsidR="00FA05CD" w:rsidP="00746CEA" w:rsidRDefault="00FA05CD" w14:paraId="4A7F0215" w14:textId="77777777">
      <w:pPr>
        <w:pStyle w:val="Rubrik3"/>
        <w:spacing w:before="120"/>
      </w:pPr>
      <w:r>
        <w:t>1:1 Migrationsverket</w:t>
      </w:r>
    </w:p>
    <w:p w:rsidRPr="00FA05CD" w:rsidR="00FA05CD" w:rsidP="00FA05CD" w:rsidRDefault="00FA05CD" w14:paraId="4A7F0216" w14:textId="024127D7">
      <w:pPr>
        <w:pStyle w:val="Normalutanindragellerluft"/>
      </w:pPr>
      <w:r>
        <w:t>Anslaget minskar</w:t>
      </w:r>
      <w:r w:rsidR="000A4AE1">
        <w:t xml:space="preserve"> </w:t>
      </w:r>
      <w:r w:rsidR="007D1145">
        <w:t>då förändrade regelverk både underlättar avgörandet av ärenden och minskar antalet nyinkomna ärenden. Samtidig</w:t>
      </w:r>
      <w:r w:rsidR="00746CEA">
        <w:t>t</w:t>
      </w:r>
      <w:r w:rsidR="00C14A45">
        <w:t>, i takt med minskade behov av asylärendehantering,</w:t>
      </w:r>
      <w:r w:rsidR="007D1145">
        <w:t xml:space="preserve"> påbörjas</w:t>
      </w:r>
      <w:r w:rsidRPr="007D1145" w:rsidR="007D1145">
        <w:t xml:space="preserve"> en övergång till såväl administration kring frivilligt återvändande som en väl balanserad verksamhet rörande migration både in</w:t>
      </w:r>
      <w:r w:rsidR="00746CEA">
        <w:t xml:space="preserve"> i</w:t>
      </w:r>
      <w:r w:rsidRPr="007D1145" w:rsidR="007D1145">
        <w:t xml:space="preserve"> och ut ur landet, samordning av mottagande av vidarebosatta flyktingar samt kontroll och uppföljning av fattade beslut, inkluderat förnyelse och omprövning av uppehållstillstånd samt administrerande av medborgarskapsansökningar.</w:t>
      </w:r>
    </w:p>
    <w:p w:rsidR="00FA05CD" w:rsidP="00FA05CD" w:rsidRDefault="00FA05CD" w14:paraId="4A7F0217" w14:textId="77777777">
      <w:pPr>
        <w:pStyle w:val="Rubrik3"/>
      </w:pPr>
      <w:r w:rsidRPr="00FA05CD">
        <w:lastRenderedPageBreak/>
        <w:t>1:2 Ersättningar och bostadskostnader</w:t>
      </w:r>
    </w:p>
    <w:p w:rsidRPr="00FA05CD" w:rsidR="00FA05CD" w:rsidP="00FA05CD" w:rsidRDefault="00C14A45" w14:paraId="4A7F0218" w14:textId="3E379A7A">
      <w:pPr>
        <w:pStyle w:val="Normalutanindragellerluft"/>
      </w:pPr>
      <w:r>
        <w:t xml:space="preserve">Anslaget halveras </w:t>
      </w:r>
      <w:r w:rsidR="00872CD9">
        <w:t>för budgetåret 2018. Detta hä</w:t>
      </w:r>
      <w:r w:rsidR="00746CEA">
        <w:t>rrör dels från</w:t>
      </w:r>
      <w:r w:rsidR="00872CD9">
        <w:t xml:space="preserve"> förändrade regelverk avseende bland annat kommunalt mottagande och rätten till ersättningar. Dessutom innebär </w:t>
      </w:r>
      <w:r w:rsidRPr="00C14A45">
        <w:t xml:space="preserve">de regler </w:t>
      </w:r>
      <w:r w:rsidR="00872CD9">
        <w:t xml:space="preserve">Sverigedemokraterna förespråkar </w:t>
      </w:r>
      <w:r w:rsidRPr="00C14A45">
        <w:t xml:space="preserve">att asylansökningar </w:t>
      </w:r>
      <w:r w:rsidR="00872CD9">
        <w:t xml:space="preserve">framöver </w:t>
      </w:r>
      <w:r w:rsidRPr="00C14A45">
        <w:t>hanteras redan vid Sveriges gräns</w:t>
      </w:r>
      <w:r w:rsidR="00872CD9">
        <w:t>,</w:t>
      </w:r>
      <w:r w:rsidRPr="00C14A45">
        <w:t xml:space="preserve"> varför ersättningar och bostadskostnader </w:t>
      </w:r>
      <w:r w:rsidR="00872CD9">
        <w:t xml:space="preserve">helt kommer </w:t>
      </w:r>
      <w:r w:rsidR="00746CEA">
        <w:t xml:space="preserve">att </w:t>
      </w:r>
      <w:r w:rsidR="00872CD9">
        <w:t>kunna upphöra</w:t>
      </w:r>
      <w:r w:rsidRPr="00C14A45">
        <w:t>.</w:t>
      </w:r>
      <w:r w:rsidR="00872CD9">
        <w:t xml:space="preserve"> Från 2019 tas anslaget således bort i sin helhet. </w:t>
      </w:r>
      <w:r>
        <w:t xml:space="preserve"> </w:t>
      </w:r>
    </w:p>
    <w:p w:rsidR="00FA05CD" w:rsidP="00FA05CD" w:rsidRDefault="00FA05CD" w14:paraId="4A7F0219" w14:textId="77777777">
      <w:pPr>
        <w:pStyle w:val="Rubrik3"/>
      </w:pPr>
      <w:r w:rsidRPr="00FA05CD">
        <w:t>1:3 Migrationspolitiska åtgärder</w:t>
      </w:r>
    </w:p>
    <w:p w:rsidR="00FA05CD" w:rsidP="00FA05CD" w:rsidRDefault="00FA05CD" w14:paraId="4A7F021A" w14:textId="77777777">
      <w:pPr>
        <w:pStyle w:val="Normalutanindragellerluft"/>
      </w:pPr>
      <w:r>
        <w:t>Anslaget dras in</w:t>
      </w:r>
      <w:r w:rsidR="00C14A45">
        <w:t xml:space="preserve"> i </w:t>
      </w:r>
      <w:r w:rsidRPr="00C14A45" w:rsidR="00C14A45">
        <w:t>sin helhet eftersom de delar av den verksamhet som finansieras därigenom, och som Sverigedemokraterna står bakom, ryms inom den ordinarie verksamhet vi ålägger Migrationsverket via anslaget 1:1, samt under vårt nya anslag 2:1.</w:t>
      </w:r>
    </w:p>
    <w:p w:rsidR="00FA05CD" w:rsidP="00FA05CD" w:rsidRDefault="00FA05CD" w14:paraId="4A7F021B" w14:textId="77777777">
      <w:pPr>
        <w:pStyle w:val="Rubrik3"/>
      </w:pPr>
      <w:r w:rsidRPr="00FA05CD">
        <w:t>1:4 Domstolsprövning i utlänningsmål</w:t>
      </w:r>
    </w:p>
    <w:p w:rsidRPr="00FA05CD" w:rsidR="00FA05CD" w:rsidP="00FA05CD" w:rsidRDefault="00FA05CD" w14:paraId="4A7F021C" w14:textId="53699047">
      <w:pPr>
        <w:pStyle w:val="Normalutanindragellerluft"/>
      </w:pPr>
      <w:r>
        <w:t>Anslaget halveras</w:t>
      </w:r>
      <w:r w:rsidR="00872CD9">
        <w:t xml:space="preserve"> under 2018 </w:t>
      </w:r>
      <w:r w:rsidRPr="00872CD9" w:rsidR="00872CD9">
        <w:t xml:space="preserve">för att kommande år </w:t>
      </w:r>
      <w:r w:rsidR="00746CEA">
        <w:t>landa på en nivå motsvarande 10 </w:t>
      </w:r>
      <w:r w:rsidRPr="00872CD9" w:rsidR="00872CD9">
        <w:t>procent av regeringens föreslagna anslag. Detta till följd av såväl en tydlighet avseende gränser för överklagandegrunder som ett allmänt minskande tryck på prövningsbehov till följd av a</w:t>
      </w:r>
      <w:r w:rsidR="00746CEA">
        <w:t>tt regelverk samt regel</w:t>
      </w:r>
      <w:r w:rsidRPr="00872CD9" w:rsidR="00872CD9">
        <w:t>tolkningar kommer att klargöras.</w:t>
      </w:r>
    </w:p>
    <w:p w:rsidR="00FA05CD" w:rsidP="00FA05CD" w:rsidRDefault="00FA05CD" w14:paraId="4A7F021D" w14:textId="77777777">
      <w:pPr>
        <w:pStyle w:val="Rubrik3"/>
      </w:pPr>
      <w:r w:rsidRPr="00FA05CD">
        <w:lastRenderedPageBreak/>
        <w:t>1:5 Rättsliga biträden m.m. vid domstolsprövning i utlänningsmål</w:t>
      </w:r>
    </w:p>
    <w:p w:rsidRPr="00FA05CD" w:rsidR="00FA05CD" w:rsidP="00FA05CD" w:rsidRDefault="00FA05CD" w14:paraId="4A7F021E" w14:textId="77777777">
      <w:pPr>
        <w:pStyle w:val="Normalutanindragellerluft"/>
      </w:pPr>
      <w:r>
        <w:t xml:space="preserve">Anslaget </w:t>
      </w:r>
      <w:r w:rsidR="00872CD9">
        <w:t xml:space="preserve">följer samma utveckling som anslag 1:4, och på samma grunder. </w:t>
      </w:r>
    </w:p>
    <w:p w:rsidR="00FA05CD" w:rsidP="00FA05CD" w:rsidRDefault="00FA05CD" w14:paraId="4A7F021F" w14:textId="77777777">
      <w:pPr>
        <w:pStyle w:val="Rubrik3"/>
      </w:pPr>
      <w:r w:rsidRPr="00FA05CD">
        <w:t>1:6 Offentligt biträde i utlänningsärenden</w:t>
      </w:r>
    </w:p>
    <w:p w:rsidRPr="00FA05CD" w:rsidR="00872CD9" w:rsidP="00872CD9" w:rsidRDefault="00872CD9" w14:paraId="4A7F0220" w14:textId="77777777">
      <w:pPr>
        <w:pStyle w:val="Normalutanindragellerluft"/>
      </w:pPr>
      <w:r>
        <w:t xml:space="preserve">Anslaget följer samma utveckling som anslag 1:4, och på samma grunder. </w:t>
      </w:r>
    </w:p>
    <w:p w:rsidR="00FA05CD" w:rsidP="00FA05CD" w:rsidRDefault="00FA05CD" w14:paraId="4A7F0221" w14:textId="77777777">
      <w:pPr>
        <w:pStyle w:val="Rubrik3"/>
      </w:pPr>
      <w:r w:rsidRPr="00FA05CD">
        <w:t>1:7 Utresor för avvisade och utvisade</w:t>
      </w:r>
    </w:p>
    <w:p w:rsidRPr="00FA05CD" w:rsidR="00FA05CD" w:rsidP="00FA05CD" w:rsidRDefault="00FA05CD" w14:paraId="4A7F0222" w14:textId="77777777">
      <w:pPr>
        <w:pStyle w:val="Normalutanindragellerluft"/>
      </w:pPr>
      <w:r>
        <w:t xml:space="preserve">Anslaget </w:t>
      </w:r>
      <w:r w:rsidR="00B3203D">
        <w:t>förstärks kraftigt för att återupprätta respekten för fastställda beslut genom att verkställa av- och utvisningar. Dessutom förväntas ett större antal asylsökande återkalla sin ansökan då regelverk både uppdate</w:t>
      </w:r>
      <w:r w:rsidR="00CD2119">
        <w:t>ras och klargörs, samtidigt som möjligheten att kringgå lagarna minskar avsevärt genom såväl skarpare skrivningar som fler kontroller</w:t>
      </w:r>
      <w:r w:rsidR="00B3203D">
        <w:t>. Till följd av ett stort antal personer som avvikit efter avslagsbeslut</w:t>
      </w:r>
      <w:r w:rsidRPr="00B3203D" w:rsidR="00B3203D">
        <w:t xml:space="preserve"> </w:t>
      </w:r>
      <w:r w:rsidR="00B3203D">
        <w:t xml:space="preserve">och befinner sig illegalt i landet </w:t>
      </w:r>
      <w:r w:rsidRPr="00B3203D" w:rsidR="00B3203D">
        <w:t xml:space="preserve">räknar </w:t>
      </w:r>
      <w:r w:rsidR="00B3203D">
        <w:t xml:space="preserve">vi </w:t>
      </w:r>
      <w:r w:rsidRPr="00B3203D" w:rsidR="00B3203D">
        <w:t xml:space="preserve">med ett utökat behov </w:t>
      </w:r>
      <w:r w:rsidR="00B3203D">
        <w:t xml:space="preserve">under flera år framöver. </w:t>
      </w:r>
      <w:r w:rsidR="00872CD9">
        <w:t xml:space="preserve"> </w:t>
      </w:r>
    </w:p>
    <w:p w:rsidR="00FA05CD" w:rsidP="00FA05CD" w:rsidRDefault="00FA05CD" w14:paraId="4A7F0223" w14:textId="77777777">
      <w:pPr>
        <w:pStyle w:val="Rubrik3"/>
      </w:pPr>
      <w:r w:rsidRPr="00FA05CD">
        <w:t>1:9 Tillfälligt stöd till kommuner för ensamkommande unga asylsökande m.fl.</w:t>
      </w:r>
    </w:p>
    <w:p w:rsidRPr="00FA05CD" w:rsidR="00FA05CD" w:rsidP="00FA05CD" w:rsidRDefault="00FA05CD" w14:paraId="4A7F0224" w14:textId="77777777">
      <w:pPr>
        <w:pStyle w:val="Normalutanindragellerluft"/>
      </w:pPr>
      <w:r>
        <w:t>Anslaget dras in</w:t>
      </w:r>
      <w:r w:rsidR="00B3203D">
        <w:t xml:space="preserve"> i sin helhet. Dess syfte är att</w:t>
      </w:r>
      <w:r w:rsidR="003700D7">
        <w:t xml:space="preserve"> förstärka kommuners resurser så att </w:t>
      </w:r>
      <w:r w:rsidR="00B3203D">
        <w:t xml:space="preserve">asylsökande </w:t>
      </w:r>
      <w:r w:rsidR="003700D7">
        <w:t xml:space="preserve">vilka tagits emot </w:t>
      </w:r>
      <w:r w:rsidR="00B3203D">
        <w:t xml:space="preserve">inom ramen för mottagandet av ensamkommande barn och </w:t>
      </w:r>
      <w:r w:rsidR="003700D7">
        <w:t xml:space="preserve">som medan de väntar på beslut i sina ärenden hinner fylla 18 fortsatt ska </w:t>
      </w:r>
      <w:r w:rsidRPr="003700D7" w:rsidR="003700D7">
        <w:t>vårdas enligt LVU</w:t>
      </w:r>
      <w:r w:rsidR="003700D7">
        <w:t xml:space="preserve"> eller socialtjänstlagen, som längst till dess att de fyller 21. Sverigedemokraterna anser dels att staten </w:t>
      </w:r>
      <w:r w:rsidR="003700D7">
        <w:lastRenderedPageBreak/>
        <w:t>ska överta ansvaret även för ensamkommande unga, men motsätter sig dessutom att insatser vilka riktas till barn ska förlängas bortom myndighetsåldern. Noterbart är att det inom LVU i normalfallet krävs särskilda omständigheter för att vårdinsatser ska fortsätta efter 18-årsdagen, samt att en sådan förläng</w:t>
      </w:r>
      <w:r w:rsidR="002A08D2">
        <w:t xml:space="preserve">ning maximalt kan vara till dess ungdomen fyller 20. </w:t>
      </w:r>
    </w:p>
    <w:p w:rsidR="00FA05CD" w:rsidP="00FA05CD" w:rsidRDefault="00FA05CD" w14:paraId="4A7F0225" w14:textId="77777777">
      <w:pPr>
        <w:pStyle w:val="Rubrik3"/>
      </w:pPr>
      <w:r w:rsidRPr="00FA05CD">
        <w:t>2:1 Återvandringssamordning och återvandringsbidrag</w:t>
      </w:r>
    </w:p>
    <w:p w:rsidRPr="00FA05CD" w:rsidR="00FA05CD" w:rsidP="00FA05CD" w:rsidRDefault="002A08D2" w14:paraId="4A7F0226" w14:textId="77777777">
      <w:pPr>
        <w:ind w:firstLine="0"/>
      </w:pPr>
      <w:r>
        <w:t>Anslaget, som införs i och med ett antagande av Sverigedemokraternas budgetförslag,  syftar</w:t>
      </w:r>
      <w:r w:rsidRPr="002A08D2">
        <w:t xml:space="preserve"> till att samordna och understödja den verksamhet som hjälper den som önskar stöd att på ett välordnat och säkert sätt återvandra, samt till </w:t>
      </w:r>
      <w:r>
        <w:t xml:space="preserve">faktiskt återvandringsstöd. </w:t>
      </w:r>
    </w:p>
    <w:p w:rsidR="002F2548" w:rsidP="002F2548" w:rsidRDefault="002F2548" w14:paraId="4A7F0227" w14:textId="6E62A7DE">
      <w:pPr>
        <w:pStyle w:val="Tabellrubrik"/>
        <w:tabs>
          <w:tab w:val="clear" w:pos="4536"/>
          <w:tab w:val="left" w:pos="6096"/>
        </w:tabs>
      </w:pPr>
      <w:r w:rsidRPr="002F2548">
        <w:t xml:space="preserve">Tabell 1 Anslagsförslag 2018 för utgiftsområde 8 </w:t>
      </w:r>
      <w:r>
        <w:t>M</w:t>
      </w:r>
      <w:r w:rsidR="00E34920">
        <w:t>igration</w:t>
      </w:r>
    </w:p>
    <w:tbl>
      <w:tblPr>
        <w:tblW w:w="8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604"/>
        <w:gridCol w:w="1574"/>
        <w:gridCol w:w="1926"/>
      </w:tblGrid>
      <w:tr w:rsidRPr="002C39AA" w:rsidR="002F2548" w:rsidTr="00073F26" w14:paraId="4A7F0229" w14:textId="77777777">
        <w:trPr>
          <w:trHeight w:val="255"/>
        </w:trPr>
        <w:tc>
          <w:tcPr>
            <w:tcW w:w="867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E34920" w:rsidR="002F2548" w:rsidP="00E34920" w:rsidRDefault="00746CEA" w14:paraId="4A7F0228" w14:textId="5C67B197">
            <w:pPr>
              <w:pStyle w:val="Tabellunderrubrik"/>
            </w:pPr>
            <w:r w:rsidRPr="00E34920">
              <w:t>Tusen</w:t>
            </w:r>
            <w:r w:rsidRPr="00E34920" w:rsidR="002F2548">
              <w:t>tal kronor</w:t>
            </w:r>
          </w:p>
        </w:tc>
      </w:tr>
      <w:tr w:rsidRPr="002C39AA" w:rsidR="002F2548" w:rsidTr="00073F26" w14:paraId="4A7F022D" w14:textId="77777777">
        <w:trPr>
          <w:trHeight w:val="510"/>
        </w:trPr>
        <w:tc>
          <w:tcPr>
            <w:tcW w:w="5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C39AA" w:rsidR="002F2548" w:rsidP="00E34920" w:rsidRDefault="002F2548" w14:paraId="4A7F022A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v-SE"/>
              </w:rPr>
              <w:t>Ramanslag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2B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v-SE"/>
              </w:rPr>
              <w:t>Regeringens förslag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2C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v-SE"/>
              </w:rPr>
              <w:t>Avvikelse från regeringen (SD)</w:t>
            </w:r>
          </w:p>
        </w:tc>
      </w:tr>
      <w:tr w:rsidRPr="002C39AA" w:rsidR="002F2548" w:rsidTr="00073F26" w14:paraId="4A7F0232" w14:textId="77777777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2E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1:1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2F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Migrationsverket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30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5 315 835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31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−1 594 751</w:t>
            </w:r>
          </w:p>
        </w:tc>
      </w:tr>
      <w:tr w:rsidRPr="002C39AA" w:rsidR="002F2548" w:rsidTr="00073F26" w14:paraId="4A7F0237" w14:textId="77777777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33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1:2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34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Ersättningar och bostadskostnader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35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8 101 000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36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−4 050 500</w:t>
            </w:r>
          </w:p>
        </w:tc>
      </w:tr>
      <w:tr w:rsidRPr="002C39AA" w:rsidR="002F2548" w:rsidTr="00073F26" w14:paraId="4A7F023C" w14:textId="77777777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38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1:3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39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Migrationspolitiska åtgärder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3A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77 915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3B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−77 915</w:t>
            </w:r>
          </w:p>
        </w:tc>
      </w:tr>
      <w:tr w:rsidRPr="002C39AA" w:rsidR="002F2548" w:rsidTr="00073F26" w14:paraId="4A7F0241" w14:textId="77777777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3D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1:4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3E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Domstolsprövning i utlänningsmål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3F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959 878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40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−479 939</w:t>
            </w:r>
          </w:p>
        </w:tc>
      </w:tr>
      <w:tr w:rsidRPr="002C39AA" w:rsidR="002F2548" w:rsidTr="00073F26" w14:paraId="4A7F0246" w14:textId="77777777">
        <w:trPr>
          <w:trHeight w:val="51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42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1:5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43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Rättsliga biträden m.m. vid domstolsprövning i utlänningsmål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44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288 800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45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−144 400</w:t>
            </w:r>
          </w:p>
        </w:tc>
      </w:tr>
      <w:tr w:rsidRPr="002C39AA" w:rsidR="002F2548" w:rsidTr="00073F26" w14:paraId="4A7F024B" w14:textId="77777777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47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1:6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48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Offentligt biträde i utlänningsärenden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49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305 150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4A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−152 575</w:t>
            </w:r>
          </w:p>
        </w:tc>
      </w:tr>
      <w:tr w:rsidRPr="002C39AA" w:rsidR="002F2548" w:rsidTr="00073F26" w14:paraId="4A7F0250" w14:textId="77777777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4C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1:7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4D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Utresor för avvisade och utvisade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4E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349 202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4F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+698 404</w:t>
            </w:r>
          </w:p>
        </w:tc>
      </w:tr>
      <w:tr w:rsidRPr="002C39AA" w:rsidR="002F2548" w:rsidTr="00073F26" w14:paraId="4A7F0255" w14:textId="77777777">
        <w:trPr>
          <w:trHeight w:val="51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51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1:8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52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Från EU-budgeten finansierade insatser för asylsökande och flyktingar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53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155 450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54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</w:p>
        </w:tc>
        <w:bookmarkStart w:name="_GoBack" w:id="1"/>
        <w:bookmarkEnd w:id="1"/>
      </w:tr>
      <w:tr w:rsidRPr="002C39AA" w:rsidR="002F2548" w:rsidTr="00073F26" w14:paraId="4A7F025A" w14:textId="77777777">
        <w:trPr>
          <w:trHeight w:val="51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56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1:9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57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Tillfälligt stöd till kommuner för ensamkommande unga asylsökande m fl.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58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195 000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59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−195 000</w:t>
            </w:r>
          </w:p>
        </w:tc>
      </w:tr>
      <w:tr w:rsidRPr="002C39AA" w:rsidR="002F2548" w:rsidTr="00073F26" w14:paraId="4A7F025F" w14:textId="77777777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5B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5C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sv-SE"/>
              </w:rPr>
              <w:t>Nya anslag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5D" w14:textId="77777777">
            <w:pPr>
              <w:spacing w:before="80" w:line="240" w:lineRule="exact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5E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</w:p>
        </w:tc>
      </w:tr>
      <w:tr w:rsidRPr="002C39AA" w:rsidR="002F2548" w:rsidTr="00E34920" w14:paraId="4A7F0264" w14:textId="77777777">
        <w:trPr>
          <w:trHeight w:val="255"/>
        </w:trPr>
        <w:tc>
          <w:tcPr>
            <w:tcW w:w="57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60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2:1</w:t>
            </w:r>
          </w:p>
        </w:tc>
        <w:tc>
          <w:tcPr>
            <w:tcW w:w="460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61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Återvandringssamordning och återvandringsbidrag</w:t>
            </w:r>
          </w:p>
        </w:tc>
        <w:tc>
          <w:tcPr>
            <w:tcW w:w="157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62" w14:textId="77777777">
            <w:pPr>
              <w:spacing w:before="80" w:line="240" w:lineRule="exac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63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+200 000</w:t>
            </w:r>
          </w:p>
        </w:tc>
      </w:tr>
      <w:tr w:rsidRPr="002C39AA" w:rsidR="002F2548" w:rsidTr="00E34920" w14:paraId="4A7F0269" w14:textId="77777777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65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66" w14:textId="77777777">
            <w:pPr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v-SE"/>
              </w:rPr>
              <w:t>Summa</w:t>
            </w:r>
          </w:p>
        </w:tc>
        <w:tc>
          <w:tcPr>
            <w:tcW w:w="157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67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v-SE"/>
              </w:rPr>
              <w:t>15 748 230</w:t>
            </w:r>
          </w:p>
        </w:tc>
        <w:tc>
          <w:tcPr>
            <w:tcW w:w="192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C39AA" w:rsidR="002F2548" w:rsidP="00E34920" w:rsidRDefault="002F2548" w14:paraId="4A7F0268" w14:textId="77777777">
            <w:pPr>
              <w:spacing w:before="80" w:line="240" w:lineRule="exact"/>
              <w:jc w:val="righ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2C39AA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v-SE"/>
              </w:rPr>
              <w:t>−5 796 676</w:t>
            </w:r>
          </w:p>
        </w:tc>
      </w:tr>
    </w:tbl>
    <w:p w:rsidRPr="002F2548" w:rsidR="002F2548" w:rsidP="002F2548" w:rsidRDefault="002F2548" w14:paraId="4A7F026A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03D4FAC414ED4DE0B1518077AEFAAD93"/>
        </w:placeholder>
        <w15:appearance w15:val="hidden"/>
      </w:sdtPr>
      <w:sdtEndPr/>
      <w:sdtContent>
        <w:p w:rsidR="004801AC" w:rsidP="00A5040E" w:rsidRDefault="00E34920" w14:paraId="4A7F026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Bieler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Jennie Åfeldt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Heidi Karlsson (SD)</w:t>
            </w:r>
          </w:p>
        </w:tc>
      </w:tr>
    </w:tbl>
    <w:p w:rsidR="00045ADE" w:rsidRDefault="00045ADE" w14:paraId="4A7F0272" w14:textId="77777777"/>
    <w:sectPr w:rsidR="00045AD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F0274" w14:textId="77777777" w:rsidR="009D1AF6" w:rsidRDefault="009D1AF6" w:rsidP="000C1CAD">
      <w:pPr>
        <w:spacing w:line="240" w:lineRule="auto"/>
      </w:pPr>
      <w:r>
        <w:separator/>
      </w:r>
    </w:p>
  </w:endnote>
  <w:endnote w:type="continuationSeparator" w:id="0">
    <w:p w14:paraId="4A7F0275" w14:textId="77777777" w:rsidR="009D1AF6" w:rsidRDefault="009D1A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F027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F027B" w14:textId="38D2006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3492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F0272" w14:textId="77777777" w:rsidR="009D1AF6" w:rsidRDefault="009D1AF6" w:rsidP="000C1CAD">
      <w:pPr>
        <w:spacing w:line="240" w:lineRule="auto"/>
      </w:pPr>
      <w:r>
        <w:separator/>
      </w:r>
    </w:p>
  </w:footnote>
  <w:footnote w:type="continuationSeparator" w:id="0">
    <w:p w14:paraId="4A7F0273" w14:textId="77777777" w:rsidR="009D1AF6" w:rsidRDefault="009D1A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A7F02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7F0285" wp14:anchorId="4A7F02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34920" w14:paraId="4A7F028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9F378CA8C04D3591BBAF9C1B178AD1"/>
                              </w:placeholder>
                              <w:text/>
                            </w:sdtPr>
                            <w:sdtEndPr/>
                            <w:sdtContent>
                              <w:r w:rsidR="002F254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4141976B8540E2932D2592086965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7F02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34920" w14:paraId="4A7F028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9F378CA8C04D3591BBAF9C1B178AD1"/>
                        </w:placeholder>
                        <w:text/>
                      </w:sdtPr>
                      <w:sdtEndPr/>
                      <w:sdtContent>
                        <w:r w:rsidR="002F254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4141976B8540E2932D2592086965D3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A7F02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34920" w14:paraId="4A7F027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14141976B8540E2932D2592086965D3"/>
        </w:placeholder>
        <w:text/>
      </w:sdtPr>
      <w:sdtEndPr/>
      <w:sdtContent>
        <w:r w:rsidR="002F2548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A7F02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34920" w14:paraId="4A7F027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F254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E34920" w14:paraId="4A7F02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E34920" w14:paraId="4A7F027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34920" w14:paraId="4A7F027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:3610</w:t>
        </w:r>
      </w:sdtContent>
    </w:sdt>
  </w:p>
  <w:p w:rsidR="004F35FE" w:rsidP="00E03A3D" w:rsidRDefault="00E34920" w14:paraId="4A7F028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Paula Bieler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F2548" w14:paraId="4A7F0281" w14:textId="77777777">
        <w:pPr>
          <w:pStyle w:val="FSHRub2"/>
        </w:pPr>
        <w:r>
          <w:t>Utgiftsområde 8 Migration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A7F028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4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5ADE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AE1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1AA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127B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8D2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0F9C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548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0D7"/>
    <w:rsid w:val="00370C71"/>
    <w:rsid w:val="003711D4"/>
    <w:rsid w:val="0037271B"/>
    <w:rsid w:val="003745D6"/>
    <w:rsid w:val="003756B0"/>
    <w:rsid w:val="0037649D"/>
    <w:rsid w:val="0037658A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63D9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B32"/>
    <w:rsid w:val="005A4E53"/>
    <w:rsid w:val="005A5E48"/>
    <w:rsid w:val="005A5FB6"/>
    <w:rsid w:val="005A6133"/>
    <w:rsid w:val="005B1195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46467"/>
    <w:rsid w:val="00746CEA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145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37DE8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2CD9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36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1AF6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0E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E1E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1D83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03D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0B8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0832"/>
    <w:rsid w:val="00C040E9"/>
    <w:rsid w:val="00C0618F"/>
    <w:rsid w:val="00C06926"/>
    <w:rsid w:val="00C07775"/>
    <w:rsid w:val="00C13086"/>
    <w:rsid w:val="00C13168"/>
    <w:rsid w:val="00C13960"/>
    <w:rsid w:val="00C13ED0"/>
    <w:rsid w:val="00C14A45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2119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4920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09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5AE7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05C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277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AAA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7F020E"/>
  <w15:chartTrackingRefBased/>
  <w15:docId w15:val="{53B874B5-C18C-4FC0-8CB9-B4C371CE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15BCEED2C8432CA49B13A1FBF7F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259364-136B-4D0C-8267-F5D0AE8BD5C1}"/>
      </w:docPartPr>
      <w:docPartBody>
        <w:p w:rsidR="006332C5" w:rsidRDefault="00D94A84">
          <w:pPr>
            <w:pStyle w:val="8715BCEED2C8432CA49B13A1FBF7F5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9CCA8284064D969A0052118BBA7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CF648-B54B-4232-9944-4107F86BB1B8}"/>
      </w:docPartPr>
      <w:docPartBody>
        <w:p w:rsidR="006332C5" w:rsidRDefault="00D94A84">
          <w:pPr>
            <w:pStyle w:val="929CCA8284064D969A0052118BBA75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9F378CA8C04D3591BBAF9C1B178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EC9B8-8B1C-4E49-949A-8F9EAF0DC6F1}"/>
      </w:docPartPr>
      <w:docPartBody>
        <w:p w:rsidR="006332C5" w:rsidRDefault="00D94A84">
          <w:pPr>
            <w:pStyle w:val="D19F378CA8C04D3591BBAF9C1B178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4141976B8540E2932D259208696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9D500-2A2A-4ACB-9607-B367145C54A8}"/>
      </w:docPartPr>
      <w:docPartBody>
        <w:p w:rsidR="006332C5" w:rsidRDefault="00D94A84">
          <w:pPr>
            <w:pStyle w:val="414141976B8540E2932D2592086965D3"/>
          </w:pPr>
          <w:r>
            <w:t xml:space="preserve"> </w:t>
          </w:r>
        </w:p>
      </w:docPartBody>
    </w:docPart>
    <w:docPart>
      <w:docPartPr>
        <w:name w:val="03D4FAC414ED4DE0B1518077AEFAAD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03612-A4E4-40E7-8A4B-80C4E99AD14B}"/>
      </w:docPartPr>
      <w:docPartBody>
        <w:p w:rsidR="00000000" w:rsidRDefault="00022F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84"/>
    <w:rsid w:val="00022F49"/>
    <w:rsid w:val="006332C5"/>
    <w:rsid w:val="00911275"/>
    <w:rsid w:val="00D9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15BCEED2C8432CA49B13A1FBF7F504">
    <w:name w:val="8715BCEED2C8432CA49B13A1FBF7F504"/>
  </w:style>
  <w:style w:type="paragraph" w:customStyle="1" w:styleId="56D14A3D832144D9AEBB33693B19996D">
    <w:name w:val="56D14A3D832144D9AEBB33693B19996D"/>
  </w:style>
  <w:style w:type="paragraph" w:customStyle="1" w:styleId="2CE239B8B6344FE49B00518B021AC6AD">
    <w:name w:val="2CE239B8B6344FE49B00518B021AC6AD"/>
  </w:style>
  <w:style w:type="paragraph" w:customStyle="1" w:styleId="929CCA8284064D969A0052118BBA75C7">
    <w:name w:val="929CCA8284064D969A0052118BBA75C7"/>
  </w:style>
  <w:style w:type="paragraph" w:customStyle="1" w:styleId="15C480B6F86C445AA54B56C7108EC5DF">
    <w:name w:val="15C480B6F86C445AA54B56C7108EC5DF"/>
  </w:style>
  <w:style w:type="paragraph" w:customStyle="1" w:styleId="D19F378CA8C04D3591BBAF9C1B178AD1">
    <w:name w:val="D19F378CA8C04D3591BBAF9C1B178AD1"/>
  </w:style>
  <w:style w:type="paragraph" w:customStyle="1" w:styleId="414141976B8540E2932D2592086965D3">
    <w:name w:val="414141976B8540E2932D259208696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C831F-636A-47FA-BB55-7F3D2306699B}"/>
</file>

<file path=customXml/itemProps2.xml><?xml version="1.0" encoding="utf-8"?>
<ds:datastoreItem xmlns:ds="http://schemas.openxmlformats.org/officeDocument/2006/customXml" ds:itemID="{029099FB-964D-4DC9-A86E-F735F092325D}"/>
</file>

<file path=customXml/itemProps3.xml><?xml version="1.0" encoding="utf-8"?>
<ds:datastoreItem xmlns:ds="http://schemas.openxmlformats.org/officeDocument/2006/customXml" ds:itemID="{B544DF4A-9BEF-42FC-BF97-91CE45279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815</Words>
  <Characters>5058</Characters>
  <Application>Microsoft Office Word</Application>
  <DocSecurity>0</DocSecurity>
  <Lines>136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Utgiftsområde 8 Migration</vt:lpstr>
      <vt:lpstr>
      </vt:lpstr>
    </vt:vector>
  </TitlesOfParts>
  <Company>Sveriges riksdag</Company>
  <LinksUpToDate>false</LinksUpToDate>
  <CharactersWithSpaces>5787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