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tc>
          <w:tcPr>
            <w:tcW w:w="2268" w:type="dxa"/>
          </w:tcPr>
          <w:p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rsidR="005F1820" w:rsidRDefault="005F1820">
            <w:pPr>
              <w:framePr w:w="4400" w:h="1644" w:wrap="notBeside" w:vAnchor="page" w:hAnchor="page" w:x="6573" w:y="721"/>
              <w:rPr>
                <w:rFonts w:ascii="TradeGothic" w:hAnsi="TradeGothic"/>
                <w:i/>
                <w:sz w:val="18"/>
              </w:rPr>
            </w:pPr>
          </w:p>
        </w:tc>
      </w:tr>
      <w:tr w:rsidR="005F1820">
        <w:tc>
          <w:tcPr>
            <w:tcW w:w="2268" w:type="dxa"/>
          </w:tcPr>
          <w:p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5F1820" w:rsidRDefault="005F1820">
            <w:pPr>
              <w:framePr w:w="4400" w:h="1644" w:wrap="notBeside" w:vAnchor="page" w:hAnchor="page" w:x="6573" w:y="721"/>
              <w:rPr>
                <w:rFonts w:ascii="TradeGothic" w:hAnsi="TradeGothic"/>
                <w:b/>
                <w:sz w:val="22"/>
              </w:rPr>
            </w:pPr>
          </w:p>
        </w:tc>
      </w:tr>
      <w:tr w:rsidR="005F1820">
        <w:trPr>
          <w:trHeight w:val="343"/>
        </w:trPr>
        <w:tc>
          <w:tcPr>
            <w:tcW w:w="3402" w:type="dxa"/>
            <w:gridSpan w:val="2"/>
          </w:tcPr>
          <w:p w:rsidR="005F1820" w:rsidRDefault="005F1820">
            <w:pPr>
              <w:framePr w:w="4400" w:h="1644" w:wrap="notBeside" w:vAnchor="page" w:hAnchor="page" w:x="6573" w:y="721"/>
            </w:pPr>
          </w:p>
        </w:tc>
        <w:tc>
          <w:tcPr>
            <w:tcW w:w="1213" w:type="dxa"/>
          </w:tcPr>
          <w:p w:rsidR="005F1820" w:rsidRDefault="005F1820">
            <w:pPr>
              <w:framePr w:w="4400" w:h="1644" w:wrap="notBeside" w:vAnchor="page" w:hAnchor="page" w:x="6573" w:y="721"/>
            </w:pPr>
          </w:p>
        </w:tc>
      </w:tr>
      <w:tr w:rsidR="005F1820">
        <w:tc>
          <w:tcPr>
            <w:tcW w:w="2268" w:type="dxa"/>
          </w:tcPr>
          <w:p w:rsidR="005F1820" w:rsidRDefault="00A64695">
            <w:pPr>
              <w:framePr w:w="4400" w:h="1644" w:wrap="notBeside" w:vAnchor="page" w:hAnchor="page" w:x="6573" w:y="721"/>
            </w:pPr>
            <w:r>
              <w:t>2013-12-19</w:t>
            </w:r>
          </w:p>
        </w:tc>
        <w:tc>
          <w:tcPr>
            <w:tcW w:w="2347" w:type="dxa"/>
            <w:gridSpan w:val="2"/>
          </w:tcPr>
          <w:p w:rsidR="005F1820" w:rsidRDefault="005F1820">
            <w:pPr>
              <w:framePr w:w="4400" w:h="1644" w:wrap="notBeside" w:vAnchor="page" w:hAnchor="page" w:x="6573" w:y="721"/>
            </w:pPr>
          </w:p>
        </w:tc>
      </w:tr>
      <w:tr w:rsidR="005F1820">
        <w:tc>
          <w:tcPr>
            <w:tcW w:w="2268" w:type="dxa"/>
          </w:tcPr>
          <w:p w:rsidR="005F1820" w:rsidRDefault="005F1820">
            <w:pPr>
              <w:framePr w:w="4400" w:h="1644" w:wrap="notBeside" w:vAnchor="page" w:hAnchor="page" w:x="6573" w:y="721"/>
            </w:pPr>
          </w:p>
        </w:tc>
        <w:tc>
          <w:tcPr>
            <w:tcW w:w="2347" w:type="dxa"/>
            <w:gridSpan w:val="2"/>
          </w:tcPr>
          <w:p w:rsidR="005F182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trPr>
          <w:trHeight w:val="2400"/>
        </w:trPr>
        <w:tc>
          <w:tcPr>
            <w:tcW w:w="4911" w:type="dxa"/>
          </w:tcPr>
          <w:p w:rsidR="005F1820" w:rsidRDefault="005F1820">
            <w:pPr>
              <w:pStyle w:val="Avsndare"/>
              <w:framePr w:h="2483" w:wrap="notBeside" w:x="1504"/>
              <w:rPr>
                <w:b/>
                <w:i w:val="0"/>
                <w:sz w:val="22"/>
              </w:rPr>
            </w:pPr>
            <w:r>
              <w:rPr>
                <w:b/>
                <w:i w:val="0"/>
                <w:sz w:val="22"/>
              </w:rPr>
              <w:t>Statsrådsberedningen</w:t>
            </w:r>
          </w:p>
          <w:p w:rsidR="005F1820" w:rsidRDefault="005F1820">
            <w:pPr>
              <w:pStyle w:val="Avsndare"/>
              <w:framePr w:h="2483" w:wrap="notBeside" w:x="1504"/>
            </w:pPr>
          </w:p>
          <w:p w:rsidR="005F1820" w:rsidRDefault="005F1820">
            <w:pPr>
              <w:pStyle w:val="Avsndare"/>
              <w:framePr w:h="2483" w:wrap="notBeside" w:x="1504"/>
            </w:pPr>
            <w:r>
              <w:t>EU-kansliet</w:t>
            </w:r>
          </w:p>
          <w:p w:rsidR="005F1820" w:rsidRDefault="005F1820">
            <w:pPr>
              <w:pStyle w:val="Avsndare"/>
              <w:framePr w:h="2483" w:wrap="notBeside" w:x="1504"/>
            </w:pPr>
          </w:p>
          <w:p w:rsidR="005F1820" w:rsidRDefault="005F1820">
            <w:pPr>
              <w:pStyle w:val="Avsndare"/>
              <w:framePr w:h="2483" w:wrap="notBeside" w:x="1504"/>
            </w:pPr>
          </w:p>
          <w:p w:rsidR="005F1820" w:rsidRDefault="005F1820">
            <w:pPr>
              <w:pStyle w:val="Avsndare"/>
              <w:framePr w:h="2483" w:wrap="notBeside" w:x="1504"/>
            </w:pPr>
          </w:p>
          <w:p w:rsidR="005F1820" w:rsidRDefault="005F1820">
            <w:pPr>
              <w:pStyle w:val="Avsndare"/>
              <w:framePr w:h="2483" w:wrap="notBeside" w:x="1504"/>
              <w:rPr>
                <w:b/>
                <w:i w:val="0"/>
                <w:sz w:val="22"/>
              </w:rPr>
            </w:pPr>
          </w:p>
        </w:tc>
      </w:tr>
    </w:tbl>
    <w:p w:rsidR="005F1820" w:rsidRDefault="005F1820">
      <w:pPr>
        <w:framePr w:w="4400" w:h="2523" w:wrap="notBeside" w:vAnchor="page" w:hAnchor="page" w:x="6453" w:y="2445"/>
        <w:ind w:left="142"/>
      </w:pPr>
    </w:p>
    <w:p w:rsidR="005F1820" w:rsidRDefault="000C2733">
      <w:pPr>
        <w:pStyle w:val="UDrubrik"/>
        <w:tabs>
          <w:tab w:val="left" w:pos="1701"/>
          <w:tab w:val="left" w:pos="1985"/>
        </w:tabs>
        <w:rPr>
          <w:rFonts w:cs="Arial"/>
          <w:sz w:val="28"/>
        </w:rPr>
      </w:pPr>
      <w:bookmarkStart w:id="1" w:name="_Toc67391946"/>
      <w:bookmarkStart w:id="2" w:name="_Toc70473239"/>
      <w:r>
        <w:rPr>
          <w:rFonts w:cs="Arial"/>
          <w:sz w:val="28"/>
        </w:rPr>
        <w:t xml:space="preserve">Kompl 2 </w:t>
      </w:r>
      <w:r w:rsidR="005F1820">
        <w:rPr>
          <w:rFonts w:cs="Arial"/>
          <w:sz w:val="28"/>
        </w:rPr>
        <w:t>Troliga A-punkter inför kommande rådsmöten som godkändes vid Coreper I</w:t>
      </w:r>
      <w:bookmarkEnd w:id="1"/>
      <w:bookmarkEnd w:id="2"/>
      <w:r w:rsidR="001B3665">
        <w:rPr>
          <w:rFonts w:cs="Arial"/>
          <w:sz w:val="28"/>
        </w:rPr>
        <w:t xml:space="preserve"> </w:t>
      </w:r>
      <w:r w:rsidR="00600379">
        <w:rPr>
          <w:rFonts w:cs="Arial"/>
          <w:sz w:val="28"/>
        </w:rPr>
        <w:t>och förväntas godkännas vid Coreper II vecka 51.</w:t>
      </w:r>
    </w:p>
    <w:p w:rsidR="00EA28CC" w:rsidRDefault="00EA28CC" w:rsidP="00EA28CC">
      <w:pPr>
        <w:pStyle w:val="Brdtext"/>
      </w:pPr>
    </w:p>
    <w:p w:rsidR="00EA28CC" w:rsidRDefault="00EA28CC" w:rsidP="00EA28CC">
      <w:pPr>
        <w:pStyle w:val="Brdtext"/>
      </w:pPr>
      <w:r>
        <w:t>Översänds för skriftligt samråd till fred</w:t>
      </w:r>
      <w:r w:rsidR="004D2870">
        <w:t>agen den 20 december 2013, kl 10</w:t>
      </w:r>
      <w:r>
        <w:t>.00.</w:t>
      </w:r>
    </w:p>
    <w:p w:rsidR="00EA28CC" w:rsidRDefault="00EA28CC">
      <w:pPr>
        <w:spacing w:line="240" w:lineRule="auto"/>
        <w:rPr>
          <w:rFonts w:ascii="Garamond" w:hAnsi="Garamond"/>
        </w:rPr>
      </w:pPr>
      <w:r>
        <w:br w:type="page"/>
      </w:r>
    </w:p>
    <w:p w:rsidR="00EA28CC" w:rsidRPr="00EA28CC" w:rsidRDefault="00EA28CC" w:rsidP="00EA28CC">
      <w:pPr>
        <w:pStyle w:val="Brdtext"/>
      </w:pPr>
    </w:p>
    <w:p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0E1C18"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5226357" w:history="1">
        <w:r w:rsidR="000E1C18" w:rsidRPr="00875415">
          <w:rPr>
            <w:rStyle w:val="Hyperlnk"/>
            <w:noProof/>
          </w:rPr>
          <w:t>Frågor som lösts i förberedande instanser</w:t>
        </w:r>
        <w:r w:rsidR="000E1C18">
          <w:rPr>
            <w:noProof/>
            <w:webHidden/>
          </w:rPr>
          <w:tab/>
        </w:r>
        <w:r w:rsidR="000E1C18">
          <w:rPr>
            <w:noProof/>
            <w:webHidden/>
          </w:rPr>
          <w:fldChar w:fldCharType="begin"/>
        </w:r>
        <w:r w:rsidR="000E1C18">
          <w:rPr>
            <w:noProof/>
            <w:webHidden/>
          </w:rPr>
          <w:instrText xml:space="preserve"> PAGEREF _Toc375226357 \h </w:instrText>
        </w:r>
        <w:r w:rsidR="000E1C18">
          <w:rPr>
            <w:noProof/>
            <w:webHidden/>
          </w:rPr>
        </w:r>
        <w:r w:rsidR="000E1C18">
          <w:rPr>
            <w:noProof/>
            <w:webHidden/>
          </w:rPr>
          <w:fldChar w:fldCharType="separate"/>
        </w:r>
        <w:r w:rsidR="000E1C18">
          <w:rPr>
            <w:noProof/>
            <w:webHidden/>
          </w:rPr>
          <w:t>5</w:t>
        </w:r>
        <w:r w:rsidR="000E1C18">
          <w:rPr>
            <w:noProof/>
            <w:webHidden/>
          </w:rPr>
          <w:fldChar w:fldCharType="end"/>
        </w:r>
      </w:hyperlink>
    </w:p>
    <w:p w:rsidR="000E1C18" w:rsidRDefault="00A01916">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5226358" w:history="1">
        <w:r w:rsidR="000E1C18" w:rsidRPr="00875415">
          <w:rPr>
            <w:rStyle w:val="Hyperlnk"/>
            <w:noProof/>
          </w:rPr>
          <w:t>Troliga A-punkter inför kommande rådsmöten som godkändes vid Coreper I 2013-12-18</w:t>
        </w:r>
        <w:r w:rsidR="000E1C18">
          <w:rPr>
            <w:noProof/>
            <w:webHidden/>
          </w:rPr>
          <w:tab/>
        </w:r>
        <w:r w:rsidR="000E1C18">
          <w:rPr>
            <w:noProof/>
            <w:webHidden/>
          </w:rPr>
          <w:fldChar w:fldCharType="begin"/>
        </w:r>
        <w:r w:rsidR="000E1C18">
          <w:rPr>
            <w:noProof/>
            <w:webHidden/>
          </w:rPr>
          <w:instrText xml:space="preserve"> PAGEREF _Toc375226358 \h </w:instrText>
        </w:r>
        <w:r w:rsidR="000E1C18">
          <w:rPr>
            <w:noProof/>
            <w:webHidden/>
          </w:rPr>
        </w:r>
        <w:r w:rsidR="000E1C18">
          <w:rPr>
            <w:noProof/>
            <w:webHidden/>
          </w:rPr>
          <w:fldChar w:fldCharType="separate"/>
        </w:r>
        <w:r w:rsidR="000E1C18">
          <w:rPr>
            <w:noProof/>
            <w:webHidden/>
          </w:rPr>
          <w:t>5</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59" w:history="1">
        <w:r w:rsidR="000E1C18" w:rsidRPr="00875415">
          <w:rPr>
            <w:rStyle w:val="Hyperlnk"/>
            <w:noProof/>
            <w:lang w:val="en-US"/>
          </w:rPr>
          <w:t>1. Replies to written questions put to the Council by Members of the European Parliament</w:t>
        </w:r>
        <w:r w:rsidR="000E1C18">
          <w:rPr>
            <w:noProof/>
            <w:webHidden/>
          </w:rPr>
          <w:tab/>
        </w:r>
        <w:r w:rsidR="000E1C18">
          <w:rPr>
            <w:noProof/>
            <w:webHidden/>
          </w:rPr>
          <w:fldChar w:fldCharType="begin"/>
        </w:r>
        <w:r w:rsidR="000E1C18">
          <w:rPr>
            <w:noProof/>
            <w:webHidden/>
          </w:rPr>
          <w:instrText xml:space="preserve"> PAGEREF _Toc375226359 \h </w:instrText>
        </w:r>
        <w:r w:rsidR="000E1C18">
          <w:rPr>
            <w:noProof/>
            <w:webHidden/>
          </w:rPr>
        </w:r>
        <w:r w:rsidR="000E1C18">
          <w:rPr>
            <w:noProof/>
            <w:webHidden/>
          </w:rPr>
          <w:fldChar w:fldCharType="separate"/>
        </w:r>
        <w:r w:rsidR="000E1C18">
          <w:rPr>
            <w:noProof/>
            <w:webHidden/>
          </w:rPr>
          <w:t>5</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0" w:history="1">
        <w:r w:rsidR="000E1C18" w:rsidRPr="00875415">
          <w:rPr>
            <w:rStyle w:val="Hyperlnk"/>
            <w:noProof/>
            <w:lang w:val="en-US"/>
          </w:rPr>
          <w:t>2. Prolongation of the participation of countries associated to FP7 as observers in ERAC as of 1st January 2014 = Information note for the Committee of Permanent Representatives (Part 1)</w:t>
        </w:r>
        <w:r w:rsidR="000E1C18">
          <w:rPr>
            <w:noProof/>
            <w:webHidden/>
          </w:rPr>
          <w:tab/>
        </w:r>
        <w:r w:rsidR="000E1C18">
          <w:rPr>
            <w:noProof/>
            <w:webHidden/>
          </w:rPr>
          <w:fldChar w:fldCharType="begin"/>
        </w:r>
        <w:r w:rsidR="000E1C18">
          <w:rPr>
            <w:noProof/>
            <w:webHidden/>
          </w:rPr>
          <w:instrText xml:space="preserve"> PAGEREF _Toc375226360 \h </w:instrText>
        </w:r>
        <w:r w:rsidR="000E1C18">
          <w:rPr>
            <w:noProof/>
            <w:webHidden/>
          </w:rPr>
        </w:r>
        <w:r w:rsidR="000E1C18">
          <w:rPr>
            <w:noProof/>
            <w:webHidden/>
          </w:rPr>
          <w:fldChar w:fldCharType="separate"/>
        </w:r>
        <w:r w:rsidR="000E1C18">
          <w:rPr>
            <w:noProof/>
            <w:webHidden/>
          </w:rPr>
          <w:t>6</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1" w:history="1">
        <w:r w:rsidR="000E1C18" w:rsidRPr="00875415">
          <w:rPr>
            <w:rStyle w:val="Hyperlnk"/>
            <w:noProof/>
            <w:lang w:val="en-US"/>
          </w:rPr>
          <w:t>3. Proposal for a Regulation of the European Parliament and of the Council adapting to Article 290 TFEU a number of legal acts providing for the use of the regulatory procedure with scrutiny = Information note for the Committee of Permanent Representatives (Part 1)</w:t>
        </w:r>
        <w:r w:rsidR="000E1C18">
          <w:rPr>
            <w:noProof/>
            <w:webHidden/>
          </w:rPr>
          <w:tab/>
        </w:r>
        <w:r w:rsidR="000E1C18">
          <w:rPr>
            <w:noProof/>
            <w:webHidden/>
          </w:rPr>
          <w:fldChar w:fldCharType="begin"/>
        </w:r>
        <w:r w:rsidR="000E1C18">
          <w:rPr>
            <w:noProof/>
            <w:webHidden/>
          </w:rPr>
          <w:instrText xml:space="preserve"> PAGEREF _Toc375226361 \h </w:instrText>
        </w:r>
        <w:r w:rsidR="000E1C18">
          <w:rPr>
            <w:noProof/>
            <w:webHidden/>
          </w:rPr>
        </w:r>
        <w:r w:rsidR="000E1C18">
          <w:rPr>
            <w:noProof/>
            <w:webHidden/>
          </w:rPr>
          <w:fldChar w:fldCharType="separate"/>
        </w:r>
        <w:r w:rsidR="000E1C18">
          <w:rPr>
            <w:noProof/>
            <w:webHidden/>
          </w:rPr>
          <w:t>7</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2" w:history="1">
        <w:r w:rsidR="000E1C18" w:rsidRPr="00875415">
          <w:rPr>
            <w:rStyle w:val="Hyperlnk"/>
            <w:noProof/>
          </w:rPr>
          <w:t xml:space="preserve">4. Commission Regulation (EU) No .../.. </w:t>
        </w:r>
        <w:r w:rsidR="000E1C18" w:rsidRPr="00875415">
          <w:rPr>
            <w:rStyle w:val="Hyperlnk"/>
            <w:noProof/>
            <w:lang w:val="en-US"/>
          </w:rPr>
          <w:t>of XXX amending Annex II to Regulation (EC) No 1333/2008 of the European Parliament and of the Council as regards the use of polyvinylpyrrolidone-vinyl acetate copolymer in solid food supplements and the Annex to Commission Regulation (EU) No 231/2012 as regards its specifications = Decision not to oppose adoption</w:t>
        </w:r>
        <w:r w:rsidR="000E1C18">
          <w:rPr>
            <w:noProof/>
            <w:webHidden/>
          </w:rPr>
          <w:tab/>
        </w:r>
        <w:r w:rsidR="000E1C18">
          <w:rPr>
            <w:noProof/>
            <w:webHidden/>
          </w:rPr>
          <w:fldChar w:fldCharType="begin"/>
        </w:r>
        <w:r w:rsidR="000E1C18">
          <w:rPr>
            <w:noProof/>
            <w:webHidden/>
          </w:rPr>
          <w:instrText xml:space="preserve"> PAGEREF _Toc375226362 \h </w:instrText>
        </w:r>
        <w:r w:rsidR="000E1C18">
          <w:rPr>
            <w:noProof/>
            <w:webHidden/>
          </w:rPr>
        </w:r>
        <w:r w:rsidR="000E1C18">
          <w:rPr>
            <w:noProof/>
            <w:webHidden/>
          </w:rPr>
          <w:fldChar w:fldCharType="separate"/>
        </w:r>
        <w:r w:rsidR="000E1C18">
          <w:rPr>
            <w:noProof/>
            <w:webHidden/>
          </w:rPr>
          <w:t>7</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3" w:history="1">
        <w:r w:rsidR="000E1C18" w:rsidRPr="00875415">
          <w:rPr>
            <w:rStyle w:val="Hyperlnk"/>
            <w:noProof/>
            <w:lang w:val="en-US"/>
          </w:rPr>
          <w:t>5. Commission Regulation (EU) No .../.. of XXX amending Annex II to Regulation (EC) No 1333/2008 of the European Parliament and of the Council and the Annex to Commission Regulation (EU) No 231/2012 as regards Magnesium dihydrogen diphosphate for use as raising agent and acidity regulator = Decision not to oppose adoption</w:t>
        </w:r>
        <w:r w:rsidR="000E1C18">
          <w:rPr>
            <w:noProof/>
            <w:webHidden/>
          </w:rPr>
          <w:tab/>
        </w:r>
        <w:r w:rsidR="000E1C18">
          <w:rPr>
            <w:noProof/>
            <w:webHidden/>
          </w:rPr>
          <w:fldChar w:fldCharType="begin"/>
        </w:r>
        <w:r w:rsidR="000E1C18">
          <w:rPr>
            <w:noProof/>
            <w:webHidden/>
          </w:rPr>
          <w:instrText xml:space="preserve"> PAGEREF _Toc375226363 \h </w:instrText>
        </w:r>
        <w:r w:rsidR="000E1C18">
          <w:rPr>
            <w:noProof/>
            <w:webHidden/>
          </w:rPr>
        </w:r>
        <w:r w:rsidR="000E1C18">
          <w:rPr>
            <w:noProof/>
            <w:webHidden/>
          </w:rPr>
          <w:fldChar w:fldCharType="separate"/>
        </w:r>
        <w:r w:rsidR="000E1C18">
          <w:rPr>
            <w:noProof/>
            <w:webHidden/>
          </w:rPr>
          <w:t>8</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4" w:history="1">
        <w:r w:rsidR="000E1C18" w:rsidRPr="00875415">
          <w:rPr>
            <w:rStyle w:val="Hyperlnk"/>
            <w:noProof/>
            <w:lang w:val="en-US"/>
          </w:rPr>
          <w:t>6. Commission Regulation (EU) No .../..of XXX implementing Directive 2009/125/EC of the European Parliament and of the Council with regard to ecodesign requirements for local space heaters = Decision not to oppose adoption</w:t>
        </w:r>
        <w:r w:rsidR="000E1C18">
          <w:rPr>
            <w:noProof/>
            <w:webHidden/>
          </w:rPr>
          <w:tab/>
        </w:r>
        <w:r w:rsidR="000E1C18">
          <w:rPr>
            <w:noProof/>
            <w:webHidden/>
          </w:rPr>
          <w:fldChar w:fldCharType="begin"/>
        </w:r>
        <w:r w:rsidR="000E1C18">
          <w:rPr>
            <w:noProof/>
            <w:webHidden/>
          </w:rPr>
          <w:instrText xml:space="preserve"> PAGEREF _Toc375226364 \h </w:instrText>
        </w:r>
        <w:r w:rsidR="000E1C18">
          <w:rPr>
            <w:noProof/>
            <w:webHidden/>
          </w:rPr>
        </w:r>
        <w:r w:rsidR="000E1C18">
          <w:rPr>
            <w:noProof/>
            <w:webHidden/>
          </w:rPr>
          <w:fldChar w:fldCharType="separate"/>
        </w:r>
        <w:r w:rsidR="000E1C18">
          <w:rPr>
            <w:noProof/>
            <w:webHidden/>
          </w:rPr>
          <w:t>8</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5" w:history="1">
        <w:r w:rsidR="000E1C18" w:rsidRPr="00875415">
          <w:rPr>
            <w:rStyle w:val="Hyperlnk"/>
            <w:noProof/>
            <w:lang w:val="en-US"/>
          </w:rPr>
          <w:t>7. Draft Council conclusions on the progress in customs cooperation with the Eastern Neighbouring Countries= Adoption</w:t>
        </w:r>
        <w:r w:rsidR="000E1C18">
          <w:rPr>
            <w:noProof/>
            <w:webHidden/>
          </w:rPr>
          <w:tab/>
        </w:r>
        <w:r w:rsidR="000E1C18">
          <w:rPr>
            <w:noProof/>
            <w:webHidden/>
          </w:rPr>
          <w:fldChar w:fldCharType="begin"/>
        </w:r>
        <w:r w:rsidR="000E1C18">
          <w:rPr>
            <w:noProof/>
            <w:webHidden/>
          </w:rPr>
          <w:instrText xml:space="preserve"> PAGEREF _Toc375226365 \h </w:instrText>
        </w:r>
        <w:r w:rsidR="000E1C18">
          <w:rPr>
            <w:noProof/>
            <w:webHidden/>
          </w:rPr>
        </w:r>
        <w:r w:rsidR="000E1C18">
          <w:rPr>
            <w:noProof/>
            <w:webHidden/>
          </w:rPr>
          <w:fldChar w:fldCharType="separate"/>
        </w:r>
        <w:r w:rsidR="000E1C18">
          <w:rPr>
            <w:noProof/>
            <w:webHidden/>
          </w:rPr>
          <w:t>9</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6" w:history="1">
        <w:r w:rsidR="000E1C18" w:rsidRPr="00875415">
          <w:rPr>
            <w:rStyle w:val="Hyperlnk"/>
            <w:noProof/>
            <w:lang w:val="en-US"/>
          </w:rPr>
          <w:t xml:space="preserve">8. Draft Council conclusions on the Special Report No 6/2013 from the European Court of Auditors entitled "Have the Member States and the Commission achieved value for money with the measures for diversifying the rural economy?" </w:t>
        </w:r>
        <w:r w:rsidR="000E1C18" w:rsidRPr="00875415">
          <w:rPr>
            <w:rStyle w:val="Hyperlnk"/>
            <w:noProof/>
          </w:rPr>
          <w:t>= Adoption</w:t>
        </w:r>
        <w:r w:rsidR="000E1C18">
          <w:rPr>
            <w:noProof/>
            <w:webHidden/>
          </w:rPr>
          <w:tab/>
        </w:r>
        <w:r w:rsidR="000E1C18">
          <w:rPr>
            <w:noProof/>
            <w:webHidden/>
          </w:rPr>
          <w:fldChar w:fldCharType="begin"/>
        </w:r>
        <w:r w:rsidR="000E1C18">
          <w:rPr>
            <w:noProof/>
            <w:webHidden/>
          </w:rPr>
          <w:instrText xml:space="preserve"> PAGEREF _Toc375226366 \h </w:instrText>
        </w:r>
        <w:r w:rsidR="000E1C18">
          <w:rPr>
            <w:noProof/>
            <w:webHidden/>
          </w:rPr>
        </w:r>
        <w:r w:rsidR="000E1C18">
          <w:rPr>
            <w:noProof/>
            <w:webHidden/>
          </w:rPr>
          <w:fldChar w:fldCharType="separate"/>
        </w:r>
        <w:r w:rsidR="000E1C18">
          <w:rPr>
            <w:noProof/>
            <w:webHidden/>
          </w:rPr>
          <w:t>10</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7" w:history="1">
        <w:r w:rsidR="000E1C18" w:rsidRPr="00875415">
          <w:rPr>
            <w:rStyle w:val="Hyperlnk"/>
            <w:noProof/>
            <w:lang w:val="en-US"/>
          </w:rPr>
          <w:t>9. Draft Council conclusions on the Special Report No 8/2013 from the European Court of Auditors entitled "Support for the improvement of the economic value of forests from the European Agricultural Fund for Rural Development" = Adoption</w:t>
        </w:r>
        <w:r w:rsidR="000E1C18">
          <w:rPr>
            <w:noProof/>
            <w:webHidden/>
          </w:rPr>
          <w:tab/>
        </w:r>
        <w:r w:rsidR="000E1C18">
          <w:rPr>
            <w:noProof/>
            <w:webHidden/>
          </w:rPr>
          <w:fldChar w:fldCharType="begin"/>
        </w:r>
        <w:r w:rsidR="000E1C18">
          <w:rPr>
            <w:noProof/>
            <w:webHidden/>
          </w:rPr>
          <w:instrText xml:space="preserve"> PAGEREF _Toc375226367 \h </w:instrText>
        </w:r>
        <w:r w:rsidR="000E1C18">
          <w:rPr>
            <w:noProof/>
            <w:webHidden/>
          </w:rPr>
        </w:r>
        <w:r w:rsidR="000E1C18">
          <w:rPr>
            <w:noProof/>
            <w:webHidden/>
          </w:rPr>
          <w:fldChar w:fldCharType="separate"/>
        </w:r>
        <w:r w:rsidR="000E1C18">
          <w:rPr>
            <w:noProof/>
            <w:webHidden/>
          </w:rPr>
          <w:t>10</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8" w:history="1">
        <w:r w:rsidR="000E1C18" w:rsidRPr="00875415">
          <w:rPr>
            <w:rStyle w:val="Hyperlnk"/>
            <w:noProof/>
            <w:lang w:val="en-US"/>
          </w:rPr>
          <w:t xml:space="preserve">10. Draft Council conclusions on the Special Report No 3/2013 from the European Court of Auditors entitled "Have the Marco Polo programmes been effective in shifting traffic off the road?"= </w:t>
        </w:r>
        <w:r w:rsidR="000E1C18" w:rsidRPr="00875415">
          <w:rPr>
            <w:rStyle w:val="Hyperlnk"/>
            <w:noProof/>
          </w:rPr>
          <w:t>Adoption</w:t>
        </w:r>
        <w:r w:rsidR="000E1C18">
          <w:rPr>
            <w:noProof/>
            <w:webHidden/>
          </w:rPr>
          <w:tab/>
        </w:r>
        <w:r w:rsidR="000E1C18">
          <w:rPr>
            <w:noProof/>
            <w:webHidden/>
          </w:rPr>
          <w:fldChar w:fldCharType="begin"/>
        </w:r>
        <w:r w:rsidR="000E1C18">
          <w:rPr>
            <w:noProof/>
            <w:webHidden/>
          </w:rPr>
          <w:instrText xml:space="preserve"> PAGEREF _Toc375226368 \h </w:instrText>
        </w:r>
        <w:r w:rsidR="000E1C18">
          <w:rPr>
            <w:noProof/>
            <w:webHidden/>
          </w:rPr>
        </w:r>
        <w:r w:rsidR="000E1C18">
          <w:rPr>
            <w:noProof/>
            <w:webHidden/>
          </w:rPr>
          <w:fldChar w:fldCharType="separate"/>
        </w:r>
        <w:r w:rsidR="000E1C18">
          <w:rPr>
            <w:noProof/>
            <w:webHidden/>
          </w:rPr>
          <w:t>11</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69" w:history="1">
        <w:r w:rsidR="000E1C18" w:rsidRPr="00875415">
          <w:rPr>
            <w:rStyle w:val="Hyperlnk"/>
            <w:noProof/>
            <w:lang w:val="en-US"/>
          </w:rPr>
          <w:t>11. Proposal for a Council Decision on the signing, on behalf of the Union, and provisional application of the Agreement between the European Union and the Government of the Republic of Peru on certain aspects of air services= Adoption</w:t>
        </w:r>
        <w:r w:rsidR="000E1C18">
          <w:rPr>
            <w:noProof/>
            <w:webHidden/>
          </w:rPr>
          <w:tab/>
        </w:r>
        <w:r w:rsidR="000E1C18">
          <w:rPr>
            <w:noProof/>
            <w:webHidden/>
          </w:rPr>
          <w:fldChar w:fldCharType="begin"/>
        </w:r>
        <w:r w:rsidR="000E1C18">
          <w:rPr>
            <w:noProof/>
            <w:webHidden/>
          </w:rPr>
          <w:instrText xml:space="preserve"> PAGEREF _Toc375226369 \h </w:instrText>
        </w:r>
        <w:r w:rsidR="000E1C18">
          <w:rPr>
            <w:noProof/>
            <w:webHidden/>
          </w:rPr>
        </w:r>
        <w:r w:rsidR="000E1C18">
          <w:rPr>
            <w:noProof/>
            <w:webHidden/>
          </w:rPr>
          <w:fldChar w:fldCharType="separate"/>
        </w:r>
        <w:r w:rsidR="000E1C18">
          <w:rPr>
            <w:noProof/>
            <w:webHidden/>
          </w:rPr>
          <w:t>11</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70" w:history="1">
        <w:r w:rsidR="000E1C18" w:rsidRPr="00875415">
          <w:rPr>
            <w:rStyle w:val="Hyperlnk"/>
            <w:noProof/>
            <w:lang w:val="en-US"/>
          </w:rPr>
          <w:t>12. Proposal for a Council Decision on the conclusion of the Protocol between the European Union and the Republic of Côte d'Ivoire setting out the fishing opportunities and financial contribution provided for in the Fisheries Partnership Agreement between the two Parties currently in force = Adoption</w:t>
        </w:r>
        <w:r w:rsidR="000E1C18">
          <w:rPr>
            <w:noProof/>
            <w:webHidden/>
          </w:rPr>
          <w:tab/>
        </w:r>
        <w:r w:rsidR="000E1C18">
          <w:rPr>
            <w:noProof/>
            <w:webHidden/>
          </w:rPr>
          <w:fldChar w:fldCharType="begin"/>
        </w:r>
        <w:r w:rsidR="000E1C18">
          <w:rPr>
            <w:noProof/>
            <w:webHidden/>
          </w:rPr>
          <w:instrText xml:space="preserve"> PAGEREF _Toc375226370 \h </w:instrText>
        </w:r>
        <w:r w:rsidR="000E1C18">
          <w:rPr>
            <w:noProof/>
            <w:webHidden/>
          </w:rPr>
        </w:r>
        <w:r w:rsidR="000E1C18">
          <w:rPr>
            <w:noProof/>
            <w:webHidden/>
          </w:rPr>
          <w:fldChar w:fldCharType="separate"/>
        </w:r>
        <w:r w:rsidR="000E1C18">
          <w:rPr>
            <w:noProof/>
            <w:webHidden/>
          </w:rPr>
          <w:t>12</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71" w:history="1">
        <w:r w:rsidR="000E1C18" w:rsidRPr="00875415">
          <w:rPr>
            <w:rStyle w:val="Hyperlnk"/>
            <w:noProof/>
            <w:lang w:val="en-US"/>
          </w:rPr>
          <w:t>13. Proposal for a Regulation of the European Parliament and of the Council amending Regulation (EU) No 691/2011 on European environmental economic accounts (First reading) (Legislative deliberation) = Endorsement of the mandate for the informal trilogue</w:t>
        </w:r>
        <w:r w:rsidR="000E1C18">
          <w:rPr>
            <w:noProof/>
            <w:webHidden/>
          </w:rPr>
          <w:tab/>
        </w:r>
        <w:r w:rsidR="000E1C18">
          <w:rPr>
            <w:noProof/>
            <w:webHidden/>
          </w:rPr>
          <w:fldChar w:fldCharType="begin"/>
        </w:r>
        <w:r w:rsidR="000E1C18">
          <w:rPr>
            <w:noProof/>
            <w:webHidden/>
          </w:rPr>
          <w:instrText xml:space="preserve"> PAGEREF _Toc375226371 \h </w:instrText>
        </w:r>
        <w:r w:rsidR="000E1C18">
          <w:rPr>
            <w:noProof/>
            <w:webHidden/>
          </w:rPr>
        </w:r>
        <w:r w:rsidR="000E1C18">
          <w:rPr>
            <w:noProof/>
            <w:webHidden/>
          </w:rPr>
          <w:fldChar w:fldCharType="separate"/>
        </w:r>
        <w:r w:rsidR="000E1C18">
          <w:rPr>
            <w:noProof/>
            <w:webHidden/>
          </w:rPr>
          <w:t>13</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72" w:history="1">
        <w:r w:rsidR="000E1C18" w:rsidRPr="00875415">
          <w:rPr>
            <w:rStyle w:val="Hyperlnk"/>
            <w:noProof/>
            <w:lang w:val="en-US"/>
          </w:rPr>
          <w:t>14. Proposal for a Regulation of the European Parliament and of the Council amending Regulation (EC) No 1166/2008 on farm structure surveys and the survey on agricultural production methods, as regards the financial framework for the period 2014-2018 (First reading) (Legislative deliberation) = Approval of the Commission proposal text</w:t>
        </w:r>
        <w:r w:rsidR="000E1C18">
          <w:rPr>
            <w:noProof/>
            <w:webHidden/>
          </w:rPr>
          <w:tab/>
        </w:r>
        <w:r w:rsidR="000E1C18">
          <w:rPr>
            <w:noProof/>
            <w:webHidden/>
          </w:rPr>
          <w:fldChar w:fldCharType="begin"/>
        </w:r>
        <w:r w:rsidR="000E1C18">
          <w:rPr>
            <w:noProof/>
            <w:webHidden/>
          </w:rPr>
          <w:instrText xml:space="preserve"> PAGEREF _Toc375226372 \h </w:instrText>
        </w:r>
        <w:r w:rsidR="000E1C18">
          <w:rPr>
            <w:noProof/>
            <w:webHidden/>
          </w:rPr>
        </w:r>
        <w:r w:rsidR="000E1C18">
          <w:rPr>
            <w:noProof/>
            <w:webHidden/>
          </w:rPr>
          <w:fldChar w:fldCharType="separate"/>
        </w:r>
        <w:r w:rsidR="000E1C18">
          <w:rPr>
            <w:noProof/>
            <w:webHidden/>
          </w:rPr>
          <w:t>14</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73" w:history="1">
        <w:r w:rsidR="000E1C18" w:rsidRPr="00875415">
          <w:rPr>
            <w:rStyle w:val="Hyperlnk"/>
            <w:noProof/>
            <w:lang w:val="en-US"/>
          </w:rPr>
          <w:t>15. (poss.) Proposal for a Regulation of the European Parliament and of the Council amending Council Regulation (EC) No 577/98 on the organisation of a labour force sample survey in the Community (First reading) (Legislative deliberation) = Approval of the final compromise text</w:t>
        </w:r>
        <w:r w:rsidR="000E1C18">
          <w:rPr>
            <w:noProof/>
            <w:webHidden/>
          </w:rPr>
          <w:tab/>
        </w:r>
        <w:r w:rsidR="000E1C18">
          <w:rPr>
            <w:noProof/>
            <w:webHidden/>
          </w:rPr>
          <w:fldChar w:fldCharType="begin"/>
        </w:r>
        <w:r w:rsidR="000E1C18">
          <w:rPr>
            <w:noProof/>
            <w:webHidden/>
          </w:rPr>
          <w:instrText xml:space="preserve"> PAGEREF _Toc375226373 \h </w:instrText>
        </w:r>
        <w:r w:rsidR="000E1C18">
          <w:rPr>
            <w:noProof/>
            <w:webHidden/>
          </w:rPr>
        </w:r>
        <w:r w:rsidR="000E1C18">
          <w:rPr>
            <w:noProof/>
            <w:webHidden/>
          </w:rPr>
          <w:fldChar w:fldCharType="separate"/>
        </w:r>
        <w:r w:rsidR="000E1C18">
          <w:rPr>
            <w:noProof/>
            <w:webHidden/>
          </w:rPr>
          <w:t>14</w:t>
        </w:r>
        <w:r w:rsidR="000E1C18">
          <w:rPr>
            <w:noProof/>
            <w:webHidden/>
          </w:rPr>
          <w:fldChar w:fldCharType="end"/>
        </w:r>
      </w:hyperlink>
    </w:p>
    <w:p w:rsidR="000E1C18" w:rsidRDefault="00A01916">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5226374" w:history="1">
        <w:r w:rsidR="000E1C18" w:rsidRPr="00875415">
          <w:rPr>
            <w:rStyle w:val="Hyperlnk"/>
            <w:noProof/>
          </w:rPr>
          <w:t>Troliga A-punkter inför kommande rådsmöten som förväntas godkännas vid Coreper I vecka 2013-12-20</w:t>
        </w:r>
        <w:r w:rsidR="000E1C18">
          <w:rPr>
            <w:noProof/>
            <w:webHidden/>
          </w:rPr>
          <w:tab/>
        </w:r>
        <w:r w:rsidR="000E1C18">
          <w:rPr>
            <w:noProof/>
            <w:webHidden/>
          </w:rPr>
          <w:fldChar w:fldCharType="begin"/>
        </w:r>
        <w:r w:rsidR="000E1C18">
          <w:rPr>
            <w:noProof/>
            <w:webHidden/>
          </w:rPr>
          <w:instrText xml:space="preserve"> PAGEREF _Toc375226374 \h </w:instrText>
        </w:r>
        <w:r w:rsidR="000E1C18">
          <w:rPr>
            <w:noProof/>
            <w:webHidden/>
          </w:rPr>
        </w:r>
        <w:r w:rsidR="000E1C18">
          <w:rPr>
            <w:noProof/>
            <w:webHidden/>
          </w:rPr>
          <w:fldChar w:fldCharType="separate"/>
        </w:r>
        <w:r w:rsidR="000E1C18">
          <w:rPr>
            <w:noProof/>
            <w:webHidden/>
          </w:rPr>
          <w:t>15</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75" w:history="1">
        <w:r w:rsidR="000E1C18" w:rsidRPr="00875415">
          <w:rPr>
            <w:rStyle w:val="Hyperlnk"/>
            <w:noProof/>
            <w:lang w:val="en-US"/>
          </w:rPr>
          <w:t xml:space="preserve">16.  Proposal for a Directive of the European Parliament and of the Council On the comparability of fees related to payment accounts, </w:t>
        </w:r>
        <w:r w:rsidR="000E1C18" w:rsidRPr="00875415">
          <w:rPr>
            <w:rStyle w:val="Hyperlnk"/>
            <w:noProof/>
            <w:lang w:val="en-US"/>
          </w:rPr>
          <w:lastRenderedPageBreak/>
          <w:t>payment account switching and access to payment accounts with basic features [First reading] = General Approach</w:t>
        </w:r>
        <w:r w:rsidR="000E1C18">
          <w:rPr>
            <w:noProof/>
            <w:webHidden/>
          </w:rPr>
          <w:tab/>
        </w:r>
        <w:r w:rsidR="000E1C18">
          <w:rPr>
            <w:noProof/>
            <w:webHidden/>
          </w:rPr>
          <w:fldChar w:fldCharType="begin"/>
        </w:r>
        <w:r w:rsidR="000E1C18">
          <w:rPr>
            <w:noProof/>
            <w:webHidden/>
          </w:rPr>
          <w:instrText xml:space="preserve"> PAGEREF _Toc375226375 \h </w:instrText>
        </w:r>
        <w:r w:rsidR="000E1C18">
          <w:rPr>
            <w:noProof/>
            <w:webHidden/>
          </w:rPr>
        </w:r>
        <w:r w:rsidR="000E1C18">
          <w:rPr>
            <w:noProof/>
            <w:webHidden/>
          </w:rPr>
          <w:fldChar w:fldCharType="separate"/>
        </w:r>
        <w:r w:rsidR="000E1C18">
          <w:rPr>
            <w:noProof/>
            <w:webHidden/>
          </w:rPr>
          <w:t>15</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76" w:history="1">
        <w:r w:rsidR="000E1C18" w:rsidRPr="00875415">
          <w:rPr>
            <w:rStyle w:val="Hyperlnk"/>
            <w:noProof/>
            <w:lang w:val="en-US"/>
          </w:rPr>
          <w:t>17.  Bank Recovery and Resolution [First Reading] = Proposal for a Directive establishing a framework for the recovery and resolution of credit institutions and investment firms (BRRD) - Approval of the final compromise text</w:t>
        </w:r>
        <w:r w:rsidR="000E1C18">
          <w:rPr>
            <w:noProof/>
            <w:webHidden/>
          </w:rPr>
          <w:tab/>
        </w:r>
        <w:r w:rsidR="000E1C18">
          <w:rPr>
            <w:noProof/>
            <w:webHidden/>
          </w:rPr>
          <w:fldChar w:fldCharType="begin"/>
        </w:r>
        <w:r w:rsidR="000E1C18">
          <w:rPr>
            <w:noProof/>
            <w:webHidden/>
          </w:rPr>
          <w:instrText xml:space="preserve"> PAGEREF _Toc375226376 \h </w:instrText>
        </w:r>
        <w:r w:rsidR="000E1C18">
          <w:rPr>
            <w:noProof/>
            <w:webHidden/>
          </w:rPr>
        </w:r>
        <w:r w:rsidR="000E1C18">
          <w:rPr>
            <w:noProof/>
            <w:webHidden/>
          </w:rPr>
          <w:fldChar w:fldCharType="separate"/>
        </w:r>
        <w:r w:rsidR="000E1C18">
          <w:rPr>
            <w:noProof/>
            <w:webHidden/>
          </w:rPr>
          <w:t>17</w:t>
        </w:r>
        <w:r w:rsidR="000E1C18">
          <w:rPr>
            <w:noProof/>
            <w:webHidden/>
          </w:rPr>
          <w:fldChar w:fldCharType="end"/>
        </w:r>
      </w:hyperlink>
    </w:p>
    <w:p w:rsidR="000E1C18" w:rsidRDefault="00A01916">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226377" w:history="1">
        <w:r w:rsidR="000E1C18" w:rsidRPr="00875415">
          <w:rPr>
            <w:rStyle w:val="Hyperlnk"/>
            <w:noProof/>
            <w:lang w:val="en-US"/>
          </w:rPr>
          <w:t>18.  Proposal for a Decision of the European Parliament and of the Council on granting an EU guarantee to the European Investment Bank against losses under financing operations supporting investment projects outside the Union [First Reading] = Approval of the final compromise text</w:t>
        </w:r>
        <w:r w:rsidR="000E1C18">
          <w:rPr>
            <w:noProof/>
            <w:webHidden/>
          </w:rPr>
          <w:tab/>
        </w:r>
        <w:r w:rsidR="000E1C18">
          <w:rPr>
            <w:noProof/>
            <w:webHidden/>
          </w:rPr>
          <w:fldChar w:fldCharType="begin"/>
        </w:r>
        <w:r w:rsidR="000E1C18">
          <w:rPr>
            <w:noProof/>
            <w:webHidden/>
          </w:rPr>
          <w:instrText xml:space="preserve"> PAGEREF _Toc375226377 \h </w:instrText>
        </w:r>
        <w:r w:rsidR="000E1C18">
          <w:rPr>
            <w:noProof/>
            <w:webHidden/>
          </w:rPr>
        </w:r>
        <w:r w:rsidR="000E1C18">
          <w:rPr>
            <w:noProof/>
            <w:webHidden/>
          </w:rPr>
          <w:fldChar w:fldCharType="separate"/>
        </w:r>
        <w:r w:rsidR="000E1C18">
          <w:rPr>
            <w:noProof/>
            <w:webHidden/>
          </w:rPr>
          <w:t>18</w:t>
        </w:r>
        <w:r w:rsidR="000E1C18">
          <w:rPr>
            <w:noProof/>
            <w:webHidden/>
          </w:rPr>
          <w:fldChar w:fldCharType="end"/>
        </w:r>
      </w:hyperlink>
    </w:p>
    <w:p w:rsidR="005F1820" w:rsidRDefault="005F1820">
      <w:pPr>
        <w:pStyle w:val="RKnormal"/>
        <w:ind w:left="0"/>
        <w:rPr>
          <w:b/>
          <w:bCs/>
        </w:rPr>
      </w:pPr>
      <w:r>
        <w:rPr>
          <w:b/>
          <w:bCs/>
        </w:rPr>
        <w:fldChar w:fldCharType="end"/>
      </w:r>
    </w:p>
    <w:p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5226357"/>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0C2733" w:rsidRDefault="005F1820">
      <w:pPr>
        <w:pStyle w:val="Rubrik1"/>
        <w:spacing w:before="0" w:after="0"/>
      </w:pPr>
      <w:r w:rsidRPr="000C2733">
        <w:t xml:space="preserve"> </w:t>
      </w:r>
      <w:bookmarkStart w:id="55" w:name="Punkt"/>
      <w:bookmarkEnd w:id="55"/>
    </w:p>
    <w:p w:rsidR="00EA28CC" w:rsidRDefault="00EA28CC" w:rsidP="00EA28CC">
      <w:pPr>
        <w:pStyle w:val="Rubrik1"/>
      </w:pPr>
      <w:bookmarkStart w:id="56" w:name="_Toc375226358"/>
      <w:r>
        <w:t xml:space="preserve">Troliga A-punkter inför kommande rådsmöten som godkändes vid Coreper I </w:t>
      </w:r>
      <w:r w:rsidR="00600379">
        <w:t>2013-12-18</w:t>
      </w:r>
      <w:bookmarkEnd w:id="56"/>
    </w:p>
    <w:p w:rsidR="00FE56DD" w:rsidRPr="00EA28CC" w:rsidRDefault="00FE56DD">
      <w:pPr>
        <w:pStyle w:val="RKnormal"/>
        <w:tabs>
          <w:tab w:val="clear" w:pos="1843"/>
          <w:tab w:val="left" w:pos="0"/>
        </w:tabs>
        <w:ind w:left="0"/>
      </w:pPr>
      <w:r w:rsidRPr="00EA28CC">
        <w:t xml:space="preserve">  </w:t>
      </w:r>
    </w:p>
    <w:p w:rsidR="00EA28CC" w:rsidRDefault="00FE56DD" w:rsidP="00FE56DD">
      <w:pPr>
        <w:pStyle w:val="Rubrik2"/>
        <w:rPr>
          <w:lang w:val="en-US"/>
        </w:rPr>
      </w:pPr>
      <w:bookmarkStart w:id="57" w:name="_Toc375226359"/>
      <w:r w:rsidRPr="00FE56DD">
        <w:rPr>
          <w:lang w:val="en-US"/>
        </w:rPr>
        <w:t>1. Replies to written questions put to the Council by Members of the European Parliament</w:t>
      </w:r>
      <w:bookmarkEnd w:id="57"/>
      <w:r w:rsidRPr="00FE56DD">
        <w:rPr>
          <w:lang w:val="en-US"/>
        </w:rPr>
        <w:t xml:space="preserve"> </w:t>
      </w:r>
    </w:p>
    <w:p w:rsidR="00FE56DD" w:rsidRPr="00EA28CC" w:rsidRDefault="00FE56DD" w:rsidP="00EA28CC">
      <w:pPr>
        <w:rPr>
          <w:lang w:val="en-US"/>
        </w:rPr>
      </w:pPr>
      <w:r w:rsidRPr="00EA28CC">
        <w:rPr>
          <w:lang w:val="en-US"/>
        </w:rPr>
        <w:t>a) E-010842/2013 - Philippe de Villiers (EFD)Council position on the Syria situation</w:t>
      </w:r>
      <w:r w:rsidR="00EA28CC">
        <w:rPr>
          <w:lang w:val="en-US"/>
        </w:rPr>
        <w:t xml:space="preserve"> </w:t>
      </w:r>
      <w:r w:rsidRPr="00EA28CC">
        <w:rPr>
          <w:lang w:val="en-US"/>
        </w:rPr>
        <w:t>b) E-010895/2013 - Willy Meyer (GUE/NGL)CELAC proposal on global nuclear disarmament</w:t>
      </w:r>
      <w:r w:rsidR="00EA28CC">
        <w:rPr>
          <w:lang w:val="en-US"/>
        </w:rPr>
        <w:t xml:space="preserve"> </w:t>
      </w:r>
      <w:r w:rsidRPr="00EA28CC">
        <w:rPr>
          <w:lang w:val="en-US"/>
        </w:rPr>
        <w:t>c) E-011121/2013 - Takis Hadjigeorgiou (GUE/NGL)Economic austerity measures are fostering the rise of far-right fascist organisations in Europe</w:t>
      </w:r>
      <w:r w:rsidR="00EA28CC">
        <w:rPr>
          <w:lang w:val="en-US"/>
        </w:rPr>
        <w:t xml:space="preserve"> </w:t>
      </w:r>
      <w:r w:rsidRPr="00EA28CC">
        <w:rPr>
          <w:lang w:val="en-US"/>
        </w:rPr>
        <w:t>d) E-011361/2013 - Willy Meyer (GUE/NGL)Application by the Council of the United Nations Arms Trade Treaty</w:t>
      </w:r>
      <w:r w:rsidR="00EA28CC">
        <w:rPr>
          <w:lang w:val="en-US"/>
        </w:rPr>
        <w:t xml:space="preserve"> </w:t>
      </w:r>
      <w:r w:rsidRPr="00EA28CC">
        <w:rPr>
          <w:lang w:val="en-US"/>
        </w:rPr>
        <w:t>e) E-011379/2013 - Lara Comi (PPE)Principle of solidarity in immigration policy</w:t>
      </w:r>
      <w:r w:rsidR="00EA28CC">
        <w:rPr>
          <w:lang w:val="en-US"/>
        </w:rPr>
        <w:t xml:space="preserve"> </w:t>
      </w:r>
      <w:r w:rsidRPr="00EA28CC">
        <w:rPr>
          <w:lang w:val="en-US"/>
        </w:rPr>
        <w:t>f) E-011796/2013 - Marc Tarabella (S&amp;D)Accession of Turkey</w:t>
      </w:r>
      <w:r w:rsidR="00EA28CC">
        <w:rPr>
          <w:lang w:val="en-US"/>
        </w:rPr>
        <w:t xml:space="preserve"> </w:t>
      </w:r>
      <w:r w:rsidRPr="00EA28CC">
        <w:rPr>
          <w:lang w:val="en-US"/>
        </w:rPr>
        <w:t>g) E-011837/2013 - Monica Luisa Macovei (PPE)Data collection on human trafficking</w:t>
      </w:r>
      <w:r w:rsidR="00EA28CC">
        <w:rPr>
          <w:lang w:val="en-US"/>
        </w:rPr>
        <w:t xml:space="preserve"> </w:t>
      </w:r>
      <w:r w:rsidRPr="00EA28CC">
        <w:rPr>
          <w:lang w:val="en-US"/>
        </w:rPr>
        <w:t>h) E-011871/2013 - Véronique Mathieu Houillon (PPE)Insuring a vehicle within the European Union</w:t>
      </w:r>
      <w:r w:rsidR="00EA28CC">
        <w:rPr>
          <w:lang w:val="en-US"/>
        </w:rPr>
        <w:t xml:space="preserve"> </w:t>
      </w:r>
      <w:r w:rsidRPr="00EA28CC">
        <w:rPr>
          <w:lang w:val="en-US"/>
        </w:rPr>
        <w:t>i) E-011946/2013 - Marine Le Pen (NI)The future of EU NAVFOR Somalia</w:t>
      </w:r>
      <w:r w:rsidR="00EA28CC">
        <w:rPr>
          <w:lang w:val="en-US"/>
        </w:rPr>
        <w:t xml:space="preserve"> </w:t>
      </w:r>
      <w:r w:rsidRPr="00EA28CC">
        <w:rPr>
          <w:lang w:val="en-US"/>
        </w:rPr>
        <w:t>j) E-011956/2013 - Antigoni Papadopoulou (S&amp;D)Suspicious funding in Germany</w:t>
      </w:r>
      <w:r w:rsidR="00EA28CC">
        <w:rPr>
          <w:lang w:val="en-US"/>
        </w:rPr>
        <w:t xml:space="preserve"> </w:t>
      </w:r>
      <w:r w:rsidRPr="00EA28CC">
        <w:rPr>
          <w:lang w:val="en-US"/>
        </w:rPr>
        <w:t>k) E-012011/2013 - Willy Meyer (GUE/NGL)Pressure on the US to end the unjust, inhumane and illegal economic, financial and trade blockade against Cuba</w:t>
      </w:r>
      <w:r w:rsidR="00EA28CC">
        <w:rPr>
          <w:lang w:val="en-US"/>
        </w:rPr>
        <w:t xml:space="preserve"> </w:t>
      </w:r>
      <w:r w:rsidRPr="00EA28CC">
        <w:rPr>
          <w:lang w:val="en-US"/>
        </w:rPr>
        <w:t>l) E-012093/2013 - Hans-Peter Martin (NI)Translator salaries in the Council</w:t>
      </w:r>
      <w:r w:rsidR="00EA28CC">
        <w:rPr>
          <w:lang w:val="en-US"/>
        </w:rPr>
        <w:t xml:space="preserve"> </w:t>
      </w:r>
      <w:r w:rsidRPr="00EA28CC">
        <w:rPr>
          <w:lang w:val="en-US"/>
        </w:rPr>
        <w:t>m) P-012449/2013 - Bart Staes (Verts/ALE)EU tobacco agreements and payments to Member States</w:t>
      </w:r>
    </w:p>
    <w:p w:rsidR="00FE56DD" w:rsidRDefault="00FE56DD">
      <w:pPr>
        <w:pStyle w:val="RKnormal"/>
        <w:tabs>
          <w:tab w:val="clear" w:pos="1843"/>
          <w:tab w:val="left" w:pos="0"/>
        </w:tabs>
        <w:ind w:left="0"/>
        <w:rPr>
          <w:lang w:val="en-US"/>
        </w:rPr>
      </w:pPr>
    </w:p>
    <w:p w:rsidR="00FE56DD" w:rsidRPr="000C2733" w:rsidRDefault="00FE56DD" w:rsidP="00FE56DD">
      <w:r w:rsidRPr="000C2733">
        <w:t>17564/13, 16645/13, 16750/13, 17565/13, 16754/13, 16640/13, 16755/13, 16473/13, 16746/13, 17266/13, 16745/13, 16743/13, 16478/13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Statsrådsberedningen</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Birgitta Ohlsson</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Pr="00FE56DD" w:rsidRDefault="00FE56DD" w:rsidP="00EA28CC">
      <w:pPr>
        <w:rPr>
          <w:lang w:val="en-US"/>
        </w:rPr>
      </w:pPr>
      <w:r w:rsidRPr="00FE56DD">
        <w:rPr>
          <w:lang w:val="en-US"/>
        </w:rPr>
        <w:t xml:space="preserve">Föranleder ingen annotering. </w:t>
      </w:r>
    </w:p>
    <w:p w:rsidR="00FE56DD" w:rsidRPr="00FE56DD" w:rsidRDefault="00FE56DD" w:rsidP="00FE56DD">
      <w:pPr>
        <w:pStyle w:val="Rubrik2"/>
        <w:rPr>
          <w:lang w:val="en-US"/>
        </w:rPr>
      </w:pPr>
      <w:bookmarkStart w:id="58" w:name="_Toc375226360"/>
      <w:r w:rsidRPr="00FE56DD">
        <w:rPr>
          <w:lang w:val="en-US"/>
        </w:rPr>
        <w:t>2. Prolongation of the participation of countries associated to FP7 as observers in ERAC as of 1st January 2014</w:t>
      </w:r>
      <w:r w:rsidR="00EA28CC">
        <w:rPr>
          <w:lang w:val="en-US"/>
        </w:rPr>
        <w:t xml:space="preserve"> </w:t>
      </w:r>
      <w:r w:rsidRPr="00FE56DD">
        <w:rPr>
          <w:lang w:val="en-US"/>
        </w:rPr>
        <w:t>= Information note for the Committee of Permanent Representatives (Part 1)</w:t>
      </w:r>
      <w:bookmarkEnd w:id="58"/>
    </w:p>
    <w:p w:rsidR="00FE56DD" w:rsidRPr="000C2733" w:rsidRDefault="00FE56DD" w:rsidP="00FE56DD">
      <w:r w:rsidRPr="000C2733">
        <w:t>17824/13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Utbildningsdepartementet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Jan Björklund</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EA28CC" w:rsidRDefault="00FE56DD" w:rsidP="00FE56DD">
      <w:r>
        <w:t xml:space="preserve">Avsikt med behandlingen i rådet: </w:t>
      </w:r>
    </w:p>
    <w:p w:rsidR="00FE56DD" w:rsidRDefault="00FE56DD" w:rsidP="00FE56DD">
      <w:r>
        <w:t>Coreper I kommer informeras om att de länder som är associerade till det sjunde ramprogrammet för forskning (FP7)kommer få ett provisoriskt förlängt observatörsskap till den forskings- och innovationspolitiskt rådgivande kommittén ERAC i väntan på att länderna blir formellt associerade till det nya ramprogrammet Horisont 2020.</w:t>
      </w:r>
    </w:p>
    <w:p w:rsidR="00FE56DD" w:rsidRDefault="00FE56DD" w:rsidP="00FE56DD">
      <w:r>
        <w:t>Hur regeringen ställer sig till den blivande A-punkten: Regeringen avser att notera informationen.</w:t>
      </w:r>
    </w:p>
    <w:p w:rsidR="00EA28CC" w:rsidRDefault="00EA28CC" w:rsidP="00FE56DD"/>
    <w:p w:rsidR="00EA28CC" w:rsidRDefault="00FE56DD" w:rsidP="00FE56DD">
      <w:r>
        <w:t xml:space="preserve">Bakgrund: </w:t>
      </w:r>
    </w:p>
    <w:p w:rsidR="00FE56DD" w:rsidRPr="00EA28CC" w:rsidRDefault="00FE56DD" w:rsidP="00EA28CC">
      <w:r>
        <w:t>ERAC (European Researc Area and Innovation Committe) är en rådgivande kommitté till rådet, kommissionen och medlemsstaterna i forsknings- och innovationsfrågor av europeisk karaktär. De länder som är associerade till nuvarande ramprogram för forskning (FP7) har observatörsstatus i ERAC. Eftersom förhandlngar fortfarande pågår om associationsavtalen till kommande ramprogram (Horisont 2020) kommer de aktuella länderna att få provisoriska förlängningar av sina observatörsskap till dess att förhandlningarna är avslutade.</w:t>
      </w:r>
      <w:r w:rsidRPr="00EA28CC">
        <w:t xml:space="preserve"> </w:t>
      </w:r>
    </w:p>
    <w:p w:rsidR="000C7C95" w:rsidRPr="004D2870" w:rsidRDefault="000C7C95">
      <w:pPr>
        <w:spacing w:line="240" w:lineRule="auto"/>
        <w:rPr>
          <w:rFonts w:ascii="Arial" w:hAnsi="Arial" w:cs="Arial"/>
          <w:b/>
          <w:i/>
          <w:iCs/>
          <w:kern w:val="28"/>
        </w:rPr>
      </w:pPr>
      <w:r w:rsidRPr="004D2870">
        <w:br w:type="page"/>
      </w:r>
    </w:p>
    <w:p w:rsidR="00FE56DD" w:rsidRPr="00FE56DD" w:rsidRDefault="00FE56DD" w:rsidP="00FE56DD">
      <w:pPr>
        <w:pStyle w:val="Rubrik2"/>
        <w:rPr>
          <w:lang w:val="en-US"/>
        </w:rPr>
      </w:pPr>
      <w:bookmarkStart w:id="59" w:name="_Toc375226361"/>
      <w:r w:rsidRPr="00FE56DD">
        <w:rPr>
          <w:lang w:val="en-US"/>
        </w:rPr>
        <w:lastRenderedPageBreak/>
        <w:t>3. Proposal for a Regulation of the European Parliament and of the Council adapting to Article 290 TFEU a number of legal acts providing for the use of the regulatory procedure with scrutiny</w:t>
      </w:r>
      <w:r w:rsidR="00EA28CC">
        <w:rPr>
          <w:lang w:val="en-US"/>
        </w:rPr>
        <w:t xml:space="preserve"> </w:t>
      </w:r>
      <w:r w:rsidRPr="00FE56DD">
        <w:rPr>
          <w:lang w:val="en-US"/>
        </w:rPr>
        <w:t>= Information note for the Committee of Permanent Representatives (Part 1)</w:t>
      </w:r>
      <w:bookmarkEnd w:id="59"/>
    </w:p>
    <w:p w:rsidR="00FE56DD" w:rsidRPr="000C2733" w:rsidRDefault="00FE56DD" w:rsidP="00FE56DD">
      <w:r w:rsidRPr="000C2733">
        <w:t>17577/13</w:t>
      </w:r>
    </w:p>
    <w:p w:rsidR="00FE56DD" w:rsidRPr="000C2733" w:rsidRDefault="00FE56DD">
      <w:pPr>
        <w:pStyle w:val="RKnormal"/>
        <w:tabs>
          <w:tab w:val="clear" w:pos="1843"/>
          <w:tab w:val="left" w:pos="0"/>
        </w:tabs>
        <w:ind w:left="0"/>
        <w:rPr>
          <w:color w:val="FF0000"/>
        </w:rPr>
      </w:pPr>
    </w:p>
    <w:p w:rsidR="00FE56DD" w:rsidRPr="000C7C95" w:rsidRDefault="00FE56DD" w:rsidP="00FE56DD">
      <w:r w:rsidRPr="000C7C95">
        <w:t>Ansvarigt departement: Statsrådsberedningen</w:t>
      </w:r>
    </w:p>
    <w:p w:rsidR="00FE56DD" w:rsidRPr="000C7C95" w:rsidRDefault="00FE56DD">
      <w:pPr>
        <w:pStyle w:val="RKnormal"/>
        <w:tabs>
          <w:tab w:val="clear" w:pos="1843"/>
          <w:tab w:val="left" w:pos="0"/>
        </w:tabs>
        <w:ind w:left="0"/>
      </w:pPr>
    </w:p>
    <w:p w:rsidR="00FE56DD" w:rsidRPr="000C7C95" w:rsidRDefault="00FE56DD" w:rsidP="00FE56DD">
      <w:r w:rsidRPr="000C7C95">
        <w:t>Ansvarigt statsråd: Birgitta Ohlsson</w:t>
      </w:r>
    </w:p>
    <w:p w:rsidR="00FE56DD" w:rsidRPr="000C7C95" w:rsidRDefault="00FE56DD">
      <w:pPr>
        <w:pStyle w:val="RKnormal"/>
        <w:tabs>
          <w:tab w:val="clear" w:pos="1843"/>
          <w:tab w:val="left" w:pos="0"/>
        </w:tabs>
        <w:ind w:left="0"/>
      </w:pPr>
    </w:p>
    <w:p w:rsidR="00FE56DD" w:rsidRPr="000C7C95" w:rsidRDefault="00FE56DD" w:rsidP="00FE56DD">
      <w:r w:rsidRPr="000C7C95">
        <w:t>Godkänd av Coreper I den 18 december 2013</w:t>
      </w:r>
    </w:p>
    <w:p w:rsidR="000C7C95" w:rsidRPr="000C7C95" w:rsidRDefault="000C7C95" w:rsidP="00FE56DD"/>
    <w:p w:rsidR="00FE56DD" w:rsidRPr="000C7C95" w:rsidRDefault="000C7C95" w:rsidP="000C7C95">
      <w:r w:rsidRPr="000C7C95">
        <w:t>Föranleder ingen annotering.</w:t>
      </w:r>
      <w:r w:rsidR="00FE56DD" w:rsidRPr="000C7C95">
        <w:t xml:space="preserve"> </w:t>
      </w:r>
    </w:p>
    <w:p w:rsidR="00FE56DD" w:rsidRPr="00FE56DD" w:rsidRDefault="00FE56DD" w:rsidP="00FE56DD">
      <w:pPr>
        <w:pStyle w:val="Rubrik2"/>
        <w:rPr>
          <w:lang w:val="en-US"/>
        </w:rPr>
      </w:pPr>
      <w:bookmarkStart w:id="60" w:name="_Toc375226362"/>
      <w:r w:rsidRPr="004D2870">
        <w:t xml:space="preserve">4. Commission Regulation (EU) No .../.. </w:t>
      </w:r>
      <w:r w:rsidRPr="00FE56DD">
        <w:rPr>
          <w:lang w:val="en-US"/>
        </w:rPr>
        <w:t>of XXX amending Annex II to Regulation (EC) No 1333/2008 of the European Parliament and of the Council as regards the use of polyvinylpyrrolidone-vinyl acetate copolymer in solid food supplements and the Annex to Commission Regulation (EU) No 231/2012 as regards its specifications</w:t>
      </w:r>
      <w:r w:rsidR="00EA28CC">
        <w:rPr>
          <w:lang w:val="en-US"/>
        </w:rPr>
        <w:t xml:space="preserve"> </w:t>
      </w:r>
      <w:r w:rsidRPr="00FE56DD">
        <w:rPr>
          <w:lang w:val="en-US"/>
        </w:rPr>
        <w:t>= Decision not to oppose adoption</w:t>
      </w:r>
      <w:bookmarkEnd w:id="60"/>
    </w:p>
    <w:p w:rsidR="00FE56DD" w:rsidRPr="000C2733" w:rsidRDefault="00FE56DD" w:rsidP="00FE56DD">
      <w:r w:rsidRPr="000C2733">
        <w:t>17256/13, 17465/13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Landsbygdsdepartementet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Eskil Erlandsson</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Pr="00EA28CC" w:rsidRDefault="00FE56DD" w:rsidP="00EA28CC">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EA28CC">
        <w:t xml:space="preserve"> </w:t>
      </w:r>
    </w:p>
    <w:p w:rsidR="00FE56DD" w:rsidRPr="00FE56DD" w:rsidRDefault="00FE56DD" w:rsidP="00FE56DD">
      <w:pPr>
        <w:pStyle w:val="Rubrik2"/>
        <w:rPr>
          <w:lang w:val="en-US"/>
        </w:rPr>
      </w:pPr>
      <w:bookmarkStart w:id="61" w:name="_Toc375226363"/>
      <w:r w:rsidRPr="00FE56DD">
        <w:rPr>
          <w:lang w:val="en-US"/>
        </w:rPr>
        <w:lastRenderedPageBreak/>
        <w:t>5. Commission Regulation (EU) No .../.. of XXX amending Annex II to Regulation (EC) No 1333/2008 of the European Parliament and of the Council and the Annex to Commission Regulation (EU) No 231/2012 as regards Magnesium dihydrogen diphosphate for use as raising agent and acidity regulator</w:t>
      </w:r>
      <w:r w:rsidR="00EA28CC">
        <w:rPr>
          <w:lang w:val="en-US"/>
        </w:rPr>
        <w:t xml:space="preserve"> </w:t>
      </w:r>
      <w:r w:rsidRPr="00FE56DD">
        <w:rPr>
          <w:lang w:val="en-US"/>
        </w:rPr>
        <w:t>= Decision not to oppose adoption</w:t>
      </w:r>
      <w:bookmarkEnd w:id="61"/>
    </w:p>
    <w:p w:rsidR="00FE56DD" w:rsidRPr="000C2733" w:rsidRDefault="00FE56DD" w:rsidP="00FE56DD">
      <w:r w:rsidRPr="000C2733">
        <w:t>17261/13, 17465/13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Landsbygdsdepartementet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Eskil Erlandsson</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Pr="00EA28CC" w:rsidRDefault="00FE56DD" w:rsidP="00EA28CC">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r w:rsidRPr="00EA28CC">
        <w:t xml:space="preserve"> </w:t>
      </w:r>
    </w:p>
    <w:p w:rsidR="00FE56DD" w:rsidRPr="00FE56DD" w:rsidRDefault="00FE56DD" w:rsidP="00FE56DD">
      <w:pPr>
        <w:pStyle w:val="Rubrik2"/>
        <w:rPr>
          <w:lang w:val="en-US"/>
        </w:rPr>
      </w:pPr>
      <w:bookmarkStart w:id="62" w:name="_Toc375226364"/>
      <w:r w:rsidRPr="00FE56DD">
        <w:rPr>
          <w:lang w:val="en-US"/>
        </w:rPr>
        <w:t>6. Commission Regulation (EU) No .../..of XXX implementing Directive 2009/125/EC of the European Parliament and of the Council with regard to ecodesign requirements for local space heaters</w:t>
      </w:r>
      <w:r w:rsidR="00EA28CC">
        <w:rPr>
          <w:lang w:val="en-US"/>
        </w:rPr>
        <w:t xml:space="preserve"> </w:t>
      </w:r>
      <w:r w:rsidRPr="00FE56DD">
        <w:rPr>
          <w:lang w:val="en-US"/>
        </w:rPr>
        <w:t>= Decision not to oppose adoption</w:t>
      </w:r>
      <w:bookmarkEnd w:id="62"/>
    </w:p>
    <w:p w:rsidR="00FE56DD" w:rsidRPr="000C2733" w:rsidRDefault="00FE56DD" w:rsidP="00FE56DD">
      <w:r w:rsidRPr="000C2733">
        <w:t>14020/13, 17535/13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Näringsdepartementet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Anna-Karin Hatt</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EA28CC" w:rsidRDefault="00FE56DD" w:rsidP="00FE56DD">
      <w:r>
        <w:t xml:space="preserve">Avsikt med behandlingen i rådet: </w:t>
      </w:r>
    </w:p>
    <w:p w:rsidR="00FE56DD" w:rsidRDefault="00FE56DD" w:rsidP="00FE56DD">
      <w:r>
        <w:t>Antagande av rättsakt om ekodesignkrav för rumsvärmare som använder el, gas- eller vätskeformiga bränslen (t.ex. radiatorer och el-golvvärme).</w:t>
      </w:r>
    </w:p>
    <w:p w:rsidR="00FE56DD" w:rsidRDefault="00FE56DD" w:rsidP="00FE56DD"/>
    <w:p w:rsidR="00EA28CC" w:rsidRDefault="00FE56DD" w:rsidP="00FE56DD">
      <w:r>
        <w:t xml:space="preserve">Hur regeringen ställer sig till den blivande A-punkten: </w:t>
      </w:r>
    </w:p>
    <w:p w:rsidR="00FE56DD" w:rsidRDefault="00FE56DD" w:rsidP="00FE56DD">
      <w:r>
        <w:t>Regeringen avser inte mottsätta sig antagandet av genomförandeakten.</w:t>
      </w:r>
    </w:p>
    <w:p w:rsidR="00FE56DD" w:rsidRDefault="00FE56DD" w:rsidP="00FE56DD"/>
    <w:p w:rsidR="00EA28CC" w:rsidRDefault="00FE56DD" w:rsidP="00FE56DD">
      <w:r>
        <w:t xml:space="preserve">Bakgrund: </w:t>
      </w:r>
    </w:p>
    <w:p w:rsidR="00FE56DD" w:rsidRPr="00FE56DD" w:rsidRDefault="00FE56DD" w:rsidP="000C7C95">
      <w:pPr>
        <w:rPr>
          <w:lang w:val="en-US"/>
        </w:rPr>
      </w:pPr>
      <w:r>
        <w:t xml:space="preserve">Förslaget till genomförandeakt (förordning) om ekodesignkrav för rumsvärmare är en del av genomförandet av ekodesigndirektivet 2009/125/EG. Kraven ställs på rumsvärmare som avger värme direkt till rumsluften och som använder elektricitet, flytande eller gasformiga bränslen, det vill säga till exempel elgolvvärme och element. Sverige har i ekodesignkommittén framfört synpunkter gällande elprodukter vilket också ledde till att ett antal ändringar gjordes innan förordningen antogs. </w:t>
      </w:r>
      <w:r w:rsidRPr="00FE56DD">
        <w:rPr>
          <w:lang w:val="en-US"/>
        </w:rPr>
        <w:t xml:space="preserve">Sverige kan acceptera förslaget. </w:t>
      </w:r>
    </w:p>
    <w:p w:rsidR="00FE56DD" w:rsidRPr="00FE56DD" w:rsidRDefault="00FE56DD" w:rsidP="00FE56DD">
      <w:pPr>
        <w:pStyle w:val="Rubrik2"/>
        <w:rPr>
          <w:lang w:val="en-US"/>
        </w:rPr>
      </w:pPr>
      <w:bookmarkStart w:id="63" w:name="_Toc375226365"/>
      <w:r w:rsidRPr="00FE56DD">
        <w:rPr>
          <w:lang w:val="en-US"/>
        </w:rPr>
        <w:t>7. Draft Council conclusions on the progress in customs cooperation with the Eastern Neighbouring Countries= Adoption</w:t>
      </w:r>
      <w:bookmarkEnd w:id="63"/>
    </w:p>
    <w:p w:rsidR="00FE56DD" w:rsidRPr="000C2733" w:rsidRDefault="00FE56DD" w:rsidP="00FE56DD">
      <w:r w:rsidRPr="000C2733">
        <w:t>17843/13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Utrikesdepartementet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Ewa Björling</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0C7C95" w:rsidRDefault="00FE56DD" w:rsidP="00FE56DD">
      <w:r>
        <w:t xml:space="preserve">Avsikt med behandlingen i rådet: </w:t>
      </w:r>
    </w:p>
    <w:p w:rsidR="00FE56DD" w:rsidRDefault="00FE56DD" w:rsidP="00FE56DD">
      <w:r>
        <w:t xml:space="preserve">Rådet föreslås godkänna rådets slutsatser om tullsamarbetet med det Östliga partnerskapet. </w:t>
      </w:r>
    </w:p>
    <w:p w:rsidR="00FE56DD" w:rsidRDefault="00FE56DD" w:rsidP="00FE56DD"/>
    <w:p w:rsidR="00EA28CC" w:rsidRDefault="00FE56DD" w:rsidP="00FE56DD">
      <w:r>
        <w:t xml:space="preserve">Hur regeringen ställer sig till den blivande A-punkten: </w:t>
      </w:r>
    </w:p>
    <w:p w:rsidR="00FE56DD" w:rsidRDefault="00FE56DD" w:rsidP="00FE56DD">
      <w:r>
        <w:t>Regeringen avser rösta ja</w:t>
      </w:r>
    </w:p>
    <w:p w:rsidR="00FE56DD" w:rsidRDefault="00FE56DD" w:rsidP="00FE56DD"/>
    <w:p w:rsidR="00EA28CC" w:rsidRDefault="00FE56DD" w:rsidP="00FE56DD">
      <w:r>
        <w:t>Bakgrund:</w:t>
      </w:r>
    </w:p>
    <w:p w:rsidR="00FE56DD" w:rsidRPr="00FE56DD" w:rsidRDefault="00FE56DD" w:rsidP="00EA28CC">
      <w:r>
        <w:t xml:space="preserve">Diskussioner om rådsslutsatser om tullsamarbetet med det Östliga partnerskapet har ägt rum i rådsarbetsgruppen för Tullunionen vid två tillfällen, den 4 och den 16 december 2013. Vid mötet den 16 december kunde rådsarbetsgruppen enas om en reviderad text. I rådsslutsatserna välkomnas den senaste utvecklingen i samarbetet på tullområdet mellan EU och länderna i Östliga partnerskapet. Här beskrivs arbetet med att förhindra upphovsrättsintrång och det förberedande arbetet med att sätta upp ett pilotprojekt som för att undersöka möjligheterna till informationsutbyte mellan parterna. Rådsslutsatserna uttrycker också oro för utvecklingen i Ryssland när det TIR-konventionen. </w:t>
      </w:r>
      <w:r w:rsidRPr="00FE56DD">
        <w:t xml:space="preserve"> </w:t>
      </w:r>
    </w:p>
    <w:p w:rsidR="000C7C95" w:rsidRPr="004D2870" w:rsidRDefault="000C7C95">
      <w:pPr>
        <w:spacing w:line="240" w:lineRule="auto"/>
        <w:rPr>
          <w:rFonts w:ascii="Arial" w:hAnsi="Arial" w:cs="Arial"/>
          <w:b/>
          <w:i/>
          <w:iCs/>
          <w:kern w:val="28"/>
        </w:rPr>
      </w:pPr>
      <w:r w:rsidRPr="004D2870">
        <w:br w:type="page"/>
      </w:r>
    </w:p>
    <w:p w:rsidR="00FE56DD" w:rsidRPr="000C2733" w:rsidRDefault="00FE56DD" w:rsidP="00FE56DD">
      <w:pPr>
        <w:pStyle w:val="Rubrik2"/>
      </w:pPr>
      <w:bookmarkStart w:id="64" w:name="_Toc375226366"/>
      <w:r w:rsidRPr="00FE56DD">
        <w:rPr>
          <w:lang w:val="en-US"/>
        </w:rPr>
        <w:lastRenderedPageBreak/>
        <w:t>8. Draft Council conclusions on the Special Report No 6/2013 from the European Court of Auditors entitled "Have the Member States and the Commission achieved value for money with the measures for diversifying the rural economy?"</w:t>
      </w:r>
      <w:r w:rsidR="00EA28CC">
        <w:rPr>
          <w:lang w:val="en-US"/>
        </w:rPr>
        <w:t xml:space="preserve"> </w:t>
      </w:r>
      <w:r w:rsidRPr="000C2733">
        <w:t>= Adoption</w:t>
      </w:r>
      <w:bookmarkEnd w:id="64"/>
    </w:p>
    <w:p w:rsidR="00FE56DD" w:rsidRPr="00FE56DD" w:rsidRDefault="00FE56DD" w:rsidP="00FE56DD">
      <w:r>
        <w:t>17496/13</w:t>
      </w:r>
    </w:p>
    <w:p w:rsidR="00FE56DD" w:rsidRDefault="00FE56DD">
      <w:pPr>
        <w:pStyle w:val="RKnormal"/>
        <w:tabs>
          <w:tab w:val="clear" w:pos="1843"/>
          <w:tab w:val="left" w:pos="0"/>
        </w:tabs>
        <w:ind w:left="0"/>
      </w:pPr>
    </w:p>
    <w:p w:rsidR="00FE56DD" w:rsidRPr="00FE56DD" w:rsidRDefault="00FE56DD" w:rsidP="00FE56DD">
      <w:r>
        <w:t>Ansvarigt departement: Finansdepartementet</w:t>
      </w:r>
    </w:p>
    <w:p w:rsidR="00FE56DD" w:rsidRDefault="00FE56DD">
      <w:pPr>
        <w:pStyle w:val="RKnormal"/>
        <w:tabs>
          <w:tab w:val="clear" w:pos="1843"/>
          <w:tab w:val="left" w:pos="0"/>
        </w:tabs>
        <w:ind w:left="0"/>
      </w:pPr>
    </w:p>
    <w:p w:rsidR="00FE56DD" w:rsidRPr="00FE56DD" w:rsidRDefault="00FE56DD" w:rsidP="00FE56DD">
      <w:r>
        <w:t>Ansvarigt statsråd: Anders Borg</w:t>
      </w:r>
    </w:p>
    <w:p w:rsidR="00FE56DD" w:rsidRDefault="00FE56DD">
      <w:pPr>
        <w:pStyle w:val="RKnormal"/>
        <w:tabs>
          <w:tab w:val="clear" w:pos="1843"/>
          <w:tab w:val="left" w:pos="0"/>
        </w:tabs>
        <w:ind w:left="0"/>
      </w:pPr>
    </w:p>
    <w:p w:rsidR="00FE56DD" w:rsidRPr="00FE56DD" w:rsidRDefault="00FE56DD" w:rsidP="00FE56DD">
      <w:r>
        <w:t>Godkänd av Coreper I den 18 december 2013</w:t>
      </w:r>
    </w:p>
    <w:p w:rsidR="00FE56DD" w:rsidRDefault="00FE56DD">
      <w:pPr>
        <w:pStyle w:val="RKnormal"/>
        <w:tabs>
          <w:tab w:val="clear" w:pos="1843"/>
          <w:tab w:val="left" w:pos="0"/>
        </w:tabs>
        <w:ind w:left="0"/>
      </w:pPr>
    </w:p>
    <w:p w:rsidR="00FE56DD" w:rsidRDefault="00FE56DD" w:rsidP="00FE56DD">
      <w:r>
        <w:t xml:space="preserve">Avsikt med behandlingen i rådet: </w:t>
      </w:r>
    </w:p>
    <w:p w:rsidR="00FE56DD" w:rsidRDefault="00FE56DD" w:rsidP="00FE56DD">
      <w:r>
        <w:t>Att anta utkastet till rådets slutsatser rörande Revisionsrättens rapport nr 6/2013: "Har åtgärderna för att diversifiera ekonomin på landsbygden gett medlemsstaterna och kommissionen valuta för pengarna?"</w:t>
      </w:r>
    </w:p>
    <w:p w:rsidR="00FE56DD" w:rsidRDefault="00FE56DD" w:rsidP="00FE56DD"/>
    <w:p w:rsidR="00FE56DD" w:rsidRDefault="00FE56DD" w:rsidP="00FE56DD">
      <w:r>
        <w:t>Hur regeringen ställer sig till den blivande A-punkten: Regeringen avser rösta ja.</w:t>
      </w:r>
    </w:p>
    <w:p w:rsidR="00FE56DD" w:rsidRDefault="00FE56DD" w:rsidP="00FE56DD">
      <w:r>
        <w:t xml:space="preserve"> </w:t>
      </w:r>
    </w:p>
    <w:p w:rsidR="00FE56DD" w:rsidRPr="00EA28CC" w:rsidRDefault="00FE56DD" w:rsidP="00EA28CC">
      <w:r>
        <w:t>Bakgrund: Arbetsgruppen för finansiella jordbruksfrågor (Agrifin) behandlade vid sitt möte den 22 oktober 2013 rapporten och vid mötet den 5 december 2013 nådde arbetsgruppen en överenskommelse om ett utkast till rådets slutsatser.</w:t>
      </w:r>
      <w:r w:rsidRPr="00EA28CC">
        <w:t xml:space="preserve"> </w:t>
      </w:r>
    </w:p>
    <w:p w:rsidR="00FE56DD" w:rsidRPr="00FE56DD" w:rsidRDefault="00FE56DD" w:rsidP="00FE56DD">
      <w:pPr>
        <w:pStyle w:val="Rubrik2"/>
        <w:rPr>
          <w:lang w:val="en-US"/>
        </w:rPr>
      </w:pPr>
      <w:bookmarkStart w:id="65" w:name="_Toc375226367"/>
      <w:r w:rsidRPr="00FE56DD">
        <w:rPr>
          <w:lang w:val="en-US"/>
        </w:rPr>
        <w:t>9. Draft Council conclusions on the Special Report No 8/2013 from the European Court of Auditors entitled "Support for the improvement of the economic value of forests from the European Agricultural Fund for Rural Development"</w:t>
      </w:r>
      <w:r w:rsidR="00EA28CC">
        <w:rPr>
          <w:lang w:val="en-US"/>
        </w:rPr>
        <w:t xml:space="preserve"> </w:t>
      </w:r>
      <w:r w:rsidRPr="00FE56DD">
        <w:rPr>
          <w:lang w:val="en-US"/>
        </w:rPr>
        <w:t>= Adoption</w:t>
      </w:r>
      <w:bookmarkEnd w:id="65"/>
    </w:p>
    <w:p w:rsidR="00FE56DD" w:rsidRPr="000C2733" w:rsidRDefault="00FE56DD" w:rsidP="00FE56DD">
      <w:r w:rsidRPr="000C2733">
        <w:t>17497/13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Finansdepartementet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Anders Borg</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Default="00FE56DD" w:rsidP="00FE56DD">
      <w:r>
        <w:t>Avsikt med behandlingen i rådet: Att anta utkastet till rådets slutsatser rörande Revisionsrättens rapport nr 8/2013: "Stöd till åtgärden högre ekonomiskt värde i skog från Europeiska jordbruksfonden för landsbygdsutveckling."</w:t>
      </w:r>
    </w:p>
    <w:p w:rsidR="00FE56DD" w:rsidRDefault="00FE56DD" w:rsidP="00FE56DD"/>
    <w:p w:rsidR="00EA28CC" w:rsidRDefault="00FE56DD" w:rsidP="00FE56DD">
      <w:r>
        <w:t xml:space="preserve">Hur regeringen ställer sig till den blivande A-punkten: </w:t>
      </w:r>
    </w:p>
    <w:p w:rsidR="00FE56DD" w:rsidRDefault="00FE56DD" w:rsidP="00FE56DD">
      <w:r>
        <w:t>Regeringen avser rösta ja.</w:t>
      </w:r>
    </w:p>
    <w:p w:rsidR="00FE56DD" w:rsidRDefault="00FE56DD" w:rsidP="00FE56DD">
      <w:r>
        <w:lastRenderedPageBreak/>
        <w:t xml:space="preserve"> </w:t>
      </w:r>
    </w:p>
    <w:p w:rsidR="00FE56DD" w:rsidRPr="00EA28CC" w:rsidRDefault="00FE56DD" w:rsidP="00EA28CC">
      <w:r>
        <w:t>Bakgrund: Arbetsgruppen för finansiella jordbruksfrågor (Agrifin) behandlade vid sitt möte den 22 oktober 2013 rapporten och vid mötet den 5 december 2013 nådde arbetsgruppen en överenskommelse om ett utkast till rådets slutsatser.</w:t>
      </w:r>
      <w:r w:rsidRPr="00EA28CC">
        <w:t xml:space="preserve"> </w:t>
      </w:r>
    </w:p>
    <w:p w:rsidR="00FE56DD" w:rsidRPr="00FE56DD" w:rsidRDefault="00FE56DD" w:rsidP="00FE56DD">
      <w:pPr>
        <w:pStyle w:val="Rubrik2"/>
      </w:pPr>
      <w:bookmarkStart w:id="66" w:name="_Toc375226368"/>
      <w:r w:rsidRPr="00FE56DD">
        <w:rPr>
          <w:lang w:val="en-US"/>
        </w:rPr>
        <w:t xml:space="preserve">10. Draft Council conclusions on the Special Report No 3/2013 from the European Court of Auditors entitled "Have the Marco Polo programmes been effective in shifting traffic off the road?"= </w:t>
      </w:r>
      <w:r>
        <w:t>Adoption</w:t>
      </w:r>
      <w:bookmarkEnd w:id="66"/>
    </w:p>
    <w:p w:rsidR="00FE56DD" w:rsidRPr="00FE56DD" w:rsidRDefault="00FE56DD" w:rsidP="00FE56DD">
      <w:r>
        <w:t>17151/1/13, 117701/13</w:t>
      </w:r>
    </w:p>
    <w:p w:rsidR="00FE56DD" w:rsidRDefault="00FE56DD">
      <w:pPr>
        <w:pStyle w:val="RKnormal"/>
        <w:tabs>
          <w:tab w:val="clear" w:pos="1843"/>
          <w:tab w:val="left" w:pos="0"/>
        </w:tabs>
        <w:ind w:left="0"/>
      </w:pPr>
    </w:p>
    <w:p w:rsidR="00FE56DD" w:rsidRPr="00FE56DD" w:rsidRDefault="00FE56DD" w:rsidP="00FE56DD">
      <w:r>
        <w:t>Ansvarigt departement: Näringsdepartementet</w:t>
      </w:r>
    </w:p>
    <w:p w:rsidR="00FE56DD" w:rsidRDefault="00FE56DD">
      <w:pPr>
        <w:pStyle w:val="RKnormal"/>
        <w:tabs>
          <w:tab w:val="clear" w:pos="1843"/>
          <w:tab w:val="left" w:pos="0"/>
        </w:tabs>
        <w:ind w:left="0"/>
      </w:pPr>
    </w:p>
    <w:p w:rsidR="00FE56DD" w:rsidRPr="00FE56DD" w:rsidRDefault="00FE56DD" w:rsidP="00FE56DD">
      <w:r>
        <w:t>Ansvarigt statsråd: Catharina Elmsäter Svärd</w:t>
      </w:r>
    </w:p>
    <w:p w:rsidR="00FE56DD" w:rsidRDefault="00FE56DD">
      <w:pPr>
        <w:pStyle w:val="RKnormal"/>
        <w:tabs>
          <w:tab w:val="clear" w:pos="1843"/>
          <w:tab w:val="left" w:pos="0"/>
        </w:tabs>
        <w:ind w:left="0"/>
      </w:pPr>
    </w:p>
    <w:p w:rsidR="00FE56DD" w:rsidRPr="00FE56DD" w:rsidRDefault="00FE56DD" w:rsidP="00FE56DD">
      <w:r>
        <w:t>Godkänd av Coreper I den 18 december 2013</w:t>
      </w:r>
    </w:p>
    <w:p w:rsidR="00FE56DD" w:rsidRDefault="00FE56DD">
      <w:pPr>
        <w:pStyle w:val="RKnormal"/>
        <w:tabs>
          <w:tab w:val="clear" w:pos="1843"/>
          <w:tab w:val="left" w:pos="0"/>
        </w:tabs>
        <w:ind w:left="0"/>
      </w:pPr>
    </w:p>
    <w:p w:rsidR="00FE56DD" w:rsidRDefault="00FE56DD" w:rsidP="00FE56DD">
      <w:r>
        <w:t>Avsikt med behandlingen i rådet: Avsikten är att redovisa slutsatserna från rapporten.</w:t>
      </w:r>
    </w:p>
    <w:p w:rsidR="00FE56DD" w:rsidRDefault="00FE56DD" w:rsidP="00FE56DD"/>
    <w:p w:rsidR="00FE56DD" w:rsidRDefault="00FE56DD" w:rsidP="00FE56DD">
      <w:r>
        <w:t xml:space="preserve">Hur regeringen ställer sig till den blivande A-punkten: SE noterar rapporten </w:t>
      </w:r>
    </w:p>
    <w:p w:rsidR="00FE56DD" w:rsidRDefault="00FE56DD" w:rsidP="00FE56DD"/>
    <w:p w:rsidR="00FE56DD" w:rsidRPr="00EA28CC" w:rsidRDefault="00FE56DD" w:rsidP="00EA28CC">
      <w:r>
        <w:t xml:space="preserve">Bakgrund: Marco Polo har varit ett progam i syfte att föra över transporter från väg till järnväg och sjöfart. Marco Polo har utvärderats av europeiska revisionsrätten. Slutredovisningen innebär att programmet haft problem att leva upp till de målsättningar som funnits av olika skäl.  Kommissionen föreslås att ta fram ett program som ger mer effekt än tidigare. </w:t>
      </w:r>
      <w:r w:rsidRPr="00EA28CC">
        <w:t xml:space="preserve"> </w:t>
      </w:r>
    </w:p>
    <w:p w:rsidR="00FE56DD" w:rsidRPr="00FE56DD" w:rsidRDefault="00FE56DD" w:rsidP="00FE56DD">
      <w:pPr>
        <w:pStyle w:val="Rubrik2"/>
        <w:rPr>
          <w:lang w:val="en-US"/>
        </w:rPr>
      </w:pPr>
      <w:bookmarkStart w:id="67" w:name="_Toc375226369"/>
      <w:r w:rsidRPr="00FE56DD">
        <w:rPr>
          <w:lang w:val="en-US"/>
        </w:rPr>
        <w:t>11. Proposal for a Council Decision on the signing, on behalf of the Union, and provisional application of the Agreement between the European Union and the Government of the Republic of Peru on certain aspects of air services= Adoption</w:t>
      </w:r>
      <w:bookmarkEnd w:id="67"/>
    </w:p>
    <w:p w:rsidR="00FE56DD" w:rsidRPr="000C2733" w:rsidRDefault="00FE56DD" w:rsidP="00FE56DD">
      <w:r w:rsidRPr="000C2733">
        <w:t>16357/13, 16251/13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Näringsdepartementet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Catharina Elmsäter Svärd</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Default="00FE56DD" w:rsidP="00FE56DD">
      <w:r>
        <w:t xml:space="preserve">Avsikt med behandlingen i rådet: </w:t>
      </w:r>
    </w:p>
    <w:p w:rsidR="00FE56DD" w:rsidRDefault="00FE56DD" w:rsidP="00FE56DD">
      <w:r>
        <w:t>Rådet föreslås anta förslaget till beslut.</w:t>
      </w:r>
    </w:p>
    <w:p w:rsidR="00FE56DD" w:rsidRDefault="00FE56DD" w:rsidP="00FE56DD"/>
    <w:p w:rsidR="00FE56DD" w:rsidRDefault="00FE56DD" w:rsidP="00FE56DD">
      <w:r>
        <w:t xml:space="preserve">Hur regeringen ställer sig till den blivande A-punkten: </w:t>
      </w:r>
    </w:p>
    <w:p w:rsidR="00FE56DD" w:rsidRDefault="00FE56DD" w:rsidP="00FE56DD">
      <w:r>
        <w:t xml:space="preserve">Regeringen avser rösta ja. </w:t>
      </w:r>
    </w:p>
    <w:p w:rsidR="00FE56DD" w:rsidRDefault="00FE56DD" w:rsidP="00FE56DD"/>
    <w:p w:rsidR="00FE56DD" w:rsidRDefault="00FE56DD" w:rsidP="00FE56DD">
      <w:r>
        <w:t>Bakgrund:</w:t>
      </w:r>
    </w:p>
    <w:p w:rsidR="00FE56DD" w:rsidRDefault="00FE56DD" w:rsidP="00FE56DD">
      <w:r>
        <w:t xml:space="preserve">Ovan nämnda avtal är ett resultat av kommissionens förhandlingsaktiviteter under det s.k. horisontella mandatet, enligt vilket kommissionen får förhandla med varje tredje land med syfte att bringa medlemsstaternas bilaterala luftfartsavtal med detta land i överensstämmelse med EU-rätten.  Efter parafering av avtalet, har kommissionen presenterat sitt förslag till beslut till rådet den 16 december 2013. </w:t>
      </w:r>
    </w:p>
    <w:p w:rsidR="00FE56DD" w:rsidRDefault="00FE56DD" w:rsidP="00FE56DD"/>
    <w:p w:rsidR="00FE56DD" w:rsidRPr="00EA28CC" w:rsidRDefault="00FE56DD" w:rsidP="00EA28CC">
      <w:r>
        <w:t>Rådets beslut nu innebär att avtalet med Peru kan undertecknas och tillämpas provisoriskt.</w:t>
      </w:r>
      <w:r w:rsidRPr="00EA28CC">
        <w:t xml:space="preserve"> </w:t>
      </w:r>
    </w:p>
    <w:p w:rsidR="00FE56DD" w:rsidRPr="00FE56DD" w:rsidRDefault="00FE56DD" w:rsidP="00FE56DD">
      <w:pPr>
        <w:pStyle w:val="Rubrik2"/>
        <w:rPr>
          <w:lang w:val="en-US"/>
        </w:rPr>
      </w:pPr>
      <w:bookmarkStart w:id="68" w:name="_Toc375226370"/>
      <w:r w:rsidRPr="00FE56DD">
        <w:rPr>
          <w:lang w:val="en-US"/>
        </w:rPr>
        <w:t>12. Proposal for a Council Decision on the conclusion of the Protocol between the European Union and the Republic of Côte d'Ivoire setting out the fishing opportunities and financial contribution provided for in the Fisheries Partnership Agreement between the two Parties currently in force</w:t>
      </w:r>
      <w:r w:rsidR="00EA28CC">
        <w:rPr>
          <w:lang w:val="en-US"/>
        </w:rPr>
        <w:t xml:space="preserve"> </w:t>
      </w:r>
      <w:r w:rsidRPr="00FE56DD">
        <w:rPr>
          <w:lang w:val="en-US"/>
        </w:rPr>
        <w:t>= Adoption</w:t>
      </w:r>
      <w:bookmarkEnd w:id="68"/>
    </w:p>
    <w:p w:rsidR="00FE56DD" w:rsidRPr="000C2733" w:rsidRDefault="00FE56DD" w:rsidP="00FE56DD">
      <w:r w:rsidRPr="000C2733">
        <w:t>8701/13, 17648/13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Landsbygdsdepartementet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Eskil Erlandsson</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Default="00FE56DD" w:rsidP="00FE56DD">
      <w:r>
        <w:t xml:space="preserve">Avsikt med behandlingen i rådet: </w:t>
      </w:r>
    </w:p>
    <w:p w:rsidR="00FE56DD" w:rsidRDefault="00FE56DD" w:rsidP="00FE56DD">
      <w:r>
        <w:t xml:space="preserve">Rådet föreslås besluta om ingående av protokollet mellan EU och Elfenbenskusten om fastställande av de fiskemöjligheter och den ekonomiska ersättning som föreskrivs i avtalet om fiskepartnerskap mellan två parterna. </w:t>
      </w:r>
    </w:p>
    <w:p w:rsidR="00FE56DD" w:rsidRDefault="00FE56DD" w:rsidP="00FE56DD"/>
    <w:p w:rsidR="00FE56DD" w:rsidRDefault="00FE56DD" w:rsidP="00FE56DD">
      <w:r>
        <w:t xml:space="preserve">Hur regeringen ställer sig till den blivande a-punkten: </w:t>
      </w:r>
    </w:p>
    <w:p w:rsidR="00FE56DD" w:rsidRDefault="00FE56DD" w:rsidP="00FE56DD">
      <w:r>
        <w:t xml:space="preserve">Regeringen avser rösta ja till att rådet beslutar om att ingå protokollet mellan EU och Elfenbenskusten om fastställande av de fiskemöjligheter och den ekonomiska ersättning som föreskrivs i avtalet om fiskepartnerskap mellan två parterna. </w:t>
      </w:r>
    </w:p>
    <w:p w:rsidR="00FE56DD" w:rsidRDefault="00FE56DD" w:rsidP="00FE56DD"/>
    <w:p w:rsidR="000C7C95" w:rsidRDefault="000C7C95">
      <w:pPr>
        <w:spacing w:line="240" w:lineRule="auto"/>
      </w:pPr>
      <w:r>
        <w:br w:type="page"/>
      </w:r>
    </w:p>
    <w:p w:rsidR="00FE56DD" w:rsidRDefault="00FE56DD" w:rsidP="00FE56DD">
      <w:r>
        <w:lastRenderedPageBreak/>
        <w:t xml:space="preserve">Bakgrund: </w:t>
      </w:r>
    </w:p>
    <w:p w:rsidR="00FE56DD" w:rsidRDefault="00FE56DD" w:rsidP="00FE56DD">
      <w:r>
        <w:t xml:space="preserve">Den 9 april 2012 presenterade kommissionen förslaget till rådets beslut om ingående av protokollet mellan EU och Elfenbenskusten om fastställande av de fiskemöjligheter och den ekonomiska ersättning som föreskrivs i avtalet om fiskepartnerskap mellan två parterna. </w:t>
      </w:r>
    </w:p>
    <w:p w:rsidR="00FE56DD" w:rsidRDefault="00FE56DD" w:rsidP="00FE56DD">
      <w:r>
        <w:t>Rådet beslutade den 29 maj 2013 att underteckna och provisoriskt tillämpa protokollet samt att begära Europaparlamentets godkännande. Parterna undertecknade protokollet i Bryssel den 27 juni 2013. Protokollet tillämpas provisoriskt sedan den 1 juli. Europaparlamentet gav sitt samtycke den 11 december 2013. Rådet kan nu anta beslutet om att ingå protokollet.</w:t>
      </w:r>
    </w:p>
    <w:p w:rsidR="00FE56DD" w:rsidRDefault="00FE56DD" w:rsidP="00FE56DD"/>
    <w:p w:rsidR="00FE56DD" w:rsidRPr="00FE56DD" w:rsidRDefault="00FE56DD" w:rsidP="00EA28CC">
      <w:r>
        <w:t>Det nya protokollet började gälla provisoriskt den 1 juli 2013 och löper på en period av fem år. Det är ett tonfiskavtal och den ekonomiska ersättningen uppgår till 680 000 euro och består av två delar; ett årligt belopp på 422 500 euro för tillträdet till Elfenbenskustens fiskezon motsvarande en referensfångstmängd på 6 500 ton per år och ett belopp på 257 500 euro per år till stöd för och genomförande av Elfenbenskustens sektorspolitik för fisket.</w:t>
      </w:r>
      <w:r w:rsidRPr="00FE56DD">
        <w:t xml:space="preserve"> </w:t>
      </w:r>
    </w:p>
    <w:p w:rsidR="00FE56DD" w:rsidRPr="00FE56DD" w:rsidRDefault="00FE56DD" w:rsidP="00FE56DD">
      <w:pPr>
        <w:pStyle w:val="Rubrik2"/>
        <w:rPr>
          <w:lang w:val="en-US"/>
        </w:rPr>
      </w:pPr>
      <w:bookmarkStart w:id="69" w:name="_Toc375226371"/>
      <w:r w:rsidRPr="00FE56DD">
        <w:rPr>
          <w:lang w:val="en-US"/>
        </w:rPr>
        <w:t>13. Proposal for a Regulation of the European Parliament and of the Council amending Regulation (EU) No 691/2011 on European environmental economic accounts (First reading) (Legislative deliberation)</w:t>
      </w:r>
      <w:r w:rsidR="00EA28CC">
        <w:rPr>
          <w:lang w:val="en-US"/>
        </w:rPr>
        <w:t xml:space="preserve"> </w:t>
      </w:r>
      <w:r w:rsidRPr="00FE56DD">
        <w:rPr>
          <w:lang w:val="en-US"/>
        </w:rPr>
        <w:t>= Endorsement of the mandate for the informal trilogue</w:t>
      </w:r>
      <w:bookmarkEnd w:id="69"/>
    </w:p>
    <w:p w:rsidR="00FE56DD" w:rsidRPr="000C2733" w:rsidRDefault="00FE56DD" w:rsidP="00FE56DD">
      <w:r w:rsidRPr="000C2733">
        <w:t>17707/13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Finansdepartementet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Peter Norman</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Default="00FE56DD" w:rsidP="00FE56DD">
      <w:r>
        <w:t xml:space="preserve">Avsikt med behandling i rådet: </w:t>
      </w:r>
    </w:p>
    <w:p w:rsidR="00FE56DD" w:rsidRDefault="00FE56DD" w:rsidP="00FE56DD">
      <w:r>
        <w:t>Rådet ska godkänna mandat för den informella trilogen.</w:t>
      </w:r>
    </w:p>
    <w:p w:rsidR="00FE56DD" w:rsidRDefault="00FE56DD" w:rsidP="00FE56DD"/>
    <w:p w:rsidR="00FE56DD" w:rsidRDefault="00FE56DD" w:rsidP="00FE56DD">
      <w:r>
        <w:t xml:space="preserve">Hur regeringen ställer sig till den blivande a-punkten: </w:t>
      </w:r>
    </w:p>
    <w:p w:rsidR="00FE56DD" w:rsidRDefault="00FE56DD" w:rsidP="00FE56DD">
      <w:r>
        <w:t>Regeringen godkänner A-punkten.</w:t>
      </w:r>
    </w:p>
    <w:p w:rsidR="00FE56DD" w:rsidRDefault="00FE56DD" w:rsidP="00FE56DD"/>
    <w:p w:rsidR="00FE56DD" w:rsidRDefault="00FE56DD" w:rsidP="00FE56DD">
      <w:r>
        <w:t xml:space="preserve">Bakgrund: </w:t>
      </w:r>
    </w:p>
    <w:p w:rsidR="00FE56DD" w:rsidRDefault="00FE56DD" w:rsidP="00FE56DD">
      <w:r>
        <w:t xml:space="preserve">Kommissionen presenterade den 2 maj 2013 förslag till Europaparlamentets och rådets förordning om ändring av förordning </w:t>
      </w:r>
      <w:r>
        <w:lastRenderedPageBreak/>
        <w:t>(EU) nr 691/2011 om europeiska miljöräkenskaper. Europaparlamentets utskott för miljö, folkhälsa och livsmedelssäkerhet antog den 27 november 2013 ett antal ändringar.</w:t>
      </w:r>
    </w:p>
    <w:p w:rsidR="00FE56DD" w:rsidRDefault="00FE56DD" w:rsidP="00FE56DD"/>
    <w:p w:rsidR="00FE56DD" w:rsidRPr="00EA28CC" w:rsidRDefault="00FE56DD" w:rsidP="00EA28CC">
      <w:r>
        <w:t xml:space="preserve">Förslaget innebär att förordningen om europeiska miljöräkenskaper kompletteras med tre nya moduler, nämligen räkenskaper över miljöskyddsutgifter, räkenskaper över sektorn för miljövänliga varor och tjänster samt räkenskaper över fysiska energiflöden. </w:t>
      </w:r>
      <w:r w:rsidRPr="00EA28CC">
        <w:t xml:space="preserve"> </w:t>
      </w:r>
    </w:p>
    <w:p w:rsidR="00FE56DD" w:rsidRPr="00FE56DD" w:rsidRDefault="00FE56DD" w:rsidP="00FE56DD">
      <w:pPr>
        <w:pStyle w:val="Rubrik2"/>
        <w:rPr>
          <w:lang w:val="en-US"/>
        </w:rPr>
      </w:pPr>
      <w:bookmarkStart w:id="70" w:name="_Toc375226372"/>
      <w:r w:rsidRPr="00FE56DD">
        <w:rPr>
          <w:lang w:val="en-US"/>
        </w:rPr>
        <w:t>14. Proposal for a Regulation of the European Parliament and of the Council amending Regulation (EC) No 1166/2008 on farm structure surveys and the survey on agricultural production methods, as regards the financial framework for the period 2014-2018 (First reading) (Legislative deliberation)</w:t>
      </w:r>
      <w:r w:rsidR="00EA28CC">
        <w:rPr>
          <w:lang w:val="en-US"/>
        </w:rPr>
        <w:t xml:space="preserve"> </w:t>
      </w:r>
      <w:r w:rsidRPr="00FE56DD">
        <w:rPr>
          <w:lang w:val="en-US"/>
        </w:rPr>
        <w:t>= Approval of the Commission proposal text</w:t>
      </w:r>
      <w:bookmarkEnd w:id="70"/>
    </w:p>
    <w:p w:rsidR="00FE56DD" w:rsidRPr="000C2733" w:rsidRDefault="00FE56DD" w:rsidP="00FE56DD">
      <w:r w:rsidRPr="000C2733">
        <w:t>17193/13</w:t>
      </w:r>
    </w:p>
    <w:p w:rsidR="00FE56DD" w:rsidRPr="000C2733" w:rsidRDefault="00FE56DD">
      <w:pPr>
        <w:pStyle w:val="RKnormal"/>
        <w:tabs>
          <w:tab w:val="clear" w:pos="1843"/>
          <w:tab w:val="left" w:pos="0"/>
        </w:tabs>
        <w:ind w:left="0"/>
      </w:pPr>
    </w:p>
    <w:p w:rsidR="00FE56DD" w:rsidRPr="000C2733" w:rsidRDefault="00FE56DD" w:rsidP="00FE56DD">
      <w:r w:rsidRPr="000C2733">
        <w:t>Ansvarigt departement: Finansdepartementet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Peter Norman</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Default="00FE56DD" w:rsidP="00FE56DD">
      <w:r>
        <w:t xml:space="preserve">Avsikt med behandling i rådet: </w:t>
      </w:r>
    </w:p>
    <w:p w:rsidR="00FE56DD" w:rsidRDefault="00FE56DD" w:rsidP="00FE56DD">
      <w:r>
        <w:t>Rådet ska godkänna kommissionens förslag.</w:t>
      </w:r>
    </w:p>
    <w:p w:rsidR="00FE56DD" w:rsidRDefault="00FE56DD" w:rsidP="00FE56DD"/>
    <w:p w:rsidR="00FE56DD" w:rsidRDefault="00FE56DD" w:rsidP="00FE56DD">
      <w:r>
        <w:t xml:space="preserve">Hur regeringen ställer sig till den blivande a-punkten: </w:t>
      </w:r>
    </w:p>
    <w:p w:rsidR="00FE56DD" w:rsidRDefault="00FE56DD" w:rsidP="00FE56DD">
      <w:r>
        <w:t>Regeringen godkänner A-punkten.</w:t>
      </w:r>
    </w:p>
    <w:p w:rsidR="00FE56DD" w:rsidRDefault="00FE56DD" w:rsidP="00FE56DD"/>
    <w:p w:rsidR="00FE56DD" w:rsidRDefault="00FE56DD" w:rsidP="00FE56DD">
      <w:r>
        <w:t xml:space="preserve">Bakgrund: </w:t>
      </w:r>
    </w:p>
    <w:p w:rsidR="00FE56DD" w:rsidRPr="00EA28CC" w:rsidRDefault="00FE56DD" w:rsidP="00EA28CC">
      <w:r>
        <w:t>Förslaget syftar till att säkra ytterligare finansiellt stöd till medlemsstaternas insamling av uppgifter om företagsstrukturen i jordbruket. Detta görs genom att fastställa finansieringsramen för perioden 2014¬–2018 till stöd för 2016 års undersökning om jordbrukets struktur.</w:t>
      </w:r>
      <w:r w:rsidRPr="00EA28CC">
        <w:t xml:space="preserve"> </w:t>
      </w:r>
    </w:p>
    <w:p w:rsidR="00FE56DD" w:rsidRPr="00FE56DD" w:rsidRDefault="00FE56DD" w:rsidP="00FE56DD">
      <w:pPr>
        <w:pStyle w:val="Rubrik2"/>
        <w:rPr>
          <w:lang w:val="en-US"/>
        </w:rPr>
      </w:pPr>
      <w:bookmarkStart w:id="71" w:name="_Toc375226373"/>
      <w:r w:rsidRPr="00FE56DD">
        <w:rPr>
          <w:lang w:val="en-US"/>
        </w:rPr>
        <w:t>15. (poss.) Proposal for a Regulation of the European Parliament and of the Council amending Council Regulation (EC) No 577/98 on the organisation of a labour force sample survey in the Community (First reading) (Legislative deliberation)</w:t>
      </w:r>
      <w:r w:rsidR="00EA28CC">
        <w:rPr>
          <w:lang w:val="en-US"/>
        </w:rPr>
        <w:t xml:space="preserve"> </w:t>
      </w:r>
      <w:r w:rsidRPr="00FE56DD">
        <w:rPr>
          <w:lang w:val="en-US"/>
        </w:rPr>
        <w:t>= Approval of the final compromise text</w:t>
      </w:r>
      <w:bookmarkEnd w:id="71"/>
    </w:p>
    <w:p w:rsidR="00FE56DD" w:rsidRPr="000C2733" w:rsidRDefault="00FE56DD" w:rsidP="00FE56DD">
      <w:r w:rsidRPr="000C2733">
        <w:t>Ansvarigt departement: Finansdepartementet</w:t>
      </w:r>
    </w:p>
    <w:p w:rsidR="00FE56DD" w:rsidRPr="000C2733" w:rsidRDefault="00FE56DD">
      <w:pPr>
        <w:pStyle w:val="RKnormal"/>
        <w:tabs>
          <w:tab w:val="clear" w:pos="1843"/>
          <w:tab w:val="left" w:pos="0"/>
        </w:tabs>
        <w:ind w:left="0"/>
      </w:pPr>
    </w:p>
    <w:p w:rsidR="00FE56DD" w:rsidRPr="000C2733" w:rsidRDefault="00FE56DD" w:rsidP="00FE56DD">
      <w:r w:rsidRPr="000C2733">
        <w:t>Ansvarigt statsråd: Peter Norman</w:t>
      </w:r>
    </w:p>
    <w:p w:rsidR="00FE56DD" w:rsidRPr="000C2733" w:rsidRDefault="00FE56DD">
      <w:pPr>
        <w:pStyle w:val="RKnormal"/>
        <w:tabs>
          <w:tab w:val="clear" w:pos="1843"/>
          <w:tab w:val="left" w:pos="0"/>
        </w:tabs>
        <w:ind w:left="0"/>
      </w:pPr>
    </w:p>
    <w:p w:rsidR="00FE56DD" w:rsidRPr="00FE56DD" w:rsidRDefault="00FE56DD" w:rsidP="00FE56DD">
      <w:r w:rsidRPr="00FE56DD">
        <w:t>Godkänd av Coreper I den 18 december 2013</w:t>
      </w:r>
    </w:p>
    <w:p w:rsidR="00FE56DD" w:rsidRDefault="00FE56DD">
      <w:pPr>
        <w:pStyle w:val="RKnormal"/>
        <w:tabs>
          <w:tab w:val="clear" w:pos="1843"/>
          <w:tab w:val="left" w:pos="0"/>
        </w:tabs>
        <w:ind w:left="0"/>
      </w:pPr>
    </w:p>
    <w:p w:rsidR="00FE56DD" w:rsidRDefault="00FE56DD" w:rsidP="00FE56DD">
      <w:r>
        <w:t xml:space="preserve">Avsikt med behandling i rådet: </w:t>
      </w:r>
    </w:p>
    <w:p w:rsidR="00FE56DD" w:rsidRDefault="00FE56DD" w:rsidP="00FE56DD">
      <w:r>
        <w:t>Rådet ska godkänna den slutliga kompromisstexten.</w:t>
      </w:r>
    </w:p>
    <w:p w:rsidR="00FE56DD" w:rsidRDefault="00FE56DD" w:rsidP="00FE56DD"/>
    <w:p w:rsidR="00FE56DD" w:rsidRDefault="00FE56DD" w:rsidP="00FE56DD">
      <w:r>
        <w:t xml:space="preserve">Hur regeringen ställer sig till den blivande a-punkten: </w:t>
      </w:r>
    </w:p>
    <w:p w:rsidR="00FE56DD" w:rsidRDefault="00FE56DD" w:rsidP="00FE56DD">
      <w:r>
        <w:t>Regeringen godkänner A-punkten.</w:t>
      </w:r>
    </w:p>
    <w:p w:rsidR="00FE56DD" w:rsidRDefault="00FE56DD" w:rsidP="00FE56DD"/>
    <w:p w:rsidR="00FE56DD" w:rsidRDefault="00FE56DD" w:rsidP="00FE56DD">
      <w:r>
        <w:t xml:space="preserve">Bakgrund: </w:t>
      </w:r>
    </w:p>
    <w:p w:rsidR="00FE56DD" w:rsidRDefault="00FE56DD" w:rsidP="00FE56DD">
      <w:r>
        <w:t>Kommissionen presenterade den 27 mars 2013 förslag till Europaparlamentets och rådets förordning om ändring av rådets förordning (EG) nr 577/98 om anordnande av statistiska urvalsundersökningar av arbetskraften i gemenskapen. Förslaget innebär att förordningen anpassas till artiklar om delegerade akter och genomförandeakter i EUF-fördraget. Förslaget innebär också att unionen kan lämna bidrag till finansieringen av så kallade ad hoc-moduler som årligen ska komplettera den centrala arbetskraftsundersökningen.</w:t>
      </w:r>
    </w:p>
    <w:p w:rsidR="00FE56DD" w:rsidRPr="00FE56DD" w:rsidRDefault="00FE56DD" w:rsidP="00FE56DD"/>
    <w:p w:rsidR="00FE56DD" w:rsidRDefault="00FE56DD">
      <w:pPr>
        <w:pStyle w:val="RKnormal"/>
        <w:tabs>
          <w:tab w:val="clear" w:pos="1843"/>
          <w:tab w:val="left" w:pos="0"/>
        </w:tabs>
        <w:ind w:left="0"/>
      </w:pPr>
      <w:r>
        <w:t xml:space="preserve"> </w:t>
      </w:r>
    </w:p>
    <w:p w:rsidR="00FE56DD" w:rsidRPr="00FE56DD" w:rsidRDefault="00FE56DD">
      <w:pPr>
        <w:pStyle w:val="RKnormal"/>
        <w:tabs>
          <w:tab w:val="clear" w:pos="1843"/>
          <w:tab w:val="left" w:pos="0"/>
        </w:tabs>
        <w:ind w:left="0"/>
      </w:pPr>
    </w:p>
    <w:p w:rsidR="005F1820" w:rsidRPr="000C2733" w:rsidRDefault="000C2733" w:rsidP="000C2733">
      <w:pPr>
        <w:pStyle w:val="Rubrik1"/>
      </w:pPr>
      <w:bookmarkStart w:id="72" w:name="_Toc375226374"/>
      <w:r w:rsidRPr="000C2733">
        <w:t>Troliga A-punkter inför kommande rådsmöten som förväntas godkännas vid Coreper I vecka 2013-12-20</w:t>
      </w:r>
      <w:bookmarkEnd w:id="72"/>
    </w:p>
    <w:p w:rsidR="000C2733" w:rsidRPr="00AE23A8" w:rsidRDefault="009D4829" w:rsidP="000C2733">
      <w:pPr>
        <w:pStyle w:val="Rubrik2"/>
        <w:rPr>
          <w:lang w:val="en-US"/>
        </w:rPr>
      </w:pPr>
      <w:bookmarkStart w:id="73" w:name="_Toc375226375"/>
      <w:r>
        <w:rPr>
          <w:lang w:val="en-US"/>
        </w:rPr>
        <w:t>16</w:t>
      </w:r>
      <w:r w:rsidR="000C2733" w:rsidRPr="00AE23A8">
        <w:rPr>
          <w:lang w:val="en-US"/>
        </w:rPr>
        <w:t>.  Proposal for a Directive of the European Parliament and of the Council On the comparability of fees related to payment accounts, payment account switching and access to payment accounts with basic features [First reading]</w:t>
      </w:r>
      <w:r w:rsidR="000C2733">
        <w:rPr>
          <w:lang w:val="en-US"/>
        </w:rPr>
        <w:t xml:space="preserve"> </w:t>
      </w:r>
      <w:r w:rsidR="000C2733" w:rsidRPr="00AE23A8">
        <w:rPr>
          <w:lang w:val="en-US"/>
        </w:rPr>
        <w:t>= General Approach</w:t>
      </w:r>
      <w:bookmarkEnd w:id="73"/>
    </w:p>
    <w:p w:rsidR="000C2733" w:rsidRPr="000C7C95" w:rsidRDefault="000C2733" w:rsidP="000C2733">
      <w:pPr>
        <w:rPr>
          <w:rFonts w:ascii="Garamond" w:hAnsi="Garamond"/>
        </w:rPr>
      </w:pPr>
      <w:r w:rsidRPr="000C7C95">
        <w:rPr>
          <w:rFonts w:ascii="Garamond" w:hAnsi="Garamond"/>
        </w:rPr>
        <w:t xml:space="preserve">17749/13 </w:t>
      </w:r>
    </w:p>
    <w:p w:rsidR="000C2733" w:rsidRPr="000C7C95" w:rsidRDefault="000C2733" w:rsidP="000C2733">
      <w:pPr>
        <w:rPr>
          <w:rFonts w:ascii="Garamond" w:hAnsi="Garamond"/>
        </w:rPr>
      </w:pPr>
    </w:p>
    <w:p w:rsidR="000C2733" w:rsidRPr="000C7C95" w:rsidRDefault="000C2733" w:rsidP="000C2733">
      <w:r w:rsidRPr="000C7C95">
        <w:t>Ansvarigt departement : Finansdepartementet</w:t>
      </w:r>
    </w:p>
    <w:p w:rsidR="000C7C95" w:rsidRDefault="000C7C95" w:rsidP="000C2733"/>
    <w:p w:rsidR="000C2733" w:rsidRPr="000C7C95" w:rsidRDefault="000C7C95" w:rsidP="000C2733">
      <w:r>
        <w:t>Ansvarigt statsråd: Peter Norman</w:t>
      </w:r>
    </w:p>
    <w:p w:rsidR="000C7C95" w:rsidRDefault="000C7C95" w:rsidP="000C2733">
      <w:pPr>
        <w:rPr>
          <w:rFonts w:ascii="Garamond" w:hAnsi="Garamond"/>
        </w:rPr>
      </w:pPr>
    </w:p>
    <w:p w:rsidR="00BB2008" w:rsidRDefault="00BB2008" w:rsidP="000C7C95">
      <w:r>
        <w:t>Förväntas godkännas av Coreper II den 20 december 2013</w:t>
      </w:r>
    </w:p>
    <w:p w:rsidR="00BB2008" w:rsidRDefault="00BB2008" w:rsidP="000C7C95"/>
    <w:p w:rsidR="00BB2008" w:rsidRDefault="000C7C95" w:rsidP="000C7C95">
      <w:r>
        <w:t xml:space="preserve">Avsikt med behandlingen i rådet: </w:t>
      </w:r>
    </w:p>
    <w:p w:rsidR="000C7C95" w:rsidRDefault="000C7C95" w:rsidP="000C7C95">
      <w:r>
        <w:lastRenderedPageBreak/>
        <w:t xml:space="preserve">Rådet föreslås besluta om en allmän inriktning om betalkontodirektivet (PAD) inför trepartsförhandlingar med Europaparlamentet och kommissionen. </w:t>
      </w:r>
    </w:p>
    <w:p w:rsidR="000C7C95" w:rsidRDefault="000C7C95" w:rsidP="000C7C95"/>
    <w:p w:rsidR="00BB2008" w:rsidRDefault="000C7C95" w:rsidP="000C7C95">
      <w:r>
        <w:t xml:space="preserve">Hur regeringen ställer sig till den blivande A-punkten: </w:t>
      </w:r>
    </w:p>
    <w:p w:rsidR="000C7C95" w:rsidRDefault="000C7C95" w:rsidP="000C7C95">
      <w:r>
        <w:t>Regeringen avser att rösta ja till att rådet beslutar om en allmän inriktning om betalkontodirektivet (PAD) i syfte att påbörja trepartsförhandlingarna.</w:t>
      </w:r>
    </w:p>
    <w:p w:rsidR="000C7C95" w:rsidRDefault="000C7C95" w:rsidP="000C7C95"/>
    <w:p w:rsidR="00BB2008" w:rsidRDefault="000C7C95" w:rsidP="000C7C95">
      <w:r>
        <w:t xml:space="preserve">Bakgrund: </w:t>
      </w:r>
    </w:p>
    <w:p w:rsidR="000C7C95" w:rsidRDefault="000C7C95" w:rsidP="000C7C95">
      <w:r>
        <w:t>Den 8 maj 2013 offentliggjorde kommissionen ett förslag till direktiv om betalkonto (COM(2013) 266 final). Förslaget syftar till att fortsätta utveckla den inre marknaden för finansiella tjänster och undanröja de hinder som finns för en mer integrerad marknad för finansiella tjänster. Detta uppnås genom att undanröja diskriminering i fråga om betalkonton och ge konsumenter som är lagligen bosatta i unionen tillgång till ett betalkonto med grundläggande funktioner. Syftet är också att förbättra insynen i och jämförbarheten hos information om betalkonton samt underlätta byten mellan betalkonton. Det övergripande målet för förslaget är att skapa en effektiv och konkurrenskraftig inre marknad (artikel 114.1 i EUF-fördraget) med en hög konsumentskyddsnivå (artikel 114.3 i EUF-fördraget) som främjar en välavvägd ekonomisk tillväxt med större ekonomisk integration.</w:t>
      </w:r>
    </w:p>
    <w:p w:rsidR="000C7C95" w:rsidRDefault="000C7C95" w:rsidP="000C7C95"/>
    <w:p w:rsidR="000C7C95" w:rsidRDefault="000C7C95" w:rsidP="000C7C95">
      <w:r>
        <w:t>Under förhandlingarna har Sverige fått gehör bl.a. för att det explicit ska framgå att avgiftsinformation ska uttryckas i den valuta som betalkontot ges i och att det inte ställs upp ett generellt förbud mot kontokredit i samband med betalkonto med grundläggande funktioner förutsatt att kraven i konsumentkreditdirektivet (2008/48/EC) är uppfyllda. Sverige har även fått gehör för ökad flexibilitet avseende bytestjänsten, i syfte att beakta de ansträngningar som redan har gjorts på nationell nivå. Sverige har också säkerställt att det inte finns några hinder i förslaget om medlemsstater på nationell nivå vill ge även företag rätt till betalkonto med grundläggande funktioner. Under rådsarbetsgruppsförhandlingarna har medlemsstaterna framhållit vissa starka synpunkter, vilket har medfört att förslaget som nu ligger till grund för en allmän inriktning skiljer sig på flera punkter från kommissionens ursprungliga förslag, se punkterna som följer.</w:t>
      </w:r>
    </w:p>
    <w:p w:rsidR="000C7C95" w:rsidRDefault="000C7C95" w:rsidP="000C7C95"/>
    <w:p w:rsidR="000C7C95" w:rsidRDefault="000C7C95" w:rsidP="000C7C95">
      <w:r>
        <w:t xml:space="preserve">•Medlemsstater kan begära att en konsument, förutom att vara lagligen bosatt i unionen, även har ett objektivt rättfärdigat intresse (t.ex. arbete eller studier) i en medlemsstat för att ha rätt att öppna ett betalkonto med grundläggande funktioner. </w:t>
      </w:r>
    </w:p>
    <w:p w:rsidR="000C7C95" w:rsidRDefault="000C7C95" w:rsidP="000C7C95">
      <w:r>
        <w:lastRenderedPageBreak/>
        <w:t>•Byten mellan betalkonton regleras bara inom en och samma medlemsstat, dvs. byten mellan medlemsstater omfattas inte längre av direktivförslaget.</w:t>
      </w:r>
    </w:p>
    <w:p w:rsidR="000C7C95" w:rsidRDefault="000C7C95" w:rsidP="000C7C95">
      <w:r>
        <w:t>•Tillämpningsområdet omfattar endast kreditinstitut. Kommissionens ursprungliga förslag omfattade alla betaltjänstleverantörer.</w:t>
      </w:r>
    </w:p>
    <w:p w:rsidR="000C7C95" w:rsidRDefault="000C7C95" w:rsidP="000C7C95"/>
    <w:p w:rsidR="000C7C95" w:rsidRDefault="000C7C95" w:rsidP="000C7C95">
      <w:r>
        <w:t>Sverige har dock inte hållit med om dessa synpunkter, men de har heller inte utgjort några red lines för svenskt vidkommande. Flera medlemsstater, däribland Sverige, avser att återkomma i trepartsförhandlingarna.</w:t>
      </w:r>
    </w:p>
    <w:p w:rsidR="000C7C95" w:rsidRDefault="000C7C95" w:rsidP="000C7C95"/>
    <w:p w:rsidR="000C7C95" w:rsidRPr="000C7C95" w:rsidRDefault="000C7C95" w:rsidP="000C7C95">
      <w:r>
        <w:t>Den 19 november röstade huvudutskottet i Europaparlamentet – ECON – igenom förslaget och den 12 december höll parlamentet en omröstning i plenum. Parlamentets förslag har i stort bevarat de mest väsentliga delarna av kommissionens ursprungliga förslag.</w:t>
      </w:r>
    </w:p>
    <w:p w:rsidR="000C2733" w:rsidRPr="00AE23A8" w:rsidRDefault="009D4829" w:rsidP="000C7C95">
      <w:pPr>
        <w:pStyle w:val="Rubrik2"/>
        <w:rPr>
          <w:lang w:val="en-US"/>
        </w:rPr>
      </w:pPr>
      <w:bookmarkStart w:id="74" w:name="_Toc375226376"/>
      <w:r>
        <w:rPr>
          <w:lang w:val="en-US"/>
        </w:rPr>
        <w:t>17</w:t>
      </w:r>
      <w:r w:rsidR="000C2733" w:rsidRPr="00AE23A8">
        <w:rPr>
          <w:lang w:val="en-US"/>
        </w:rPr>
        <w:t>.  Bank Recovery and Resolution [First Reading]</w:t>
      </w:r>
      <w:r w:rsidR="000C7C95">
        <w:rPr>
          <w:lang w:val="en-US"/>
        </w:rPr>
        <w:t xml:space="preserve"> </w:t>
      </w:r>
      <w:r w:rsidR="000C2733" w:rsidRPr="00AE23A8">
        <w:rPr>
          <w:lang w:val="en-US"/>
        </w:rPr>
        <w:t>= Proposal for a Directive establishing a framework for the recovery and resolution of credit institutions and investment firms (BRRD)</w:t>
      </w:r>
      <w:r w:rsidR="000C7C95">
        <w:rPr>
          <w:lang w:val="en-US"/>
        </w:rPr>
        <w:t xml:space="preserve"> </w:t>
      </w:r>
      <w:r w:rsidR="000C2733" w:rsidRPr="00AE23A8">
        <w:rPr>
          <w:lang w:val="en-US"/>
        </w:rPr>
        <w:t>- Approval of the final compromise text</w:t>
      </w:r>
      <w:bookmarkEnd w:id="74"/>
    </w:p>
    <w:p w:rsidR="000C2733" w:rsidRPr="004D2870" w:rsidRDefault="000C7C95" w:rsidP="000C2733">
      <w:pPr>
        <w:rPr>
          <w:rFonts w:ascii="Garamond" w:hAnsi="Garamond"/>
        </w:rPr>
      </w:pPr>
      <w:r w:rsidRPr="004D2870">
        <w:rPr>
          <w:rFonts w:ascii="Garamond" w:hAnsi="Garamond"/>
        </w:rPr>
        <w:t xml:space="preserve">17957/13, 17958/13 </w:t>
      </w:r>
    </w:p>
    <w:p w:rsidR="000C7C95" w:rsidRPr="004D2870" w:rsidRDefault="000C7C95" w:rsidP="000C2733">
      <w:pPr>
        <w:rPr>
          <w:rFonts w:ascii="Garamond" w:hAnsi="Garamond"/>
        </w:rPr>
      </w:pPr>
    </w:p>
    <w:p w:rsidR="000C2733" w:rsidRDefault="000C7C95" w:rsidP="000C2733">
      <w:pPr>
        <w:rPr>
          <w:rFonts w:ascii="Garamond" w:hAnsi="Garamond"/>
        </w:rPr>
      </w:pPr>
      <w:r w:rsidRPr="000C7C95">
        <w:rPr>
          <w:rFonts w:ascii="Garamond" w:hAnsi="Garamond"/>
        </w:rPr>
        <w:t>Ansvarigt deparement: Finansdepartementet</w:t>
      </w:r>
    </w:p>
    <w:p w:rsidR="000C7C95" w:rsidRPr="000C7C95" w:rsidRDefault="000C7C95" w:rsidP="000C2733">
      <w:pPr>
        <w:rPr>
          <w:rFonts w:ascii="Garamond" w:hAnsi="Garamond"/>
        </w:rPr>
      </w:pPr>
    </w:p>
    <w:p w:rsidR="000C7C95" w:rsidRDefault="000C7C95" w:rsidP="000C2733">
      <w:pPr>
        <w:rPr>
          <w:rFonts w:ascii="Garamond" w:hAnsi="Garamond"/>
        </w:rPr>
      </w:pPr>
      <w:r w:rsidRPr="000C7C95">
        <w:rPr>
          <w:rFonts w:ascii="Garamond" w:hAnsi="Garamond"/>
        </w:rPr>
        <w:t>Ansvarigt statsråd:</w:t>
      </w:r>
      <w:r w:rsidR="00834348">
        <w:rPr>
          <w:rFonts w:ascii="Garamond" w:hAnsi="Garamond"/>
        </w:rPr>
        <w:t xml:space="preserve"> Peter Norman</w:t>
      </w:r>
    </w:p>
    <w:p w:rsidR="000C7C95" w:rsidRPr="000C7C95" w:rsidRDefault="000C7C95" w:rsidP="000C2733">
      <w:pPr>
        <w:rPr>
          <w:rFonts w:ascii="Garamond" w:hAnsi="Garamond"/>
        </w:rPr>
      </w:pPr>
    </w:p>
    <w:p w:rsidR="00BB2008" w:rsidRDefault="00BB2008" w:rsidP="00BB2008">
      <w:r>
        <w:t>Förväntas godkännas av Coreper II den 20 december 2013</w:t>
      </w:r>
    </w:p>
    <w:p w:rsidR="00BB2008" w:rsidRDefault="00BB2008" w:rsidP="00BB2008"/>
    <w:p w:rsidR="00834348" w:rsidRDefault="00302C4B" w:rsidP="00302C4B">
      <w:r>
        <w:t xml:space="preserve">Avsikt med behandlingen i rådet: </w:t>
      </w:r>
    </w:p>
    <w:p w:rsidR="00302C4B" w:rsidRDefault="00302C4B" w:rsidP="00302C4B">
      <w:r>
        <w:t>Anta det slutliga kompromissförslaget till direktiv.</w:t>
      </w:r>
    </w:p>
    <w:p w:rsidR="00302C4B" w:rsidRDefault="00302C4B" w:rsidP="00302C4B"/>
    <w:p w:rsidR="00834348" w:rsidRDefault="00302C4B" w:rsidP="00302C4B">
      <w:r>
        <w:t xml:space="preserve">Hur regeringen ställer sig till den blivande A-punkten: </w:t>
      </w:r>
    </w:p>
    <w:p w:rsidR="00302C4B" w:rsidRDefault="00302C4B" w:rsidP="00302C4B">
      <w:r>
        <w:t>Regeringen anser att kompromissförslaget kan godtas.</w:t>
      </w:r>
    </w:p>
    <w:p w:rsidR="00302C4B" w:rsidRDefault="00302C4B" w:rsidP="00302C4B"/>
    <w:p w:rsidR="00834348" w:rsidRDefault="00302C4B" w:rsidP="00302C4B">
      <w:r>
        <w:t xml:space="preserve">Bakgrund: </w:t>
      </w:r>
    </w:p>
    <w:p w:rsidR="00302C4B" w:rsidRDefault="00302C4B" w:rsidP="00302C4B">
      <w:r>
        <w:t xml:space="preserve">Kommissionen presenterade den 6 juni ett direktivförslag till EU-ramverk för hantering av banker, kreditmarknadsföretag och värdepappersbolag i kris. Direktivet syftar till att säkerställa att myndigheter har trovärdiga verktyg för att avveckla institut på ett sätt som minimerar spridningsrisker och samtidigt bibehåller tillgången på grundläggande finansiella tjänster. Aktieägarna, åtminstone vissa borgenärer och bankindustrin i stort – genom någon form av </w:t>
      </w:r>
      <w:r>
        <w:lastRenderedPageBreak/>
        <w:t xml:space="preserve">stabilitetsfond – ska bära kostnaderna för ett eventuellt omhändertagande av en bank i kris. På så sätt ska incitamenten för ett överdrivet risktagande, s.k. moral hazard, minskas. </w:t>
      </w:r>
    </w:p>
    <w:p w:rsidR="00302C4B" w:rsidRDefault="00302C4B" w:rsidP="00302C4B"/>
    <w:p w:rsidR="00302C4B" w:rsidRDefault="00302C4B" w:rsidP="00302C4B">
      <w:r>
        <w:t>Genom direktivet föreslår kommissionen åtgärder inom följande områden: förberedande och förebyggande åtgärder, åtgärder för tidigt ingripande, avvecklingsåtgärder, samordning av gränsöverskridande krishantering, finansiering av kostnaderna för avveckling och sanktioner.</w:t>
      </w:r>
    </w:p>
    <w:p w:rsidR="00302C4B" w:rsidRDefault="00302C4B" w:rsidP="00302C4B"/>
    <w:p w:rsidR="00302C4B" w:rsidRDefault="00302C4B" w:rsidP="00302C4B">
      <w:r>
        <w:t xml:space="preserve">De viktigare frågor som regeringen har drivit i EU-förhandlingarna har främst rört ramverkets flexibilitet. Regeringen har verkat för att Sverige ska ha fortsatt möjlighet att använda sig av beprövade avvecklingsverktyg, såsom kapitalltillskott och statligt ägande, som visat sig framgångsrika i tidigare bankkriser. Den möjligheten kvarstår enligt direktivförslaget men begränsas av vissa skyddsmekanismer. Direktivförslaget lämnar dock utrymme för medlemsstaterna att ge kapitaltillskott till solventa banker på marknadsmässiga grunder innan det blir fråga om avveckling, vilket varit en prioriterad fråga för regeringen. Regeringen har också verkat för att den avvecklingsfond som medlemsstaterna ska upprätta enligt direktivet ska vara anpassningsbar till andra fonder som medlemsstaterna har. Även där har regeringens ståndpunkt fått visst gehör.  </w:t>
      </w:r>
    </w:p>
    <w:p w:rsidR="00302C4B" w:rsidRDefault="00302C4B" w:rsidP="00302C4B"/>
    <w:p w:rsidR="00302C4B" w:rsidRPr="000C7C95" w:rsidRDefault="00302C4B" w:rsidP="00302C4B">
      <w:r>
        <w:t>Vid Ekofinrådets möte den 26 juni 2013 enades man om en allmän inriktning om direktivet. Under hösten 2013 pågick triloger mellan Europaparlamentet, rådet och kommissionen. I december nåddes en politisk överenskommelse om direktivtexten.</w:t>
      </w:r>
    </w:p>
    <w:p w:rsidR="000C2733" w:rsidRPr="00AE23A8" w:rsidRDefault="009D4829" w:rsidP="000C7C95">
      <w:pPr>
        <w:pStyle w:val="Rubrik2"/>
        <w:rPr>
          <w:lang w:val="en-US"/>
        </w:rPr>
      </w:pPr>
      <w:bookmarkStart w:id="75" w:name="_Toc375226377"/>
      <w:r>
        <w:rPr>
          <w:lang w:val="en-US"/>
        </w:rPr>
        <w:t>18</w:t>
      </w:r>
      <w:r w:rsidR="000C2733" w:rsidRPr="00AE23A8">
        <w:rPr>
          <w:lang w:val="en-US"/>
        </w:rPr>
        <w:t>.  Proposal for a Decision of the European Parliament and of the Council on granting an EU guarantee to the European Investment Bank against losses under financing operations supporting investment projects outside the Union [First Reading]</w:t>
      </w:r>
      <w:r w:rsidR="000C7C95">
        <w:rPr>
          <w:lang w:val="en-US"/>
        </w:rPr>
        <w:t xml:space="preserve"> </w:t>
      </w:r>
      <w:r w:rsidR="000C2733" w:rsidRPr="00AE23A8">
        <w:rPr>
          <w:lang w:val="en-US"/>
        </w:rPr>
        <w:t>= Approval of the final compromise text</w:t>
      </w:r>
      <w:bookmarkEnd w:id="75"/>
    </w:p>
    <w:p w:rsidR="000C2733" w:rsidRPr="004D2870" w:rsidRDefault="000C7C95" w:rsidP="000C2733">
      <w:pPr>
        <w:rPr>
          <w:rFonts w:ascii="Garamond" w:hAnsi="Garamond"/>
        </w:rPr>
      </w:pPr>
      <w:r w:rsidRPr="004D2870">
        <w:rPr>
          <w:rFonts w:ascii="Garamond" w:hAnsi="Garamond"/>
        </w:rPr>
        <w:t xml:space="preserve">17888/13, 17887/13 </w:t>
      </w:r>
    </w:p>
    <w:p w:rsidR="000C7C95" w:rsidRPr="004D2870" w:rsidRDefault="000C7C95" w:rsidP="000C2733">
      <w:pPr>
        <w:rPr>
          <w:rFonts w:ascii="Garamond" w:hAnsi="Garamond"/>
        </w:rPr>
      </w:pPr>
    </w:p>
    <w:p w:rsidR="000C7C95" w:rsidRPr="004D2870" w:rsidRDefault="000C7C95" w:rsidP="000C2733">
      <w:pPr>
        <w:rPr>
          <w:rFonts w:ascii="Garamond" w:hAnsi="Garamond"/>
        </w:rPr>
      </w:pPr>
      <w:r w:rsidRPr="004D2870">
        <w:rPr>
          <w:rFonts w:ascii="Garamond" w:hAnsi="Garamond"/>
        </w:rPr>
        <w:t>Ansvarigt departement : Finansdepartementet</w:t>
      </w:r>
    </w:p>
    <w:p w:rsidR="000C7C95" w:rsidRPr="004D2870" w:rsidRDefault="000C7C95" w:rsidP="000C2733">
      <w:pPr>
        <w:rPr>
          <w:rFonts w:ascii="Garamond" w:hAnsi="Garamond"/>
        </w:rPr>
      </w:pPr>
    </w:p>
    <w:p w:rsidR="000C7C95" w:rsidRPr="00600379" w:rsidRDefault="000C7C95" w:rsidP="000C2733">
      <w:pPr>
        <w:rPr>
          <w:rFonts w:ascii="Garamond" w:hAnsi="Garamond"/>
        </w:rPr>
      </w:pPr>
      <w:r w:rsidRPr="00600379">
        <w:rPr>
          <w:rFonts w:ascii="Garamond" w:hAnsi="Garamond"/>
        </w:rPr>
        <w:t>Ansvarigt statsråd</w:t>
      </w:r>
      <w:r w:rsidR="00162D4E" w:rsidRPr="00600379">
        <w:rPr>
          <w:rFonts w:ascii="Garamond" w:hAnsi="Garamond"/>
        </w:rPr>
        <w:t> : Anders Borg</w:t>
      </w:r>
    </w:p>
    <w:p w:rsidR="000C7C95" w:rsidRPr="00600379" w:rsidRDefault="000C7C95" w:rsidP="000C2733">
      <w:pPr>
        <w:rPr>
          <w:rFonts w:ascii="Garamond" w:hAnsi="Garamond"/>
        </w:rPr>
      </w:pPr>
    </w:p>
    <w:p w:rsidR="00BB2008" w:rsidRDefault="00BB2008" w:rsidP="00BB2008">
      <w:r>
        <w:t>Förväntas godkännas av Coreper II den 20 december 2013</w:t>
      </w:r>
    </w:p>
    <w:p w:rsidR="00BB2008" w:rsidRDefault="00BB2008" w:rsidP="00BB2008"/>
    <w:p w:rsidR="004D2870" w:rsidRDefault="004D2870" w:rsidP="004D2870">
      <w:r>
        <w:t xml:space="preserve">Avsikt med behandlingen i rådet: </w:t>
      </w:r>
    </w:p>
    <w:p w:rsidR="004D2870" w:rsidRDefault="004D2870" w:rsidP="004D2870">
      <w:r>
        <w:t xml:space="preserve">Rådet föreslås anta förslaget. </w:t>
      </w:r>
    </w:p>
    <w:p w:rsidR="004D2870" w:rsidRDefault="004D2870" w:rsidP="004D2870"/>
    <w:p w:rsidR="004D2870" w:rsidRDefault="004D2870" w:rsidP="004D2870">
      <w:r>
        <w:lastRenderedPageBreak/>
        <w:t xml:space="preserve">Hur regeringen ställer sig till den blivande a-punkten: </w:t>
      </w:r>
    </w:p>
    <w:p w:rsidR="004D2870" w:rsidRDefault="004D2870" w:rsidP="004D2870">
      <w:r>
        <w:t>Regeringen avser rösta ja till att rådet antar förslag till beslut om EIB:s externa mandat 2014-2020.</w:t>
      </w:r>
    </w:p>
    <w:p w:rsidR="004D2870" w:rsidRDefault="004D2870" w:rsidP="004D2870"/>
    <w:p w:rsidR="004D2870" w:rsidRDefault="004D2870" w:rsidP="004D2870">
      <w:r>
        <w:t xml:space="preserve">Bakgrund: </w:t>
      </w:r>
    </w:p>
    <w:p w:rsidR="004D2870" w:rsidRDefault="004D2870" w:rsidP="004D2870">
      <w:r>
        <w:t>Förslaget presenterades initialt 24 juni 2013 (COM (2013) 293). Coreper föreslås på mötet den 19 december godkänna att förslaget framförs till rådet för beslut. Det senaste beslutet gällande EIB:s verksamhet utanför EU under perioden 1 februari 2007 till 31 december 2013 togs av Europaparlamentet och Rådet 25 oktober 2011 (beslut nr. 1080/2011/EU).</w:t>
      </w:r>
    </w:p>
    <w:p w:rsidR="004D2870" w:rsidRDefault="004D2870" w:rsidP="004D2870"/>
    <w:p w:rsidR="004D2870" w:rsidRDefault="004D2870" w:rsidP="004D2870">
      <w:r>
        <w:t xml:space="preserve">Förslaget föreslår en maximal utlåningsvolym på 30 miljarder euro, vilket ska delas upp i två delar: ett fast tak på 27 miljarder euro samt ett potentiellt tilläggsmandat på 3 miljarder euro, vilket kräver ett beslut enligt det ordinarie lagstiftningsförfarandet för att delvis eller i sin helhet aktiveras. Förhandlingarna har främst kretsat kring storleken på det fasta taket, frågan om återflöden, samt den föreslagna fördelningen mellan medelhavsregionen och den östeuropeiska regionen. </w:t>
      </w:r>
    </w:p>
    <w:p w:rsidR="004D2870" w:rsidRDefault="004D2870" w:rsidP="004D2870"/>
    <w:p w:rsidR="004D2870" w:rsidRDefault="004D2870" w:rsidP="004D2870">
      <w:r>
        <w:t xml:space="preserve">Gällande fördelningen mellan de två ovan nämnda regionerna nåddes i oktober en kompromiss om 8,6 miljarder euro till medelhavsregionen och 4,325 miljarder euro till den östeuropeiska regionen. </w:t>
      </w:r>
    </w:p>
    <w:p w:rsidR="004D2870" w:rsidRDefault="004D2870" w:rsidP="004D2870"/>
    <w:p w:rsidR="004D2870" w:rsidRDefault="004D2870" w:rsidP="004D2870">
      <w:r>
        <w:t>Gällande återflöden har regeringen tillsammans med närmast likasinnade medlemsstater dels verkat för att befintliga regler för återbetalningar och intäkter från finansiella instrument följs, dels att det säkerställs att risker och kostnader för EU-budgeten håller sig inom ramen för beslutade nivåer.</w:t>
      </w:r>
    </w:p>
    <w:p w:rsidR="000C2733" w:rsidRPr="000C2733" w:rsidRDefault="000C2733" w:rsidP="000C2733">
      <w:pPr>
        <w:pStyle w:val="RKnormal"/>
        <w:tabs>
          <w:tab w:val="clear" w:pos="1843"/>
          <w:tab w:val="left" w:pos="0"/>
        </w:tabs>
        <w:ind w:left="0"/>
      </w:pPr>
    </w:p>
    <w:sectPr w:rsidR="000C2733" w:rsidRPr="000C2733">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4DC" w:rsidRDefault="00B014DC">
      <w:r>
        <w:separator/>
      </w:r>
    </w:p>
  </w:endnote>
  <w:endnote w:type="continuationSeparator" w:id="0">
    <w:p w:rsidR="00B014DC" w:rsidRDefault="00B0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6" w:rsidRDefault="00BD5006">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A01916">
      <w:rPr>
        <w:rStyle w:val="Sidnummer"/>
        <w:noProof/>
        <w:sz w:val="16"/>
      </w:rPr>
      <w:t>18</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A01916">
      <w:rPr>
        <w:rStyle w:val="Sidnummer"/>
        <w:noProof/>
        <w:sz w:val="16"/>
      </w:rPr>
      <w:t>19</w:t>
    </w:r>
    <w:r>
      <w:rPr>
        <w:rStyle w:val="Sidnummer"/>
        <w:sz w:val="16"/>
      </w:rPr>
      <w:fldChar w:fldCharType="end"/>
    </w:r>
    <w:r>
      <w:rPr>
        <w:rStyle w:val="Sidnummer"/>
        <w:sz w:val="16"/>
      </w:rPr>
      <w:t>)</w:t>
    </w:r>
  </w:p>
  <w:p w:rsidR="00BD5006" w:rsidRDefault="00BD5006">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6" w:rsidRDefault="00BD5006">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A01916">
      <w:rPr>
        <w:rStyle w:val="Sidnummer"/>
        <w:noProof/>
        <w:sz w:val="16"/>
      </w:rPr>
      <w:t>19</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A01916">
      <w:rPr>
        <w:rStyle w:val="Sidnummer"/>
        <w:noProof/>
        <w:sz w:val="16"/>
      </w:rPr>
      <w:t>19</w:t>
    </w:r>
    <w:r>
      <w:rPr>
        <w:rStyle w:val="Sidnummer"/>
        <w:sz w:val="16"/>
      </w:rPr>
      <w:fldChar w:fldCharType="end"/>
    </w:r>
    <w:r>
      <w:rPr>
        <w:rStyle w:val="Sidnummer"/>
        <w:sz w:val="16"/>
      </w:rPr>
      <w:t>)</w:t>
    </w:r>
  </w:p>
  <w:p w:rsidR="00BD5006" w:rsidRDefault="00BD5006">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6" w:rsidRDefault="00BD500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4DC" w:rsidRDefault="00B014DC">
      <w:r>
        <w:separator/>
      </w:r>
    </w:p>
  </w:footnote>
  <w:footnote w:type="continuationSeparator" w:id="0">
    <w:p w:rsidR="00B014DC" w:rsidRDefault="00B0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6" w:rsidRDefault="00BD5006">
    <w:pPr>
      <w:pStyle w:val="Sidhuvud"/>
      <w:framePr w:wrap="around" w:vAnchor="text" w:hAnchor="margin" w:xAlign="right" w:y="1"/>
      <w:rPr>
        <w:rStyle w:val="Sidnummer"/>
      </w:rPr>
    </w:pPr>
  </w:p>
  <w:p w:rsidR="00BD5006" w:rsidRDefault="00BD5006">
    <w:pPr>
      <w:pStyle w:val="Sidhuvud"/>
      <w:ind w:right="360"/>
    </w:pPr>
  </w:p>
  <w:p w:rsidR="00BD5006" w:rsidRDefault="00BD500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6" w:rsidRDefault="00BD5006">
    <w:pPr>
      <w:framePr w:w="2948" w:h="1321" w:hRule="exact" w:wrap="notBeside" w:vAnchor="page" w:hAnchor="page" w:x="1362" w:y="653"/>
    </w:pPr>
    <w:r>
      <w:rPr>
        <w:noProof/>
        <w:lang w:eastAsia="sv-SE"/>
      </w:rPr>
      <w:drawing>
        <wp:inline distT="0" distB="0" distL="0" distR="0" wp14:anchorId="72E11946" wp14:editId="73007396">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rsidR="00BD5006" w:rsidRDefault="00BD5006">
    <w:pPr>
      <w:pStyle w:val="Sidhuvud"/>
    </w:pPr>
  </w:p>
  <w:p w:rsidR="00BD5006" w:rsidRDefault="00BD5006">
    <w:pPr>
      <w:pStyle w:val="Sidhuvud"/>
      <w:ind w:right="360"/>
    </w:pPr>
  </w:p>
  <w:p w:rsidR="00BD5006" w:rsidRDefault="00BD500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06" w:rsidRDefault="00BD5006">
    <w:pPr>
      <w:framePr w:w="2948" w:h="1321" w:hRule="exact" w:wrap="notBeside" w:vAnchor="page" w:hAnchor="page" w:x="1362" w:y="653"/>
    </w:pPr>
    <w:r>
      <w:rPr>
        <w:noProof/>
        <w:lang w:eastAsia="sv-SE"/>
      </w:rPr>
      <w:drawing>
        <wp:inline distT="0" distB="0" distL="0" distR="0" wp14:anchorId="409390FC" wp14:editId="5C27B9A6">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BD5006" w:rsidRDefault="00BD500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E56DD"/>
    <w:rsid w:val="000C2733"/>
    <w:rsid w:val="000C7C95"/>
    <w:rsid w:val="000E1C18"/>
    <w:rsid w:val="00162D4E"/>
    <w:rsid w:val="001B3665"/>
    <w:rsid w:val="00302C4B"/>
    <w:rsid w:val="00365CD7"/>
    <w:rsid w:val="004D2870"/>
    <w:rsid w:val="005A23F9"/>
    <w:rsid w:val="005C212F"/>
    <w:rsid w:val="005F1820"/>
    <w:rsid w:val="00600379"/>
    <w:rsid w:val="00834348"/>
    <w:rsid w:val="00847B54"/>
    <w:rsid w:val="00936272"/>
    <w:rsid w:val="009D4829"/>
    <w:rsid w:val="00A01916"/>
    <w:rsid w:val="00A64695"/>
    <w:rsid w:val="00A72123"/>
    <w:rsid w:val="00A917DD"/>
    <w:rsid w:val="00AF0928"/>
    <w:rsid w:val="00B014DC"/>
    <w:rsid w:val="00BA6B91"/>
    <w:rsid w:val="00BB2008"/>
    <w:rsid w:val="00BD5006"/>
    <w:rsid w:val="00EA28CC"/>
    <w:rsid w:val="00EC3C7C"/>
    <w:rsid w:val="00ED5DCC"/>
    <w:rsid w:val="00F056A7"/>
    <w:rsid w:val="00FE56DD"/>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AA7441-BD3A-4F55-A937-46B223E5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FE56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56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JE6N4JFJXNNF-9-59962</_dlc_DocId>
    <_dlc_DocIdUrl xmlns="8b66ae41-1ec6-402e-b662-35d1932ca064">
      <Url>http://rkdhs-sb/enhet/EUKansli/_layouts/DocIdRedir.aspx?ID=JE6N4JFJXNNF-9-59962</Url>
      <Description>JE6N4JFJXNNF-9-59962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5DB9C-B8D4-46DF-8725-5A646E6C512D}">
  <ds:schemaRefs>
    <ds:schemaRef ds:uri="http://schemas.microsoft.com/sharepoint/events"/>
  </ds:schemaRefs>
</ds:datastoreItem>
</file>

<file path=customXml/itemProps2.xml><?xml version="1.0" encoding="utf-8"?>
<ds:datastoreItem xmlns:ds="http://schemas.openxmlformats.org/officeDocument/2006/customXml" ds:itemID="{B45AF5C5-1089-4BA7-B0DE-391BEE1E7B5A}">
  <ds:schemaRefs>
    <ds:schemaRef ds:uri="http://schemas.microsoft.com/office/2006/metadata/customXsn"/>
  </ds:schemaRefs>
</ds:datastoreItem>
</file>

<file path=customXml/itemProps3.xml><?xml version="1.0" encoding="utf-8"?>
<ds:datastoreItem xmlns:ds="http://schemas.openxmlformats.org/officeDocument/2006/customXml" ds:itemID="{27D0F480-F268-440D-91AC-7494908C5FEA}">
  <ds:schemaRefs>
    <ds:schemaRef ds:uri="http://schemas.microsoft.com/sharepoint/v3/contenttype/forms"/>
  </ds:schemaRefs>
</ds:datastoreItem>
</file>

<file path=customXml/itemProps4.xml><?xml version="1.0" encoding="utf-8"?>
<ds:datastoreItem xmlns:ds="http://schemas.openxmlformats.org/officeDocument/2006/customXml" ds:itemID="{922ADA4D-24BC-4B93-A593-D89667FA48EF}">
  <ds:schemaRefs>
    <ds:schemaRef ds:uri="http://schemas.microsoft.com/sharepoint/v3/contenttype/forms/url"/>
  </ds:schemaRefs>
</ds:datastoreItem>
</file>

<file path=customXml/itemProps5.xml><?xml version="1.0" encoding="utf-8"?>
<ds:datastoreItem xmlns:ds="http://schemas.openxmlformats.org/officeDocument/2006/customXml" ds:itemID="{5EC3A3C0-0CEE-432E-95BC-A0BFE35C1649}">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751D1905-8E5A-4464-94A9-624F998D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4491</Words>
  <Characters>27626</Characters>
  <Application>Microsoft Office Word</Application>
  <DocSecurity>0</DocSecurity>
  <Lines>746</Lines>
  <Paragraphs>263</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31854</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2013-12-19T13:20:00Z</cp:lastPrinted>
  <dcterms:created xsi:type="dcterms:W3CDTF">2013-12-19T14:30:00Z</dcterms:created>
  <dcterms:modified xsi:type="dcterms:W3CDTF">2013-12-19T14:30:00Z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104cb1d7-0b6a-4c90-9e5d-7d2ebfd4ea96</vt:lpwstr>
  </property>
</Properties>
</file>