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722A04">
        <w:tblPrEx>
          <w:tblCellMar>
            <w:top w:w="0" w:type="dxa"/>
            <w:left w:w="0" w:type="dxa"/>
            <w:bottom w:w="0" w:type="dxa"/>
            <w:right w:w="0" w:type="dxa"/>
          </w:tblCellMar>
        </w:tblPrEx>
        <w:trPr>
          <w:gridAfter w:val="2"/>
          <w:wAfter w:w="1758" w:type="dxa"/>
          <w:cantSplit/>
          <w:trHeight w:val="1320"/>
        </w:trPr>
        <w:tc>
          <w:tcPr>
            <w:tcW w:w="5897" w:type="dxa"/>
          </w:tcPr>
          <w:p w:rsidR="00C52321" w:rsidRPr="00722A04" w:rsidRDefault="00C52321">
            <w:pPr>
              <w:pStyle w:val="HuvudRubrik"/>
            </w:pPr>
            <w:r w:rsidRPr="00722A04">
              <w:t>Regeringskansliet</w:t>
            </w:r>
          </w:p>
          <w:p w:rsidR="00C52321" w:rsidRPr="00722A04" w:rsidRDefault="00C52321">
            <w:pPr>
              <w:pStyle w:val="HuvudRubrik"/>
            </w:pPr>
            <w:r w:rsidRPr="00722A04">
              <w:t>Faktapromemoria 2004/05:FPM47</w:t>
            </w:r>
          </w:p>
        </w:tc>
      </w:tr>
      <w:tr w:rsidR="00000000" w:rsidRPr="00722A04">
        <w:tblPrEx>
          <w:tblCellMar>
            <w:top w:w="0" w:type="dxa"/>
            <w:left w:w="0" w:type="dxa"/>
            <w:bottom w:w="0" w:type="dxa"/>
            <w:right w:w="0" w:type="dxa"/>
          </w:tblCellMar>
        </w:tblPrEx>
        <w:trPr>
          <w:gridAfter w:val="2"/>
          <w:wAfter w:w="1758" w:type="dxa"/>
          <w:cantSplit/>
          <w:trHeight w:val="240"/>
        </w:trPr>
        <w:tc>
          <w:tcPr>
            <w:tcW w:w="5897" w:type="dxa"/>
          </w:tcPr>
          <w:p w:rsidR="00C52321" w:rsidRPr="00722A04" w:rsidRDefault="00C52321">
            <w:pPr>
              <w:pStyle w:val="HuvudRubrik"/>
              <w:rPr>
                <w:sz w:val="28"/>
              </w:rPr>
            </w:pPr>
            <w:r w:rsidRPr="00722A04">
              <w:t>Allmänna tullförmåner för utvecklingsländer</w:t>
            </w:r>
          </w:p>
        </w:tc>
      </w:tr>
      <w:tr w:rsidR="0024252F" w:rsidRPr="00722A04">
        <w:tblPrEx>
          <w:tblCellMar>
            <w:top w:w="0" w:type="dxa"/>
            <w:left w:w="0" w:type="dxa"/>
            <w:bottom w:w="0" w:type="dxa"/>
            <w:right w:w="0" w:type="dxa"/>
          </w:tblCellMar>
        </w:tblPrEx>
        <w:trPr>
          <w:cantSplit/>
          <w:trHeight w:val="285"/>
        </w:trPr>
        <w:tc>
          <w:tcPr>
            <w:tcW w:w="7655" w:type="dxa"/>
            <w:gridSpan w:val="3"/>
          </w:tcPr>
          <w:p w:rsidR="0024252F" w:rsidRPr="00722A04" w:rsidRDefault="00EB2CA1">
            <w:pPr>
              <w:pStyle w:val="Departement"/>
              <w:rPr>
                <w:sz w:val="28"/>
              </w:rPr>
            </w:pPr>
            <w:r w:rsidRPr="00722A04">
              <w:t>Utrikesdepartementet</w:t>
            </w:r>
          </w:p>
        </w:tc>
      </w:tr>
      <w:tr w:rsidR="0024252F" w:rsidRPr="00722A04">
        <w:tblPrEx>
          <w:tblCellMar>
            <w:top w:w="0" w:type="dxa"/>
            <w:left w:w="0" w:type="dxa"/>
            <w:bottom w:w="0" w:type="dxa"/>
            <w:right w:w="0" w:type="dxa"/>
          </w:tblCellMar>
        </w:tblPrEx>
        <w:trPr>
          <w:cantSplit/>
          <w:trHeight w:val="240"/>
        </w:trPr>
        <w:tc>
          <w:tcPr>
            <w:tcW w:w="7655" w:type="dxa"/>
            <w:gridSpan w:val="3"/>
          </w:tcPr>
          <w:p w:rsidR="0024252F" w:rsidRPr="00722A04" w:rsidRDefault="00EB2CA1">
            <w:pPr>
              <w:pStyle w:val="Dokumentdatum"/>
            </w:pPr>
            <w:r w:rsidRPr="00722A04">
              <w:t>2005-03-11</w:t>
            </w:r>
          </w:p>
        </w:tc>
      </w:tr>
      <w:tr w:rsidR="0024252F" w:rsidRPr="00722A04">
        <w:tblPrEx>
          <w:tblCellMar>
            <w:top w:w="0" w:type="dxa"/>
            <w:left w:w="0" w:type="dxa"/>
            <w:bottom w:w="0" w:type="dxa"/>
            <w:right w:w="0" w:type="dxa"/>
          </w:tblCellMar>
        </w:tblPrEx>
        <w:trPr>
          <w:cantSplit/>
          <w:trHeight w:val="726"/>
        </w:trPr>
        <w:tc>
          <w:tcPr>
            <w:tcW w:w="7655" w:type="dxa"/>
            <w:gridSpan w:val="3"/>
            <w:vAlign w:val="bottom"/>
          </w:tcPr>
          <w:p w:rsidR="0024252F" w:rsidRPr="00722A04" w:rsidRDefault="0024252F">
            <w:pPr>
              <w:pStyle w:val="Dokumentbeteckning"/>
            </w:pPr>
            <w:r w:rsidRPr="00722A04">
              <w:t>Dokumentbeteckning</w:t>
            </w:r>
          </w:p>
        </w:tc>
      </w:tr>
      <w:tr w:rsidR="0024252F" w:rsidRPr="00722A04">
        <w:tblPrEx>
          <w:tblCellMar>
            <w:top w:w="0" w:type="dxa"/>
            <w:left w:w="0" w:type="dxa"/>
            <w:bottom w:w="0" w:type="dxa"/>
            <w:right w:w="0" w:type="dxa"/>
          </w:tblCellMar>
        </w:tblPrEx>
        <w:trPr>
          <w:gridAfter w:val="1"/>
          <w:wAfter w:w="1560" w:type="dxa"/>
          <w:trHeight w:val="120"/>
        </w:trPr>
        <w:tc>
          <w:tcPr>
            <w:tcW w:w="6095" w:type="dxa"/>
            <w:gridSpan w:val="2"/>
          </w:tcPr>
          <w:p w:rsidR="0024252F" w:rsidRPr="00722A04" w:rsidRDefault="00EB2CA1" w:rsidP="00EB2CA1">
            <w:bookmarkStart w:id="0" w:name="KomNr"/>
            <w:bookmarkEnd w:id="0"/>
            <w:r w:rsidRPr="00722A04">
              <w:t>KOM (2004) 461 slutlig</w:t>
            </w:r>
          </w:p>
        </w:tc>
      </w:tr>
      <w:tr w:rsidR="00EB2CA1" w:rsidRPr="00722A04">
        <w:tblPrEx>
          <w:tblCellMar>
            <w:top w:w="0" w:type="dxa"/>
            <w:left w:w="0" w:type="dxa"/>
            <w:bottom w:w="0" w:type="dxa"/>
            <w:right w:w="0" w:type="dxa"/>
          </w:tblCellMar>
        </w:tblPrEx>
        <w:trPr>
          <w:gridAfter w:val="1"/>
          <w:wAfter w:w="1560" w:type="dxa"/>
          <w:trHeight w:val="120"/>
        </w:trPr>
        <w:tc>
          <w:tcPr>
            <w:tcW w:w="6095" w:type="dxa"/>
            <w:gridSpan w:val="2"/>
          </w:tcPr>
          <w:p w:rsidR="00EB2CA1" w:rsidRPr="00722A04" w:rsidRDefault="00EB2CA1" w:rsidP="00EB2CA1">
            <w:pPr>
              <w:pStyle w:val="Dokumentbeteckning-titel"/>
            </w:pPr>
            <w:r w:rsidRPr="00722A04">
              <w:t>Förslag till råderts förordning om tillämpning av Allmänna preferenssystemet döe perioden 1 januari 2006- 31 december 2008</w:t>
            </w:r>
          </w:p>
        </w:tc>
      </w:tr>
    </w:tbl>
    <w:p w:rsidR="0024252F" w:rsidRPr="00722A04" w:rsidRDefault="0024252F">
      <w:pPr>
        <w:pStyle w:val="Rubrik1"/>
        <w:numPr>
          <w:ilvl w:val="0"/>
          <w:numId w:val="0"/>
        </w:numPr>
      </w:pPr>
      <w:r w:rsidRPr="00722A04">
        <w:t>Sammanfattning</w:t>
      </w:r>
    </w:p>
    <w:p w:rsidR="0024252F" w:rsidRPr="00722A04" w:rsidRDefault="0024252F">
      <w:r w:rsidRPr="00722A04">
        <w:t>Ett förslag till ny rådsförordning för importpreferenser (tullsänkningar alternativt tullfrihet) för varor med ursprung i utvecklingsländer har presenterats för att förmånssystemet skall kunna fortsätta när den nuvarande rådsförordningen upphör. Ikraftträdandet kommer att ske den 1 januari 2006 alternativt den 1 juli 2005.</w:t>
      </w:r>
    </w:p>
    <w:p w:rsidR="0024252F" w:rsidRPr="00722A04" w:rsidRDefault="0024252F">
      <w:r w:rsidRPr="00722A04">
        <w:t>Systemet har samma uppbyggnad som det gällande. En skillnad är dock att tre delsystem för preferens ersätts av ett nytt delsystem, GSP+. Där föreslås att tullfrihet medges baserat på att utvecklingsländerna ratificerar och tillämpar angivna internationella konventioner.</w:t>
      </w:r>
    </w:p>
    <w:p w:rsidR="0024252F" w:rsidRPr="00722A04" w:rsidRDefault="0024252F">
      <w:r w:rsidRPr="00722A04">
        <w:t>De minst utvecklade länderna får även i fortsättningen tull- och kvotafrihet för alla varor utom vapen (Everything but Arms, EBA).</w:t>
      </w:r>
    </w:p>
    <w:p w:rsidR="0024252F" w:rsidRPr="00722A04" w:rsidRDefault="0024252F"/>
    <w:p w:rsidR="0024252F" w:rsidRPr="00722A04" w:rsidRDefault="0024252F">
      <w:pPr>
        <w:pStyle w:val="Rubrik1"/>
      </w:pPr>
      <w:r w:rsidRPr="00722A04">
        <w:t>Förslaget</w:t>
      </w:r>
    </w:p>
    <w:p w:rsidR="0024252F" w:rsidRPr="00722A04" w:rsidRDefault="0024252F">
      <w:pPr>
        <w:pStyle w:val="Rubrik2"/>
      </w:pPr>
      <w:r w:rsidRPr="00722A04">
        <w:t>Innehåll</w:t>
      </w:r>
    </w:p>
    <w:p w:rsidR="0024252F" w:rsidRPr="00722A04" w:rsidRDefault="0024252F">
      <w:r w:rsidRPr="00722A04">
        <w:t xml:space="preserve">Den nuvarande rådsförordningen för det allmänna preferenssystemet (Generalised System of Preferences, GSP) har en begränsad giltighetsperiod och skall ersättas av en ny rådsförordning. </w:t>
      </w:r>
    </w:p>
    <w:p w:rsidR="0024252F" w:rsidRPr="00722A04" w:rsidRDefault="0024252F"/>
    <w:p w:rsidR="0024252F" w:rsidRPr="00722A04" w:rsidRDefault="0024252F">
      <w:r w:rsidRPr="00722A04">
        <w:lastRenderedPageBreak/>
        <w:t>Förordningsförslaget har samma uppbyggnad som den existerande förordningen med en varulista för preferensberättigade varor och preferensnivåer angivna, hänvisning till ursprungsregler för att uppfylla kravet på tullförmån alternativt tullfrihet vid import till EU samt bestämmelser för tillfälligt tillbakadragande av tullförmån.</w:t>
      </w:r>
    </w:p>
    <w:p w:rsidR="0024252F" w:rsidRPr="00722A04" w:rsidRDefault="0024252F">
      <w:r w:rsidRPr="00722A04">
        <w:t>När importen från ett enskilt utvecklingsland överstiger en viss angiven nivå för en varusektor bedöms den sektorn vara konkurrenskraftig och full tull enligt tulltaxan ska då gälla för det landet för den sektorn vid import till EU. Enligt förslaget ska bedömningen huvudsakligen göras utifrån marknadsandel vid import till EU.</w:t>
      </w:r>
    </w:p>
    <w:p w:rsidR="0024252F" w:rsidRPr="00722A04" w:rsidRDefault="0024252F">
      <w:pPr>
        <w:ind w:firstLine="170"/>
      </w:pPr>
      <w:r w:rsidRPr="00722A04">
        <w:t>Ett nytt delsystem, GSP+, föreslås ersätta tre gällande delsystem i den nuvarande förordningen (uppfyllda sociala villkor, uppfyllda miljövillkor, alternativ till produktion av narkotiska produkter). Genom att ha ratificerat och även tillämpar 23 internationella konventioner, 16 obligatoriska och 7 med valmöjlighet enligt fastlagd förteckning, kan tullfrihet erbjudas. Vid en senare tidpunkt skall samtliga konventioner i förteckningen ha ratificerats. För att bli berättigad att ansöka om och få del av denna förmån finns villkor angivna.</w:t>
      </w:r>
    </w:p>
    <w:p w:rsidR="0024252F" w:rsidRPr="00722A04" w:rsidRDefault="0024252F"/>
    <w:p w:rsidR="0024252F" w:rsidRPr="00722A04" w:rsidRDefault="0024252F">
      <w:r w:rsidRPr="00722A04">
        <w:t>För de minst utvecklade länderna, enligt FNs definition, erbjuds tull- och kvotafrihet för alla varor utom vapen (Everything but Arms, EBA).</w:t>
      </w:r>
    </w:p>
    <w:p w:rsidR="0024252F" w:rsidRPr="00722A04" w:rsidRDefault="0024252F"/>
    <w:p w:rsidR="0024252F" w:rsidRPr="00722A04" w:rsidRDefault="0024252F">
      <w:r w:rsidRPr="00722A04">
        <w:t>Datum för ikraftträdandet är oklart. Den nuvarande rådsförordningen gäller t o m den 31 december 2005, men ett utslag i WTOs tvistlösningsorgan resulterade i att EU skall ändra ett delsystem, stöd till alternativ till narkotikaproduktion, senast den 1 juli 2005. Detta kan innebära att ikraftträdandet för förordningen tidigareläggs till detta datum.</w:t>
      </w:r>
    </w:p>
    <w:p w:rsidR="0024252F" w:rsidRPr="00722A04" w:rsidRDefault="0024252F"/>
    <w:p w:rsidR="0024252F" w:rsidRPr="00722A04" w:rsidRDefault="0024252F">
      <w:pPr>
        <w:pStyle w:val="Rubrik2"/>
      </w:pPr>
      <w:r w:rsidRPr="00722A04">
        <w:t>Gällande svenska regler och förslagets effekt på dessa</w:t>
      </w:r>
    </w:p>
    <w:p w:rsidR="0024252F" w:rsidRPr="00722A04" w:rsidRDefault="0024252F">
      <w:r w:rsidRPr="00722A04">
        <w:t>Förordningen är direkt tillämplig i Sverige och förslaget bedöms inte innebära någon påverkan på svenska regler.</w:t>
      </w:r>
    </w:p>
    <w:p w:rsidR="0024252F" w:rsidRPr="00722A04" w:rsidRDefault="0024252F"/>
    <w:p w:rsidR="0024252F" w:rsidRPr="00722A04" w:rsidRDefault="0024252F">
      <w:pPr>
        <w:pStyle w:val="Rubrik2"/>
      </w:pPr>
      <w:r w:rsidRPr="00722A04">
        <w:t>Budgetära konsekvenser</w:t>
      </w:r>
    </w:p>
    <w:p w:rsidR="0024252F" w:rsidRPr="00722A04" w:rsidRDefault="0024252F">
      <w:r w:rsidRPr="00722A04">
        <w:t>Den Europeiska Kommissionen bedömer att förslaget inte medför kostnader för gemenskapens budget, men en årlig förlust av tullintäkter på 2,2 miljarder euro. Förslaget innebär dock inte någon betydande minskning av tullintäkter i förhållande till det gällande systemet.</w:t>
      </w:r>
    </w:p>
    <w:p w:rsidR="0024252F" w:rsidRPr="00722A04" w:rsidRDefault="0024252F"/>
    <w:p w:rsidR="0024252F" w:rsidRPr="00722A04" w:rsidRDefault="0024252F">
      <w:pPr>
        <w:pStyle w:val="Rubrik1"/>
      </w:pPr>
      <w:r w:rsidRPr="00722A04">
        <w:t>Ståndpunkter</w:t>
      </w:r>
    </w:p>
    <w:p w:rsidR="0024252F" w:rsidRPr="00722A04" w:rsidRDefault="0024252F">
      <w:pPr>
        <w:pStyle w:val="Rubrik2"/>
      </w:pPr>
      <w:r w:rsidRPr="00722A04">
        <w:t>Svensk ståndpunkt</w:t>
      </w:r>
    </w:p>
    <w:p w:rsidR="0024252F" w:rsidRPr="00722A04" w:rsidRDefault="0024252F">
      <w:r w:rsidRPr="00722A04">
        <w:t xml:space="preserve">Ett system för den framtida utformningen av det allmänna preferenssystemet bör ha en inriktning att stödja fattigdomsminskning. Genom minskade tullnivåer alternativt tullfrihet uppmuntras utvecklingsländerna att producera varor och bedriva internationell handel. </w:t>
      </w:r>
    </w:p>
    <w:p w:rsidR="0024252F" w:rsidRPr="00722A04" w:rsidRDefault="0024252F">
      <w:r w:rsidRPr="00722A04">
        <w:t>För att de fattiga länderna ska kunna utnyttja tullförmånen bör systemet vara enkelt, förutsägbart och transparent samt ha en bred produkttäckning. För att uppnå detta bör förbättringar göras i förslaget.</w:t>
      </w:r>
    </w:p>
    <w:p w:rsidR="0024252F" w:rsidRPr="00722A04" w:rsidRDefault="0024252F"/>
    <w:p w:rsidR="0024252F" w:rsidRPr="00722A04" w:rsidRDefault="0024252F">
      <w:pPr>
        <w:pStyle w:val="Rubrik2"/>
      </w:pPr>
      <w:r w:rsidRPr="00722A04">
        <w:t>Medlemsstaternas ståndpunkter</w:t>
      </w:r>
    </w:p>
    <w:p w:rsidR="0024252F" w:rsidRPr="00722A04" w:rsidRDefault="0024252F">
      <w:r w:rsidRPr="00722A04">
        <w:t>Medlemsstaterna har begärt kompletterande information från kommissionen på flera punkter i förslaget. Några klara positioner har ännu inte redovisats.</w:t>
      </w:r>
    </w:p>
    <w:p w:rsidR="0024252F" w:rsidRPr="00722A04" w:rsidRDefault="0024252F"/>
    <w:p w:rsidR="0024252F" w:rsidRPr="00722A04" w:rsidRDefault="0024252F"/>
    <w:p w:rsidR="0024252F" w:rsidRPr="00722A04" w:rsidRDefault="0024252F">
      <w:pPr>
        <w:pStyle w:val="Rubrik2"/>
      </w:pPr>
      <w:r w:rsidRPr="00722A04">
        <w:t>Institutionernas ståndpunkter</w:t>
      </w:r>
    </w:p>
    <w:p w:rsidR="0024252F" w:rsidRPr="00722A04" w:rsidRDefault="0024252F">
      <w:r w:rsidRPr="00722A04">
        <w:t>Ministerrådet har beslutat att överlämna förslaget till Europaparlamentet och den Ekonomiska och sociala kommittén för synpunkter. Dessa ska lämnas senast den 24 februari 2005.</w:t>
      </w:r>
    </w:p>
    <w:p w:rsidR="0024252F" w:rsidRPr="00722A04" w:rsidRDefault="0024252F"/>
    <w:p w:rsidR="0024252F" w:rsidRPr="00722A04" w:rsidRDefault="0024252F"/>
    <w:p w:rsidR="0024252F" w:rsidRPr="00722A04" w:rsidRDefault="0024252F">
      <w:pPr>
        <w:pStyle w:val="Rubrik2"/>
      </w:pPr>
      <w:r w:rsidRPr="00722A04">
        <w:t>Remissinstansernas ståndpunkter</w:t>
      </w:r>
    </w:p>
    <w:p w:rsidR="0024252F" w:rsidRPr="00722A04" w:rsidRDefault="0024252F">
      <w:r w:rsidRPr="00722A04">
        <w:t xml:space="preserve">Remissbehandling pågår </w:t>
      </w:r>
    </w:p>
    <w:p w:rsidR="0024252F" w:rsidRPr="00722A04" w:rsidRDefault="0024252F"/>
    <w:p w:rsidR="0024252F" w:rsidRPr="00722A04" w:rsidRDefault="0024252F"/>
    <w:p w:rsidR="0024252F" w:rsidRPr="00722A04" w:rsidRDefault="0024252F">
      <w:pPr>
        <w:pStyle w:val="Rubrik1"/>
      </w:pPr>
      <w:r w:rsidRPr="00722A04">
        <w:t>Övrigt</w:t>
      </w:r>
    </w:p>
    <w:p w:rsidR="0024252F" w:rsidRPr="00722A04" w:rsidRDefault="0024252F">
      <w:pPr>
        <w:pStyle w:val="Rubrik2"/>
      </w:pPr>
      <w:r w:rsidRPr="00722A04">
        <w:t>Fortsatt behandling av ärendet</w:t>
      </w:r>
    </w:p>
    <w:p w:rsidR="0024252F" w:rsidRPr="00722A04" w:rsidRDefault="0024252F">
      <w:r w:rsidRPr="00722A04">
        <w:t>Ärendet kommer att förhandlas i ministerrådet i rådsarbetsgruppen för GSP.</w:t>
      </w:r>
    </w:p>
    <w:p w:rsidR="0024252F" w:rsidRPr="00722A04" w:rsidRDefault="0024252F"/>
    <w:p w:rsidR="0024252F" w:rsidRPr="00722A04" w:rsidRDefault="0024252F">
      <w:pPr>
        <w:pStyle w:val="Rubrik2"/>
      </w:pPr>
      <w:r w:rsidRPr="00722A04">
        <w:t>Rättslig grund och beslutsförfarande</w:t>
      </w:r>
    </w:p>
    <w:p w:rsidR="0024252F" w:rsidRPr="00722A04" w:rsidRDefault="0024252F">
      <w:r w:rsidRPr="00722A04">
        <w:t>Artikel 133 i fördraget är den rättsliga grunden för denna rådsförordning. Beslut tas med kvalificerad majoritet.</w:t>
      </w:r>
    </w:p>
    <w:p w:rsidR="0024252F" w:rsidRPr="00722A04" w:rsidRDefault="0024252F"/>
    <w:p w:rsidR="0024252F" w:rsidRPr="00722A04" w:rsidRDefault="0024252F">
      <w:pPr>
        <w:pStyle w:val="Rubrik2"/>
      </w:pPr>
      <w:r w:rsidRPr="00722A04">
        <w:t>Fackuttryck/termer</w:t>
      </w:r>
    </w:p>
    <w:p w:rsidR="0024252F" w:rsidRPr="00722A04" w:rsidRDefault="0024252F">
      <w:r w:rsidRPr="00722A04">
        <w:t>GSP = Generalised System of Preferences, det allmänna preferenssystemet</w:t>
      </w:r>
    </w:p>
    <w:p w:rsidR="0024252F" w:rsidRPr="00722A04" w:rsidRDefault="0024252F"/>
    <w:sectPr w:rsidR="0024252F" w:rsidRPr="00722A04">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2321" w:rsidRPr="00722A04" w:rsidRDefault="00C52321">
      <w:r w:rsidRPr="00722A04">
        <w:separator/>
      </w:r>
    </w:p>
  </w:endnote>
  <w:endnote w:type="continuationSeparator" w:id="0">
    <w:p w:rsidR="00C52321" w:rsidRPr="00722A04" w:rsidRDefault="00C52321">
      <w:r w:rsidRPr="00722A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CA1" w:rsidRPr="00722A04" w:rsidRDefault="00EB2CA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52F" w:rsidRPr="00722A04" w:rsidRDefault="00223FED">
    <w:pPr>
      <w:pStyle w:val="SidfotH"/>
      <w:framePr w:wrap="around"/>
    </w:pPr>
    <w:r w:rsidRPr="00722A04">
      <w:t>4</w:t>
    </w:r>
  </w:p>
  <w:p w:rsidR="0024252F" w:rsidRPr="00722A04" w:rsidRDefault="0024252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52F" w:rsidRPr="00722A04" w:rsidRDefault="00C52321">
    <w:pPr>
      <w:pStyle w:val="SidfotH"/>
      <w:framePr w:wrap="around"/>
    </w:pPr>
    <w:r w:rsidRPr="00722A04">
      <w:t>1</w:t>
    </w:r>
  </w:p>
  <w:p w:rsidR="0024252F" w:rsidRPr="00722A04" w:rsidRDefault="002425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2321" w:rsidRPr="00722A04" w:rsidRDefault="00C52321">
      <w:r w:rsidRPr="00722A04">
        <w:separator/>
      </w:r>
    </w:p>
  </w:footnote>
  <w:footnote w:type="continuationSeparator" w:id="0">
    <w:p w:rsidR="00C52321" w:rsidRPr="00722A04" w:rsidRDefault="00C52321">
      <w:r w:rsidRPr="00722A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CA1" w:rsidRPr="00722A04" w:rsidRDefault="00EB2CA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52F" w:rsidRPr="00722A04" w:rsidRDefault="00EB2CA1">
    <w:pPr>
      <w:pStyle w:val="Kantrubrik"/>
      <w:framePr w:h="1157" w:hRule="exact" w:wrap="around" w:y="738"/>
    </w:pPr>
    <w:r w:rsidRPr="00722A04">
      <w:t>2004/05</w:t>
    </w:r>
    <w:r w:rsidR="0024252F" w:rsidRPr="00722A04">
      <w:t>:</w:t>
    </w:r>
    <w:r w:rsidRPr="00722A04">
      <w:t>FPM47</w:t>
    </w:r>
  </w:p>
  <w:p w:rsidR="0024252F" w:rsidRPr="00722A04" w:rsidRDefault="0024252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52F" w:rsidRPr="00722A04" w:rsidRDefault="00722A04">
    <w:pPr>
      <w:pStyle w:val="Sidhuvud"/>
    </w:pPr>
    <w:r w:rsidRPr="00722A04">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28829123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24252F" w:rsidRDefault="0024252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2007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24252F" w:rsidRDefault="0024252F">
                    <w:pPr>
                      <w:pStyle w:val="Logo"/>
                    </w:pPr>
                    <w:r>
                      <w:object w:dxaOrig="840" w:dyaOrig="1545">
                        <v:shape id="_x0000_i1025" type="#_x0000_t75" style="width:42pt;height:77.15pt" fillcolor="window">
                          <v:imagedata r:id="rId1" o:title=""/>
                        </v:shape>
                        <o:OLEObject Type="Embed" ProgID="Word.Picture.8" ShapeID="_x0000_i1025" DrawAspect="Content" ObjectID="_182742007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801388397">
    <w:abstractNumId w:val="4"/>
  </w:num>
  <w:num w:numId="2" w16cid:durableId="2119325695">
    <w:abstractNumId w:val="1"/>
  </w:num>
  <w:num w:numId="3" w16cid:durableId="447285324">
    <w:abstractNumId w:val="2"/>
  </w:num>
  <w:num w:numId="4" w16cid:durableId="1774470496">
    <w:abstractNumId w:val="3"/>
  </w:num>
  <w:num w:numId="5" w16cid:durableId="882015999">
    <w:abstractNumId w:val="5"/>
  </w:num>
  <w:num w:numId="6" w16cid:durableId="1559242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5-03-14"/>
    <w:docVar w:name="Ar" w:val="2004/05"/>
    <w:docVar w:name="Dep" w:val="Utrikesdepartementet"/>
    <w:docVar w:name="DepWeb" w:val="Utrikesdepartementet"/>
    <w:docVar w:name="GDB1" w:val="KOM (2004) 461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rts förordning om tillämpning av Allmänna preferenssystemet döe perioden 1 januari 2006- 31 december 2008"/>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4) 461 slutlig"/>
    <w:docVar w:name="Nr" w:val="47"/>
    <w:docVar w:name="Rub" w:val="Allmänna tullförmåner för utvecklingsländer"/>
    <w:docVar w:name="UppDat" w:val="2005-03-11"/>
    <w:docVar w:name="Utsk" w:val="Skatteutskottet"/>
  </w:docVars>
  <w:rsids>
    <w:rsidRoot w:val="00722A04"/>
    <w:rsid w:val="00223FED"/>
    <w:rsid w:val="0024252F"/>
    <w:rsid w:val="00722A04"/>
    <w:rsid w:val="00C52321"/>
    <w:rsid w:val="00E306B8"/>
    <w:rsid w:val="00EB2CA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0AD4816-FDE5-4B49-9BE0-135BDF12D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EB2C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623</Words>
  <Characters>4088</Characters>
  <Application>Microsoft Office Word</Application>
  <DocSecurity>4</DocSecurity>
  <Lines>102</Lines>
  <Paragraphs>46</Paragraphs>
  <ScaleCrop>false</ScaleCrop>
  <HeadingPairs>
    <vt:vector size="2" baseType="variant">
      <vt:variant>
        <vt:lpstr>Rubrik</vt:lpstr>
      </vt:variant>
      <vt:variant>
        <vt:i4>1</vt:i4>
      </vt:variant>
    </vt:vector>
  </HeadingPairs>
  <TitlesOfParts>
    <vt:vector size="1" baseType="lpstr">
      <vt:lpstr>Regeringskansliet</vt:lpstr>
    </vt:vector>
  </TitlesOfParts>
  <Company>RD-DTSL</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2005-03-14T07:54:00Z</cp:lastPrinted>
  <dcterms:created xsi:type="dcterms:W3CDTF">2025-12-16T18:42:00Z</dcterms:created>
  <dcterms:modified xsi:type="dcterms:W3CDTF">2025-12-16T18:42:00Z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47</vt:lpwstr>
  </property>
  <property fmtid="{D5CDD505-2E9C-101B-9397-08002B2CF9AE}" pid="4" name="GDB1">
    <vt:lpwstr>KOM (2004) 461 slutlig</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Allmänna tullförmåner för utvecklingsländer</vt:lpwstr>
  </property>
  <property fmtid="{D5CDD505-2E9C-101B-9397-08002B2CF9AE}" pid="8" name="UppDat">
    <vt:lpwstr>2005-03-11</vt:lpwstr>
  </property>
  <property fmtid="{D5CDD505-2E9C-101B-9397-08002B2CF9AE}" pid="9" name="AnkDat">
    <vt:lpwstr>2005-03-14</vt:lpwstr>
  </property>
  <property fmtid="{D5CDD505-2E9C-101B-9397-08002B2CF9AE}" pid="10" name="Utsk">
    <vt:lpwstr>Näringsutskottet</vt:lpwstr>
  </property>
  <property fmtid="{D5CDD505-2E9C-101B-9397-08002B2CF9AE}" pid="11" name="Ar">
    <vt:lpwstr>2004/05</vt:lpwstr>
  </property>
  <property fmtid="{D5CDD505-2E9C-101B-9397-08002B2CF9AE}" pid="12" name="DepID">
    <vt:lpwstr>3;0;0;224</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NEJ</vt:lpwstr>
  </property>
  <property fmtid="{D5CDD505-2E9C-101B-9397-08002B2CF9AE}" pid="37" name="NUID">
    <vt:lpwstr> </vt:lpwstr>
  </property>
</Properties>
</file>